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472EA3" w14:textId="77777777" w:rsidR="002E7BB8" w:rsidRPr="002E7BB8" w:rsidRDefault="002E7BB8" w:rsidP="002E7BB8">
      <w:pPr>
        <w:spacing w:before="0" w:after="240" w:line="360" w:lineRule="auto"/>
        <w:rPr>
          <w:rFonts w:ascii="Times New Roman" w:hAnsi="Times New Roman"/>
          <w:b/>
          <w:sz w:val="24"/>
          <w:szCs w:val="24"/>
        </w:rPr>
      </w:pPr>
      <w:r w:rsidRPr="002E7BB8">
        <w:rPr>
          <w:rFonts w:ascii="Times New Roman" w:hAnsi="Times New Roman"/>
          <w:b/>
          <w:sz w:val="24"/>
          <w:szCs w:val="24"/>
        </w:rPr>
        <w:t xml:space="preserve">Factores </w:t>
      </w:r>
      <w:proofErr w:type="spellStart"/>
      <w:r w:rsidRPr="002E7BB8">
        <w:rPr>
          <w:rFonts w:ascii="Times New Roman" w:hAnsi="Times New Roman"/>
          <w:b/>
          <w:sz w:val="24"/>
          <w:szCs w:val="24"/>
        </w:rPr>
        <w:t>resilientes</w:t>
      </w:r>
      <w:proofErr w:type="spellEnd"/>
      <w:r w:rsidRPr="002E7BB8">
        <w:rPr>
          <w:rFonts w:ascii="Times New Roman" w:hAnsi="Times New Roman"/>
          <w:b/>
          <w:sz w:val="24"/>
          <w:szCs w:val="24"/>
        </w:rPr>
        <w:t xml:space="preserve"> en el psicólogo en formación: caso Universidad Técnica de Manabí-Ecuador</w:t>
      </w:r>
    </w:p>
    <w:p w14:paraId="2ED52657" w14:textId="77777777" w:rsidR="002E7BB8" w:rsidRPr="002E7BB8" w:rsidRDefault="002E7BB8" w:rsidP="002E7BB8">
      <w:pPr>
        <w:spacing w:before="0" w:after="240" w:line="360" w:lineRule="auto"/>
        <w:rPr>
          <w:rFonts w:ascii="Times New Roman" w:hAnsi="Times New Roman"/>
          <w:b/>
          <w:sz w:val="24"/>
          <w:szCs w:val="24"/>
        </w:rPr>
      </w:pPr>
      <w:proofErr w:type="spellStart"/>
      <w:r w:rsidRPr="002E7BB8">
        <w:rPr>
          <w:rFonts w:ascii="Times New Roman" w:hAnsi="Times New Roman"/>
          <w:b/>
          <w:sz w:val="24"/>
          <w:szCs w:val="24"/>
        </w:rPr>
        <w:t>Resilient</w:t>
      </w:r>
      <w:proofErr w:type="spellEnd"/>
      <w:r w:rsidRPr="002E7BB8">
        <w:rPr>
          <w:rFonts w:ascii="Times New Roman" w:hAnsi="Times New Roman"/>
          <w:b/>
          <w:sz w:val="24"/>
          <w:szCs w:val="24"/>
        </w:rPr>
        <w:t xml:space="preserve"> </w:t>
      </w:r>
      <w:proofErr w:type="spellStart"/>
      <w:r w:rsidRPr="002E7BB8">
        <w:rPr>
          <w:rFonts w:ascii="Times New Roman" w:hAnsi="Times New Roman"/>
          <w:b/>
          <w:sz w:val="24"/>
          <w:szCs w:val="24"/>
        </w:rPr>
        <w:t>factors</w:t>
      </w:r>
      <w:proofErr w:type="spellEnd"/>
      <w:r w:rsidRPr="002E7BB8">
        <w:rPr>
          <w:rFonts w:ascii="Times New Roman" w:hAnsi="Times New Roman"/>
          <w:b/>
          <w:sz w:val="24"/>
          <w:szCs w:val="24"/>
        </w:rPr>
        <w:t xml:space="preserve"> in </w:t>
      </w:r>
      <w:proofErr w:type="spellStart"/>
      <w:r w:rsidRPr="002E7BB8">
        <w:rPr>
          <w:rFonts w:ascii="Times New Roman" w:hAnsi="Times New Roman"/>
          <w:b/>
          <w:sz w:val="24"/>
          <w:szCs w:val="24"/>
        </w:rPr>
        <w:t>the</w:t>
      </w:r>
      <w:proofErr w:type="spellEnd"/>
      <w:r w:rsidRPr="002E7BB8">
        <w:rPr>
          <w:rFonts w:ascii="Times New Roman" w:hAnsi="Times New Roman"/>
          <w:b/>
          <w:sz w:val="24"/>
          <w:szCs w:val="24"/>
        </w:rPr>
        <w:t xml:space="preserve"> </w:t>
      </w:r>
      <w:proofErr w:type="spellStart"/>
      <w:r w:rsidRPr="002E7BB8">
        <w:rPr>
          <w:rFonts w:ascii="Times New Roman" w:hAnsi="Times New Roman"/>
          <w:b/>
          <w:sz w:val="24"/>
          <w:szCs w:val="24"/>
        </w:rPr>
        <w:t>psychologist</w:t>
      </w:r>
      <w:proofErr w:type="spellEnd"/>
      <w:r w:rsidRPr="002E7BB8">
        <w:rPr>
          <w:rFonts w:ascii="Times New Roman" w:hAnsi="Times New Roman"/>
          <w:b/>
          <w:sz w:val="24"/>
          <w:szCs w:val="24"/>
        </w:rPr>
        <w:t xml:space="preserve"> in training: </w:t>
      </w:r>
      <w:proofErr w:type="spellStart"/>
      <w:r w:rsidRPr="002E7BB8">
        <w:rPr>
          <w:rFonts w:ascii="Times New Roman" w:hAnsi="Times New Roman"/>
          <w:b/>
          <w:sz w:val="24"/>
          <w:szCs w:val="24"/>
        </w:rPr>
        <w:t>Technical</w:t>
      </w:r>
      <w:proofErr w:type="spellEnd"/>
      <w:r w:rsidRPr="002E7BB8">
        <w:rPr>
          <w:rFonts w:ascii="Times New Roman" w:hAnsi="Times New Roman"/>
          <w:b/>
          <w:sz w:val="24"/>
          <w:szCs w:val="24"/>
        </w:rPr>
        <w:t xml:space="preserve"> </w:t>
      </w:r>
      <w:proofErr w:type="spellStart"/>
      <w:r w:rsidRPr="002E7BB8">
        <w:rPr>
          <w:rFonts w:ascii="Times New Roman" w:hAnsi="Times New Roman"/>
          <w:b/>
          <w:sz w:val="24"/>
          <w:szCs w:val="24"/>
        </w:rPr>
        <w:t>University</w:t>
      </w:r>
      <w:proofErr w:type="spellEnd"/>
      <w:r w:rsidRPr="002E7BB8">
        <w:rPr>
          <w:rFonts w:ascii="Times New Roman" w:hAnsi="Times New Roman"/>
          <w:b/>
          <w:sz w:val="24"/>
          <w:szCs w:val="24"/>
        </w:rPr>
        <w:t xml:space="preserve"> of </w:t>
      </w:r>
      <w:proofErr w:type="spellStart"/>
      <w:r w:rsidRPr="002E7BB8">
        <w:rPr>
          <w:rFonts w:ascii="Times New Roman" w:hAnsi="Times New Roman"/>
          <w:b/>
          <w:sz w:val="24"/>
          <w:szCs w:val="24"/>
        </w:rPr>
        <w:t>Manabi</w:t>
      </w:r>
      <w:proofErr w:type="spellEnd"/>
      <w:r w:rsidRPr="002E7BB8">
        <w:rPr>
          <w:rFonts w:ascii="Times New Roman" w:hAnsi="Times New Roman"/>
          <w:b/>
          <w:sz w:val="24"/>
          <w:szCs w:val="24"/>
        </w:rPr>
        <w:t>-Ecuador case</w:t>
      </w:r>
    </w:p>
    <w:p w14:paraId="422CACA6" w14:textId="77777777" w:rsidR="002E7BB8" w:rsidRPr="002E7BB8" w:rsidRDefault="002E7BB8" w:rsidP="002E7BB8">
      <w:pPr>
        <w:spacing w:before="0" w:after="240" w:line="360" w:lineRule="auto"/>
        <w:rPr>
          <w:rFonts w:ascii="Times New Roman" w:hAnsi="Times New Roman"/>
          <w:sz w:val="24"/>
          <w:szCs w:val="24"/>
        </w:rPr>
      </w:pPr>
      <w:r w:rsidRPr="002E7BB8">
        <w:rPr>
          <w:rFonts w:ascii="Times New Roman" w:hAnsi="Times New Roman"/>
          <w:sz w:val="24"/>
          <w:szCs w:val="24"/>
        </w:rPr>
        <w:t xml:space="preserve">Factores </w:t>
      </w:r>
      <w:proofErr w:type="spellStart"/>
      <w:r w:rsidRPr="002E7BB8">
        <w:rPr>
          <w:rFonts w:ascii="Times New Roman" w:hAnsi="Times New Roman"/>
          <w:sz w:val="24"/>
          <w:szCs w:val="24"/>
        </w:rPr>
        <w:t>resilientes</w:t>
      </w:r>
      <w:proofErr w:type="spellEnd"/>
      <w:r w:rsidRPr="002E7BB8">
        <w:rPr>
          <w:rFonts w:ascii="Times New Roman" w:hAnsi="Times New Roman"/>
          <w:sz w:val="24"/>
          <w:szCs w:val="24"/>
        </w:rPr>
        <w:t xml:space="preserve"> en el psicólogo en formación</w:t>
      </w:r>
    </w:p>
    <w:p w14:paraId="46E83C5D" w14:textId="1CC3C172" w:rsidR="002E7BB8" w:rsidRPr="002E7BB8" w:rsidRDefault="002E7BB8" w:rsidP="002E7BB8">
      <w:pPr>
        <w:spacing w:before="0" w:after="240" w:line="360" w:lineRule="auto"/>
        <w:rPr>
          <w:rFonts w:ascii="Times New Roman" w:hAnsi="Times New Roman"/>
          <w:sz w:val="24"/>
          <w:szCs w:val="24"/>
        </w:rPr>
      </w:pPr>
      <w:proofErr w:type="spellStart"/>
      <w:r w:rsidRPr="002E7BB8">
        <w:rPr>
          <w:rFonts w:ascii="Times New Roman" w:hAnsi="Times New Roman"/>
          <w:sz w:val="24"/>
          <w:szCs w:val="24"/>
        </w:rPr>
        <w:t>Anicia</w:t>
      </w:r>
      <w:proofErr w:type="spellEnd"/>
      <w:r w:rsidRPr="002E7BB8">
        <w:rPr>
          <w:rFonts w:ascii="Times New Roman" w:hAnsi="Times New Roman"/>
          <w:sz w:val="24"/>
          <w:szCs w:val="24"/>
        </w:rPr>
        <w:tab/>
        <w:t xml:space="preserve">Tarazona Meza, </w:t>
      </w:r>
      <w:proofErr w:type="spellStart"/>
      <w:r w:rsidRPr="002E7BB8">
        <w:rPr>
          <w:rFonts w:ascii="Times New Roman" w:hAnsi="Times New Roman"/>
          <w:sz w:val="24"/>
          <w:szCs w:val="24"/>
        </w:rPr>
        <w:t>MSc</w:t>
      </w:r>
      <w:proofErr w:type="spellEnd"/>
      <w:r w:rsidRPr="002E7BB8">
        <w:rPr>
          <w:rFonts w:ascii="Times New Roman" w:hAnsi="Times New Roman"/>
          <w:sz w:val="24"/>
          <w:szCs w:val="24"/>
        </w:rPr>
        <w:t xml:space="preserve"> </w:t>
      </w:r>
      <w:r w:rsidRPr="002E7BB8">
        <w:rPr>
          <w:rFonts w:ascii="Times New Roman" w:hAnsi="Times New Roman"/>
          <w:sz w:val="24"/>
          <w:szCs w:val="24"/>
          <w:vertAlign w:val="superscript"/>
        </w:rPr>
        <w:t>(1)</w:t>
      </w:r>
    </w:p>
    <w:p w14:paraId="56609061" w14:textId="1A8F71F3" w:rsidR="002E7BB8" w:rsidRPr="002E7BB8" w:rsidRDefault="002E7BB8" w:rsidP="002E7BB8">
      <w:pPr>
        <w:spacing w:before="0" w:after="240" w:line="360" w:lineRule="auto"/>
        <w:rPr>
          <w:rFonts w:ascii="Times New Roman" w:hAnsi="Times New Roman"/>
          <w:sz w:val="24"/>
          <w:szCs w:val="24"/>
        </w:rPr>
      </w:pPr>
      <w:r w:rsidRPr="002E7BB8">
        <w:rPr>
          <w:rFonts w:ascii="Times New Roman" w:hAnsi="Times New Roman"/>
          <w:sz w:val="24"/>
          <w:szCs w:val="24"/>
        </w:rPr>
        <w:t xml:space="preserve">Verónica García Antón, </w:t>
      </w:r>
      <w:proofErr w:type="spellStart"/>
      <w:r w:rsidRPr="002E7BB8">
        <w:rPr>
          <w:rFonts w:ascii="Times New Roman" w:hAnsi="Times New Roman"/>
          <w:sz w:val="24"/>
          <w:szCs w:val="24"/>
        </w:rPr>
        <w:t>MSc</w:t>
      </w:r>
      <w:proofErr w:type="spellEnd"/>
      <w:r>
        <w:rPr>
          <w:rFonts w:ascii="Times New Roman" w:hAnsi="Times New Roman"/>
          <w:sz w:val="24"/>
          <w:szCs w:val="24"/>
        </w:rPr>
        <w:t xml:space="preserve"> </w:t>
      </w:r>
      <w:r w:rsidRPr="002E7BB8">
        <w:rPr>
          <w:rFonts w:ascii="Times New Roman" w:hAnsi="Times New Roman"/>
          <w:sz w:val="24"/>
          <w:szCs w:val="24"/>
          <w:vertAlign w:val="superscript"/>
        </w:rPr>
        <w:t>(2)</w:t>
      </w:r>
    </w:p>
    <w:p w14:paraId="518FB5D9" w14:textId="5A8F0F6A" w:rsidR="002E7BB8" w:rsidRPr="002E7BB8" w:rsidRDefault="002E7BB8" w:rsidP="002E7BB8">
      <w:pPr>
        <w:spacing w:before="0" w:after="240" w:line="360" w:lineRule="auto"/>
        <w:rPr>
          <w:rFonts w:ascii="Times New Roman" w:hAnsi="Times New Roman"/>
          <w:sz w:val="24"/>
          <w:szCs w:val="24"/>
        </w:rPr>
      </w:pPr>
      <w:r w:rsidRPr="002E7BB8">
        <w:rPr>
          <w:rFonts w:ascii="Times New Roman" w:hAnsi="Times New Roman"/>
          <w:sz w:val="24"/>
          <w:szCs w:val="24"/>
        </w:rPr>
        <w:t>Leonor Rodríguez Álava, PhD.</w:t>
      </w:r>
      <w:r>
        <w:rPr>
          <w:rFonts w:ascii="Times New Roman" w:hAnsi="Times New Roman"/>
          <w:sz w:val="24"/>
          <w:szCs w:val="24"/>
        </w:rPr>
        <w:t xml:space="preserve"> </w:t>
      </w:r>
      <w:r w:rsidRPr="002E7BB8">
        <w:rPr>
          <w:rFonts w:ascii="Times New Roman" w:hAnsi="Times New Roman"/>
          <w:sz w:val="24"/>
          <w:szCs w:val="24"/>
          <w:vertAlign w:val="superscript"/>
        </w:rPr>
        <w:t>(3)</w:t>
      </w:r>
    </w:p>
    <w:p w14:paraId="211945C0" w14:textId="4237D57B" w:rsidR="002E7BB8" w:rsidRDefault="002E7BB8" w:rsidP="002E7BB8">
      <w:pPr>
        <w:spacing w:before="0" w:after="240" w:line="360" w:lineRule="auto"/>
        <w:rPr>
          <w:rFonts w:ascii="Times New Roman" w:hAnsi="Times New Roman"/>
          <w:sz w:val="24"/>
          <w:szCs w:val="24"/>
        </w:rPr>
      </w:pPr>
      <w:r w:rsidRPr="002E7BB8">
        <w:rPr>
          <w:rFonts w:ascii="Times New Roman" w:hAnsi="Times New Roman"/>
          <w:sz w:val="24"/>
          <w:szCs w:val="24"/>
        </w:rPr>
        <w:t>(1) Universidad Técnica de Manabí, Facultad de Ciencias Humanísticas y Sociales, Magister en Gerencia Educativa, Manabí-Ecuador,</w:t>
      </w:r>
      <w:r>
        <w:rPr>
          <w:rFonts w:ascii="Times New Roman" w:hAnsi="Times New Roman"/>
          <w:sz w:val="24"/>
          <w:szCs w:val="24"/>
        </w:rPr>
        <w:t xml:space="preserve"> </w:t>
      </w:r>
      <w:hyperlink r:id="rId8" w:history="1">
        <w:r w:rsidRPr="0099627F">
          <w:rPr>
            <w:rStyle w:val="Hipervnculo"/>
            <w:rFonts w:ascii="Times New Roman" w:hAnsi="Times New Roman"/>
            <w:sz w:val="24"/>
            <w:szCs w:val="24"/>
          </w:rPr>
          <w:t>atarazona@utm.edu.ec</w:t>
        </w:r>
      </w:hyperlink>
    </w:p>
    <w:p w14:paraId="66F73988" w14:textId="5FA02B0E" w:rsidR="002E7BB8" w:rsidRDefault="002E7BB8" w:rsidP="002E7BB8">
      <w:pPr>
        <w:spacing w:before="0" w:after="240" w:line="360" w:lineRule="auto"/>
        <w:rPr>
          <w:rFonts w:ascii="Times New Roman" w:hAnsi="Times New Roman"/>
          <w:sz w:val="24"/>
          <w:szCs w:val="24"/>
        </w:rPr>
      </w:pPr>
      <w:r w:rsidRPr="002E7BB8">
        <w:rPr>
          <w:rFonts w:ascii="Times New Roman" w:hAnsi="Times New Roman"/>
          <w:sz w:val="24"/>
          <w:szCs w:val="24"/>
        </w:rPr>
        <w:t xml:space="preserve">(2) Universidad Técnica de Manabí, Facultad de Ciencias Humanísticas y Sociales, Egresada de Psicología Clínica, Manabí-Ecuador, </w:t>
      </w:r>
      <w:hyperlink r:id="rId9" w:history="1">
        <w:r w:rsidRPr="0099627F">
          <w:rPr>
            <w:rStyle w:val="Hipervnculo"/>
            <w:rFonts w:ascii="Times New Roman" w:hAnsi="Times New Roman"/>
            <w:sz w:val="24"/>
            <w:szCs w:val="24"/>
          </w:rPr>
          <w:t>vgarcia1306@gmail.com</w:t>
        </w:r>
      </w:hyperlink>
    </w:p>
    <w:p w14:paraId="3566F27E" w14:textId="06885E4B" w:rsidR="002E7BB8" w:rsidRDefault="002E7BB8" w:rsidP="002E7BB8">
      <w:pPr>
        <w:spacing w:before="0" w:after="240" w:line="360" w:lineRule="auto"/>
        <w:rPr>
          <w:rFonts w:ascii="Times New Roman" w:hAnsi="Times New Roman"/>
          <w:sz w:val="24"/>
          <w:szCs w:val="24"/>
        </w:rPr>
      </w:pPr>
      <w:r w:rsidRPr="002E7BB8">
        <w:rPr>
          <w:rFonts w:ascii="Times New Roman" w:hAnsi="Times New Roman"/>
          <w:sz w:val="24"/>
          <w:szCs w:val="24"/>
        </w:rPr>
        <w:t xml:space="preserve">(3) Universidad Técnica de Manabí, Facultad de Ciencias Humanísticas y Sociales, Doctor en Ciencias Pedagógicas, Manabí-Ecuador. </w:t>
      </w:r>
      <w:hyperlink r:id="rId10" w:history="1">
        <w:r w:rsidRPr="0099627F">
          <w:rPr>
            <w:rStyle w:val="Hipervnculo"/>
            <w:rFonts w:ascii="Times New Roman" w:hAnsi="Times New Roman"/>
            <w:sz w:val="24"/>
            <w:szCs w:val="24"/>
          </w:rPr>
          <w:t>alexandroa32@hotmail.com</w:t>
        </w:r>
      </w:hyperlink>
    </w:p>
    <w:p w14:paraId="4971AEAE" w14:textId="38960ACF" w:rsidR="002E7BB8" w:rsidRPr="002E7BB8" w:rsidRDefault="002E7BB8" w:rsidP="002E7BB8">
      <w:pPr>
        <w:spacing w:before="0" w:after="240" w:line="360" w:lineRule="auto"/>
        <w:jc w:val="right"/>
        <w:rPr>
          <w:rFonts w:ascii="Times New Roman" w:hAnsi="Times New Roman"/>
          <w:sz w:val="24"/>
          <w:szCs w:val="24"/>
        </w:rPr>
      </w:pPr>
      <w:r w:rsidRPr="002E7BB8">
        <w:rPr>
          <w:rFonts w:ascii="Times New Roman" w:hAnsi="Times New Roman"/>
          <w:sz w:val="24"/>
          <w:szCs w:val="24"/>
        </w:rPr>
        <w:t>Contacto: atarazona@utm.edu.ec</w:t>
      </w:r>
    </w:p>
    <w:p w14:paraId="7798766F" w14:textId="77777777" w:rsidR="00C67306" w:rsidRDefault="00C67306" w:rsidP="00C67306">
      <w:pPr>
        <w:rPr>
          <w:rFonts w:ascii="Arial" w:hAnsi="Arial" w:cs="Arial"/>
          <w:b/>
          <w:bCs/>
          <w:color w:val="000000"/>
        </w:rPr>
      </w:pPr>
      <w:r>
        <w:rPr>
          <w:rFonts w:ascii="Arial" w:hAnsi="Arial" w:cs="Arial"/>
          <w:b/>
          <w:bCs/>
          <w:color w:val="000000"/>
          <w:spacing w:val="2"/>
        </w:rPr>
        <w:t>Receptado 14</w:t>
      </w:r>
      <w:r w:rsidRPr="004001D4">
        <w:rPr>
          <w:rFonts w:ascii="Arial" w:hAnsi="Arial" w:cs="Arial"/>
          <w:b/>
          <w:bCs/>
          <w:color w:val="000000"/>
          <w:spacing w:val="2"/>
        </w:rPr>
        <w:t>/</w:t>
      </w:r>
      <w:r>
        <w:rPr>
          <w:rFonts w:ascii="Arial" w:hAnsi="Arial" w:cs="Arial"/>
          <w:b/>
          <w:bCs/>
          <w:color w:val="000000"/>
          <w:spacing w:val="2"/>
        </w:rPr>
        <w:t>11</w:t>
      </w:r>
      <w:r w:rsidRPr="004001D4">
        <w:rPr>
          <w:rFonts w:ascii="Arial" w:hAnsi="Arial" w:cs="Arial"/>
          <w:b/>
          <w:bCs/>
          <w:color w:val="000000"/>
          <w:spacing w:val="2"/>
        </w:rPr>
        <w:t>/2019</w:t>
      </w:r>
      <w:r>
        <w:rPr>
          <w:rFonts w:ascii="Arial" w:hAnsi="Arial" w:cs="Arial"/>
          <w:b/>
          <w:bCs/>
          <w:color w:val="000000"/>
        </w:rPr>
        <w:t xml:space="preserve">         </w:t>
      </w:r>
      <w:r>
        <w:rPr>
          <w:rFonts w:ascii="Arial" w:hAnsi="Arial" w:cs="Arial"/>
          <w:b/>
          <w:bCs/>
          <w:color w:val="000000"/>
          <w:spacing w:val="-11"/>
        </w:rPr>
        <w:t>A</w:t>
      </w:r>
      <w:r>
        <w:rPr>
          <w:rFonts w:ascii="Arial" w:hAnsi="Arial" w:cs="Arial"/>
          <w:b/>
          <w:bCs/>
          <w:color w:val="000000"/>
          <w:spacing w:val="2"/>
        </w:rPr>
        <w:t>ce</w:t>
      </w:r>
      <w:r>
        <w:rPr>
          <w:rFonts w:ascii="Arial" w:hAnsi="Arial" w:cs="Arial"/>
          <w:b/>
          <w:bCs/>
          <w:color w:val="000000"/>
          <w:spacing w:val="1"/>
        </w:rPr>
        <w:t>p</w:t>
      </w:r>
      <w:r>
        <w:rPr>
          <w:rFonts w:ascii="Arial" w:hAnsi="Arial" w:cs="Arial"/>
          <w:b/>
          <w:bCs/>
          <w:color w:val="000000"/>
          <w:spacing w:val="-1"/>
        </w:rPr>
        <w:t>t</w:t>
      </w:r>
      <w:r>
        <w:rPr>
          <w:rFonts w:ascii="Arial" w:hAnsi="Arial" w:cs="Arial"/>
          <w:b/>
          <w:bCs/>
          <w:color w:val="000000"/>
          <w:spacing w:val="2"/>
        </w:rPr>
        <w:t>a</w:t>
      </w:r>
      <w:r>
        <w:rPr>
          <w:rFonts w:ascii="Arial" w:hAnsi="Arial" w:cs="Arial"/>
          <w:b/>
          <w:bCs/>
          <w:color w:val="000000"/>
          <w:spacing w:val="1"/>
        </w:rPr>
        <w:t>do</w:t>
      </w:r>
      <w:r>
        <w:rPr>
          <w:rFonts w:ascii="Arial" w:hAnsi="Arial" w:cs="Arial"/>
          <w:b/>
          <w:bCs/>
          <w:color w:val="000000"/>
        </w:rPr>
        <w:t>:</w:t>
      </w:r>
      <w:r>
        <w:rPr>
          <w:rFonts w:ascii="Arial" w:hAnsi="Arial" w:cs="Arial"/>
          <w:b/>
          <w:bCs/>
          <w:color w:val="000000"/>
          <w:spacing w:val="-2"/>
        </w:rPr>
        <w:t xml:space="preserve"> </w:t>
      </w:r>
      <w:r>
        <w:rPr>
          <w:rFonts w:ascii="Arial" w:hAnsi="Arial" w:cs="Arial"/>
          <w:b/>
          <w:bCs/>
          <w:color w:val="000000"/>
          <w:spacing w:val="2"/>
        </w:rPr>
        <w:t>20</w:t>
      </w:r>
      <w:r w:rsidRPr="002C1E2B">
        <w:rPr>
          <w:rFonts w:ascii="Arial" w:hAnsi="Arial" w:cs="Arial"/>
          <w:b/>
          <w:bCs/>
          <w:color w:val="000000"/>
          <w:spacing w:val="2"/>
        </w:rPr>
        <w:t>/</w:t>
      </w:r>
      <w:r>
        <w:rPr>
          <w:rFonts w:ascii="Arial" w:hAnsi="Arial" w:cs="Arial"/>
          <w:b/>
          <w:bCs/>
          <w:color w:val="000000"/>
          <w:spacing w:val="2"/>
        </w:rPr>
        <w:t>12</w:t>
      </w:r>
      <w:r w:rsidRPr="002C1E2B">
        <w:rPr>
          <w:rFonts w:ascii="Arial" w:hAnsi="Arial" w:cs="Arial"/>
          <w:b/>
          <w:bCs/>
          <w:color w:val="000000"/>
          <w:spacing w:val="2"/>
        </w:rPr>
        <w:t>/2019</w:t>
      </w:r>
      <w:bookmarkStart w:id="0" w:name="_GoBack"/>
      <w:bookmarkEnd w:id="0"/>
    </w:p>
    <w:p w14:paraId="29471A0F" w14:textId="77777777" w:rsidR="002E7BB8" w:rsidRPr="002E7BB8" w:rsidRDefault="002E7BB8" w:rsidP="002E7BB8">
      <w:pPr>
        <w:spacing w:before="0" w:after="240" w:line="360" w:lineRule="auto"/>
        <w:rPr>
          <w:rFonts w:ascii="Times New Roman" w:hAnsi="Times New Roman"/>
          <w:b/>
          <w:sz w:val="24"/>
          <w:szCs w:val="24"/>
        </w:rPr>
      </w:pPr>
      <w:r w:rsidRPr="002E7BB8">
        <w:rPr>
          <w:rFonts w:ascii="Times New Roman" w:hAnsi="Times New Roman"/>
          <w:b/>
          <w:sz w:val="24"/>
          <w:szCs w:val="24"/>
        </w:rPr>
        <w:t>Resumen</w:t>
      </w:r>
    </w:p>
    <w:p w14:paraId="17A27915" w14:textId="27BF8AEA" w:rsidR="002E7BB8" w:rsidRDefault="002E7BB8" w:rsidP="002E7BB8">
      <w:pPr>
        <w:spacing w:before="0" w:after="240" w:line="360" w:lineRule="auto"/>
        <w:rPr>
          <w:rFonts w:ascii="Times New Roman" w:hAnsi="Times New Roman"/>
          <w:sz w:val="24"/>
          <w:szCs w:val="24"/>
        </w:rPr>
      </w:pPr>
      <w:r w:rsidRPr="002E7BB8">
        <w:rPr>
          <w:rFonts w:ascii="Times New Roman" w:hAnsi="Times New Roman"/>
          <w:sz w:val="24"/>
          <w:szCs w:val="24"/>
        </w:rPr>
        <w:t xml:space="preserve">El presente trabajo, tuvo como objetivo, identificar los factores </w:t>
      </w:r>
      <w:proofErr w:type="spellStart"/>
      <w:r w:rsidRPr="002E7BB8">
        <w:rPr>
          <w:rFonts w:ascii="Times New Roman" w:hAnsi="Times New Roman"/>
          <w:sz w:val="24"/>
          <w:szCs w:val="24"/>
        </w:rPr>
        <w:t>resilientes</w:t>
      </w:r>
      <w:proofErr w:type="spellEnd"/>
      <w:r w:rsidRPr="002E7BB8">
        <w:rPr>
          <w:rFonts w:ascii="Times New Roman" w:hAnsi="Times New Roman"/>
          <w:sz w:val="24"/>
          <w:szCs w:val="24"/>
        </w:rPr>
        <w:t xml:space="preserve"> que prevalecen en los psicólogos en formación de la Universidad Técnica de Manabí; mediante el método descriptivo se decide a aplicar la Escala de resiliencia SV-RES a 100 estudiantes de segundo y cuarto nivel de la Carrera de Psicología, sin predilección de sexo y en un rango de edad entre 19 y 40 años durante el periodo académico septiembre 2018 – marzo 2019. Y una encuesta semiestructurada a 10 profesionales en Psicología Clínica y Educativa, que prestan servicios esenciales como docentes de la carrera. Los resultados obtenidos en las dimensiones: individual interno “yo soy”, entorno inmediato “yo tengo”, y las </w:t>
      </w:r>
      <w:proofErr w:type="spellStart"/>
      <w:r w:rsidRPr="002E7BB8">
        <w:rPr>
          <w:rFonts w:ascii="Times New Roman" w:hAnsi="Times New Roman"/>
          <w:sz w:val="24"/>
          <w:szCs w:val="24"/>
        </w:rPr>
        <w:t>interaccionales</w:t>
      </w:r>
      <w:proofErr w:type="spellEnd"/>
      <w:r w:rsidRPr="002E7BB8">
        <w:rPr>
          <w:rFonts w:ascii="Times New Roman" w:hAnsi="Times New Roman"/>
          <w:sz w:val="24"/>
          <w:szCs w:val="24"/>
        </w:rPr>
        <w:t xml:space="preserve"> “Yo puedo”, valoran como las potencialidades como el afrontamiento, empatía y demás factores evaluados en estas áreas y también se aprecian las debilidades, que suelen ser los aspectos menos puntuados. Se concluye que los factores con nivel por debajo de la media, son identidad, modelos y aprendizaje; indicadores a evaluarse en relación al</w:t>
      </w:r>
    </w:p>
    <w:p w14:paraId="2A5ED6A6" w14:textId="1B4DEDA4" w:rsidR="00082CD7" w:rsidRPr="009079C5" w:rsidRDefault="00082CD7" w:rsidP="00A945E6">
      <w:pPr>
        <w:spacing w:before="0" w:after="240" w:line="360" w:lineRule="auto"/>
        <w:rPr>
          <w:rFonts w:ascii="Times New Roman" w:hAnsi="Times New Roman"/>
          <w:sz w:val="24"/>
          <w:szCs w:val="24"/>
        </w:rPr>
      </w:pPr>
      <w:proofErr w:type="gramStart"/>
      <w:r w:rsidRPr="009079C5">
        <w:rPr>
          <w:rFonts w:ascii="Times New Roman" w:hAnsi="Times New Roman"/>
          <w:sz w:val="24"/>
          <w:szCs w:val="24"/>
        </w:rPr>
        <w:lastRenderedPageBreak/>
        <w:t>comportamiento</w:t>
      </w:r>
      <w:proofErr w:type="gramEnd"/>
      <w:r w:rsidRPr="009079C5">
        <w:rPr>
          <w:rFonts w:ascii="Times New Roman" w:hAnsi="Times New Roman"/>
          <w:sz w:val="24"/>
          <w:szCs w:val="24"/>
        </w:rPr>
        <w:t xml:space="preserve"> del psicólogo en formación, tanto en sus características </w:t>
      </w:r>
      <w:proofErr w:type="spellStart"/>
      <w:r w:rsidRPr="009079C5">
        <w:rPr>
          <w:rFonts w:ascii="Times New Roman" w:hAnsi="Times New Roman"/>
          <w:sz w:val="24"/>
          <w:szCs w:val="24"/>
        </w:rPr>
        <w:t>personológicas</w:t>
      </w:r>
      <w:proofErr w:type="spellEnd"/>
      <w:r w:rsidRPr="009079C5">
        <w:rPr>
          <w:rFonts w:ascii="Times New Roman" w:hAnsi="Times New Roman"/>
          <w:sz w:val="24"/>
          <w:szCs w:val="24"/>
        </w:rPr>
        <w:t xml:space="preserve"> como en sus aptitudes pre profesionales de acuerdo con el perfil de la carrera.</w:t>
      </w:r>
    </w:p>
    <w:p w14:paraId="562B86B2" w14:textId="5EDB5060" w:rsidR="00B02809" w:rsidRPr="009079C5" w:rsidRDefault="00082CD7" w:rsidP="00A945E6">
      <w:pPr>
        <w:spacing w:before="0" w:after="240" w:line="360" w:lineRule="auto"/>
        <w:rPr>
          <w:rFonts w:ascii="Times New Roman" w:hAnsi="Times New Roman"/>
          <w:sz w:val="24"/>
          <w:szCs w:val="24"/>
        </w:rPr>
      </w:pPr>
      <w:r w:rsidRPr="009079C5">
        <w:rPr>
          <w:rFonts w:ascii="Times New Roman" w:hAnsi="Times New Roman"/>
          <w:sz w:val="24"/>
          <w:szCs w:val="24"/>
        </w:rPr>
        <w:t>Palabras clave</w:t>
      </w:r>
      <w:r w:rsidR="00B02809" w:rsidRPr="009079C5">
        <w:rPr>
          <w:rFonts w:ascii="Times New Roman" w:hAnsi="Times New Roman"/>
          <w:sz w:val="24"/>
          <w:szCs w:val="24"/>
        </w:rPr>
        <w:t xml:space="preserve">: Resiliencia; Factores; Formación; Psicólogos; Adversidad. </w:t>
      </w:r>
    </w:p>
    <w:p w14:paraId="7ABC3D75" w14:textId="77777777" w:rsidR="00082CD7" w:rsidRPr="009079C5" w:rsidRDefault="00082CD7" w:rsidP="00A945E6">
      <w:pPr>
        <w:pStyle w:val="Ttulo4"/>
        <w:spacing w:after="240" w:line="360" w:lineRule="auto"/>
        <w:jc w:val="both"/>
        <w:rPr>
          <w:rFonts w:ascii="Times New Roman" w:hAnsi="Times New Roman"/>
          <w:sz w:val="24"/>
          <w:szCs w:val="24"/>
          <w:lang w:val="en-US"/>
        </w:rPr>
      </w:pPr>
      <w:r w:rsidRPr="009079C5">
        <w:rPr>
          <w:rFonts w:ascii="Times New Roman" w:hAnsi="Times New Roman"/>
          <w:sz w:val="24"/>
          <w:szCs w:val="24"/>
          <w:lang w:val="en-US"/>
        </w:rPr>
        <w:t xml:space="preserve">Abstract </w:t>
      </w:r>
    </w:p>
    <w:p w14:paraId="3C54F629" w14:textId="77777777" w:rsidR="00AB11E9" w:rsidRPr="009079C5" w:rsidRDefault="00AB11E9" w:rsidP="00A945E6">
      <w:pPr>
        <w:pStyle w:val="Ttulo4"/>
        <w:spacing w:after="240" w:line="360" w:lineRule="auto"/>
        <w:jc w:val="both"/>
        <w:rPr>
          <w:rFonts w:ascii="Times New Roman" w:hAnsi="Times New Roman"/>
          <w:b w:val="0"/>
          <w:bCs w:val="0"/>
          <w:sz w:val="24"/>
          <w:szCs w:val="24"/>
          <w:lang w:val="en-US"/>
        </w:rPr>
      </w:pPr>
      <w:r w:rsidRPr="009079C5">
        <w:rPr>
          <w:rFonts w:ascii="Times New Roman" w:hAnsi="Times New Roman"/>
          <w:b w:val="0"/>
          <w:bCs w:val="0"/>
          <w:sz w:val="24"/>
          <w:szCs w:val="24"/>
          <w:lang w:val="en-US"/>
        </w:rPr>
        <w:t xml:space="preserve">The objective of this work was to identify the resilient factors that prevail in psychologists in training at the Technical University of Manabí; Through the descriptive method, it is decided to apply the SV-RES Resilience Scale to 100 second and fourth level students of the Psychology Degree, without sex predilection and in an age range between 19 and 40 years during the academic period September 2018 - March 2019. And a semi-structured survey of 10 professionals in Clinical and Educational Psychology, who provide essential services as teachers of the career. The results obtained in the dimensions: individual internal "I am", immediate environment "I have", and the interactional "I can", value as the potential as coping, empathy and other factors evaluated in these areas and also appreciate the Weaknesses, which are usually the least rated aspects. It is concluded that the factors with a level below the average are identity, models and learning; indicators to be evaluated in relation to the behavior of the psychologist in training, both in his </w:t>
      </w:r>
      <w:proofErr w:type="spellStart"/>
      <w:r w:rsidRPr="009079C5">
        <w:rPr>
          <w:rFonts w:ascii="Times New Roman" w:hAnsi="Times New Roman"/>
          <w:b w:val="0"/>
          <w:bCs w:val="0"/>
          <w:sz w:val="24"/>
          <w:szCs w:val="24"/>
          <w:lang w:val="en-US"/>
        </w:rPr>
        <w:t>personological</w:t>
      </w:r>
      <w:proofErr w:type="spellEnd"/>
      <w:r w:rsidRPr="009079C5">
        <w:rPr>
          <w:rFonts w:ascii="Times New Roman" w:hAnsi="Times New Roman"/>
          <w:b w:val="0"/>
          <w:bCs w:val="0"/>
          <w:sz w:val="24"/>
          <w:szCs w:val="24"/>
          <w:lang w:val="en-US"/>
        </w:rPr>
        <w:t xml:space="preserve"> characteristics and in his pre-professional aptitudes according to the career profile.</w:t>
      </w:r>
    </w:p>
    <w:p w14:paraId="42FBFD8B" w14:textId="77777777" w:rsidR="00E71C04" w:rsidRDefault="00082CD7" w:rsidP="00A945E6">
      <w:pPr>
        <w:pStyle w:val="Ttulo4"/>
        <w:spacing w:after="240" w:line="360" w:lineRule="auto"/>
        <w:jc w:val="both"/>
        <w:rPr>
          <w:rFonts w:ascii="Times New Roman" w:hAnsi="Times New Roman"/>
          <w:b w:val="0"/>
          <w:sz w:val="24"/>
          <w:szCs w:val="24"/>
          <w:lang w:val="en-US"/>
        </w:rPr>
      </w:pPr>
      <w:r w:rsidRPr="009079C5">
        <w:rPr>
          <w:rFonts w:ascii="Times New Roman" w:hAnsi="Times New Roman"/>
          <w:sz w:val="24"/>
          <w:szCs w:val="24"/>
          <w:lang w:val="en-US"/>
        </w:rPr>
        <w:t>Key words</w:t>
      </w:r>
      <w:r w:rsidR="00B02809" w:rsidRPr="009079C5">
        <w:rPr>
          <w:rFonts w:ascii="Times New Roman" w:hAnsi="Times New Roman"/>
          <w:sz w:val="24"/>
          <w:szCs w:val="24"/>
          <w:lang w:val="en-US"/>
        </w:rPr>
        <w:t xml:space="preserve">: </w:t>
      </w:r>
      <w:r w:rsidRPr="009079C5">
        <w:rPr>
          <w:rFonts w:ascii="Times New Roman" w:hAnsi="Times New Roman"/>
          <w:b w:val="0"/>
          <w:sz w:val="24"/>
          <w:szCs w:val="24"/>
          <w:lang w:val="en-US"/>
        </w:rPr>
        <w:t>Resilient; Factors; Training; Psychologists; Disabilities.</w:t>
      </w:r>
    </w:p>
    <w:p w14:paraId="65BBA8A7" w14:textId="583A8F8B" w:rsidR="00082CD7" w:rsidRPr="009079C5" w:rsidRDefault="00082CD7" w:rsidP="00A945E6">
      <w:pPr>
        <w:pStyle w:val="Ttulo4"/>
        <w:spacing w:after="240" w:line="360" w:lineRule="auto"/>
        <w:jc w:val="both"/>
        <w:rPr>
          <w:rFonts w:ascii="Times New Roman" w:hAnsi="Times New Roman"/>
          <w:sz w:val="24"/>
          <w:szCs w:val="24"/>
          <w:lang w:val="es-ES"/>
        </w:rPr>
      </w:pPr>
      <w:r w:rsidRPr="009079C5">
        <w:rPr>
          <w:rFonts w:ascii="Times New Roman" w:hAnsi="Times New Roman"/>
          <w:iCs/>
          <w:sz w:val="24"/>
          <w:szCs w:val="24"/>
          <w:lang w:val="es-ES"/>
        </w:rPr>
        <w:t>Introducción</w:t>
      </w:r>
    </w:p>
    <w:p w14:paraId="6B420128" w14:textId="7AC29114" w:rsidR="00082CD7" w:rsidRPr="009079C5" w:rsidRDefault="00A17BC8" w:rsidP="00A945E6">
      <w:pPr>
        <w:spacing w:before="0" w:after="240" w:line="360" w:lineRule="auto"/>
        <w:rPr>
          <w:rFonts w:ascii="Times New Roman" w:hAnsi="Times New Roman"/>
          <w:sz w:val="24"/>
          <w:szCs w:val="24"/>
        </w:rPr>
      </w:pPr>
      <w:r w:rsidRPr="009079C5">
        <w:rPr>
          <w:rFonts w:ascii="Times New Roman" w:hAnsi="Times New Roman"/>
          <w:sz w:val="24"/>
          <w:szCs w:val="24"/>
        </w:rPr>
        <w:t xml:space="preserve">La calidad de educación superior debe de enfocarse en un equilibrio entre la docencia y la investigación con el fin de vincular a los futuros profesionales con la sociedad, desde el plano de la </w:t>
      </w:r>
      <w:r w:rsidR="00082CD7" w:rsidRPr="009079C5">
        <w:rPr>
          <w:rFonts w:ascii="Times New Roman" w:hAnsi="Times New Roman"/>
          <w:sz w:val="24"/>
          <w:szCs w:val="24"/>
        </w:rPr>
        <w:t xml:space="preserve">influencia </w:t>
      </w:r>
      <w:r w:rsidRPr="009079C5">
        <w:rPr>
          <w:rFonts w:ascii="Times New Roman" w:hAnsi="Times New Roman"/>
          <w:sz w:val="24"/>
          <w:szCs w:val="24"/>
        </w:rPr>
        <w:t>social a través de la educación preventiva y el plano de la retroalimentación donde el estudiante aprende de las desventajas sociales vivenciadas. Este enfoque educacional ha llevado a que instituciones como la Universidad técnica de Manab</w:t>
      </w:r>
      <w:r w:rsidR="00156C86" w:rsidRPr="009079C5">
        <w:rPr>
          <w:rFonts w:ascii="Times New Roman" w:hAnsi="Times New Roman"/>
          <w:sz w:val="24"/>
          <w:szCs w:val="24"/>
        </w:rPr>
        <w:t>í</w:t>
      </w:r>
      <w:r w:rsidRPr="009079C5">
        <w:rPr>
          <w:rFonts w:ascii="Times New Roman" w:hAnsi="Times New Roman"/>
          <w:sz w:val="24"/>
          <w:szCs w:val="24"/>
        </w:rPr>
        <w:t xml:space="preserve"> desarrolle proyectos sociales que permitan al estudiante conocer y relacionarse íntimamente con su contexto adyacente, llegando a un punto de comprensión de las problemáticas cercanas y a la observación de fenómenos psicológicos como la resiliencia </w:t>
      </w:r>
      <w:r w:rsidR="00082CD7" w:rsidRPr="009079C5">
        <w:rPr>
          <w:rFonts w:ascii="Times New Roman" w:hAnsi="Times New Roman"/>
          <w:sz w:val="24"/>
          <w:szCs w:val="24"/>
        </w:rPr>
        <w:t>(Escobar, Lorenzo, &amp; Rodríguez, 2018).</w:t>
      </w:r>
    </w:p>
    <w:p w14:paraId="70B82B0B" w14:textId="09DDA126" w:rsidR="00082CD7" w:rsidRPr="009079C5" w:rsidRDefault="00082CD7" w:rsidP="00A945E6">
      <w:pPr>
        <w:spacing w:before="0" w:after="240" w:line="360" w:lineRule="auto"/>
        <w:rPr>
          <w:rFonts w:ascii="Times New Roman" w:hAnsi="Times New Roman"/>
          <w:sz w:val="24"/>
          <w:szCs w:val="24"/>
        </w:rPr>
      </w:pPr>
      <w:r w:rsidRPr="009079C5">
        <w:rPr>
          <w:rFonts w:ascii="Times New Roman" w:hAnsi="Times New Roman"/>
          <w:sz w:val="24"/>
          <w:szCs w:val="24"/>
        </w:rPr>
        <w:t>La resiliencia</w:t>
      </w:r>
      <w:r w:rsidR="00A17BC8" w:rsidRPr="009079C5">
        <w:rPr>
          <w:rFonts w:ascii="Times New Roman" w:hAnsi="Times New Roman"/>
          <w:sz w:val="24"/>
          <w:szCs w:val="24"/>
        </w:rPr>
        <w:t xml:space="preserve"> es un término que se ha empleado desde varios años por diversas</w:t>
      </w:r>
      <w:r w:rsidRPr="009079C5">
        <w:rPr>
          <w:rFonts w:ascii="Times New Roman" w:hAnsi="Times New Roman"/>
          <w:sz w:val="24"/>
          <w:szCs w:val="24"/>
        </w:rPr>
        <w:t xml:space="preserve"> Ciencia; </w:t>
      </w:r>
      <w:r w:rsidR="00A17BC8" w:rsidRPr="009079C5">
        <w:rPr>
          <w:rFonts w:ascii="Times New Roman" w:hAnsi="Times New Roman"/>
          <w:sz w:val="24"/>
          <w:szCs w:val="24"/>
        </w:rPr>
        <w:t xml:space="preserve">en Psicología se la atribuye a la relación entre </w:t>
      </w:r>
      <w:r w:rsidRPr="009079C5">
        <w:rPr>
          <w:rFonts w:ascii="Times New Roman" w:hAnsi="Times New Roman"/>
          <w:sz w:val="24"/>
          <w:szCs w:val="24"/>
        </w:rPr>
        <w:t>eventos catastróficos</w:t>
      </w:r>
      <w:r w:rsidR="00A17BC8" w:rsidRPr="009079C5">
        <w:rPr>
          <w:rFonts w:ascii="Times New Roman" w:hAnsi="Times New Roman"/>
          <w:sz w:val="24"/>
          <w:szCs w:val="24"/>
        </w:rPr>
        <w:t xml:space="preserve"> y el proceso de superación</w:t>
      </w:r>
      <w:r w:rsidRPr="009079C5">
        <w:rPr>
          <w:rFonts w:ascii="Times New Roman" w:hAnsi="Times New Roman"/>
          <w:sz w:val="24"/>
          <w:szCs w:val="24"/>
        </w:rPr>
        <w:t xml:space="preserve">; </w:t>
      </w:r>
      <w:proofErr w:type="spellStart"/>
      <w:r w:rsidRPr="009079C5">
        <w:rPr>
          <w:rFonts w:ascii="Times New Roman" w:hAnsi="Times New Roman"/>
          <w:sz w:val="24"/>
          <w:szCs w:val="24"/>
        </w:rPr>
        <w:t>Rutter</w:t>
      </w:r>
      <w:proofErr w:type="spellEnd"/>
      <w:r w:rsidRPr="009079C5">
        <w:rPr>
          <w:rFonts w:ascii="Times New Roman" w:hAnsi="Times New Roman"/>
          <w:sz w:val="24"/>
          <w:szCs w:val="24"/>
        </w:rPr>
        <w:t xml:space="preserve"> </w:t>
      </w:r>
      <w:r w:rsidRPr="009079C5">
        <w:rPr>
          <w:rFonts w:ascii="Times New Roman" w:hAnsi="Times New Roman"/>
          <w:sz w:val="24"/>
          <w:szCs w:val="24"/>
        </w:rPr>
        <w:fldChar w:fldCharType="begin" w:fldLock="1"/>
      </w:r>
      <w:r w:rsidRPr="009079C5">
        <w:rPr>
          <w:rFonts w:ascii="Times New Roman" w:hAnsi="Times New Roman"/>
          <w:sz w:val="24"/>
          <w:szCs w:val="24"/>
        </w:rPr>
        <w:instrText>ADDIN CSL_CITATION {"citationItems":[{"id":"ITEM-1","itemData":{"DOI":"10.1192/bjp.147.6.598","ISSN":"00071250","abstract":"Discusses individual differences and life experiences that can affect the development of or resistance to psychiatric disorder. Although an appreciation that a variety of stressors may play a role in the genesis of psychiatric disorder has a long history, the systematic study of such effects is much more recent. The importance of individual differences in relation to illness susceptibility is discussed along with the need to translate such genetically determined differences in vulnerability into psychological mechanisms. Protective factors are discussed in relation to early physical stressors that enhance resistance, interactive components, and individual qualities. It is proposed that interactive processes should be considered over time as part of the development that affects individual reactions to stressors and not as an element of chemistry at the single point of time when an individual encounters stress or adversity. Protective factors and interactive processes are illustrated through examples related to immediate response to anxiety situations, separation reactions, early parental loss and adult disorder, parenting problems, parental mental disorder, and multiple social adversities. (100 ref) (PsycINFO Database Record (c) 2009 APA, all rights reserved)","author":[{"dropping-particle":"","family":"Rutter","given":"M.","non-dropping-particle":"","parse-names":false,"suffix":""}],"container-title":"British Journal of Psychiatry","id":"ITEM-1","issue":"DEC.","issued":{"date-parts":[["1985","12","1"]]},"page":"598-611","title":"Resilience in the face of adversity: Protective factors and resistance to psychiatric disorder","type":"article-journal","volume":"147"},"suppress-author":1,"uris":["http://www.mendeley.com/documents/?uuid=b45244f4-b303-34e6-8c13-ff77ad8f588c"]}],"mendeley":{"formattedCitation":"(1985)","plainTextFormattedCitation":"(1985)","previouslyFormattedCitation":"(1985)"},"properties":{"noteIndex":0},"schema":"https://github.com/citation-style-language/schema/raw/master/csl-citation.json"}</w:instrText>
      </w:r>
      <w:r w:rsidRPr="009079C5">
        <w:rPr>
          <w:rFonts w:ascii="Times New Roman" w:hAnsi="Times New Roman"/>
          <w:sz w:val="24"/>
          <w:szCs w:val="24"/>
        </w:rPr>
        <w:fldChar w:fldCharType="separate"/>
      </w:r>
      <w:r w:rsidRPr="009079C5">
        <w:rPr>
          <w:rFonts w:ascii="Times New Roman" w:hAnsi="Times New Roman"/>
          <w:sz w:val="24"/>
          <w:szCs w:val="24"/>
        </w:rPr>
        <w:t>(1985)</w:t>
      </w:r>
      <w:r w:rsidRPr="009079C5">
        <w:rPr>
          <w:rFonts w:ascii="Times New Roman" w:hAnsi="Times New Roman"/>
          <w:sz w:val="24"/>
          <w:szCs w:val="24"/>
        </w:rPr>
        <w:fldChar w:fldCharType="end"/>
      </w:r>
      <w:r w:rsidRPr="009079C5">
        <w:rPr>
          <w:rFonts w:ascii="Times New Roman" w:hAnsi="Times New Roman"/>
          <w:sz w:val="24"/>
          <w:szCs w:val="24"/>
        </w:rPr>
        <w:t xml:space="preserve"> lo </w:t>
      </w:r>
      <w:r w:rsidR="000A6E9F" w:rsidRPr="009079C5">
        <w:rPr>
          <w:rFonts w:ascii="Times New Roman" w:hAnsi="Times New Roman"/>
          <w:sz w:val="24"/>
          <w:szCs w:val="24"/>
        </w:rPr>
        <w:t>describía como el</w:t>
      </w:r>
      <w:r w:rsidRPr="009079C5">
        <w:rPr>
          <w:rFonts w:ascii="Times New Roman" w:hAnsi="Times New Roman"/>
          <w:sz w:val="24"/>
          <w:szCs w:val="24"/>
        </w:rPr>
        <w:t xml:space="preserve"> proceso de manejo positivo de las secuelas </w:t>
      </w:r>
      <w:r w:rsidR="000A6E9F" w:rsidRPr="009079C5">
        <w:rPr>
          <w:rFonts w:ascii="Times New Roman" w:hAnsi="Times New Roman"/>
          <w:sz w:val="24"/>
          <w:szCs w:val="24"/>
        </w:rPr>
        <w:t xml:space="preserve">derivadas </w:t>
      </w:r>
      <w:r w:rsidR="000D2BD1" w:rsidRPr="009079C5">
        <w:rPr>
          <w:rFonts w:ascii="Times New Roman" w:hAnsi="Times New Roman"/>
          <w:sz w:val="24"/>
          <w:szCs w:val="24"/>
        </w:rPr>
        <w:t xml:space="preserve">de </w:t>
      </w:r>
      <w:r w:rsidRPr="009079C5">
        <w:rPr>
          <w:rFonts w:ascii="Times New Roman" w:hAnsi="Times New Roman"/>
          <w:sz w:val="24"/>
          <w:szCs w:val="24"/>
        </w:rPr>
        <w:t xml:space="preserve">eventos </w:t>
      </w:r>
      <w:proofErr w:type="spellStart"/>
      <w:r w:rsidRPr="009079C5">
        <w:rPr>
          <w:rFonts w:ascii="Times New Roman" w:hAnsi="Times New Roman"/>
          <w:sz w:val="24"/>
          <w:szCs w:val="24"/>
        </w:rPr>
        <w:lastRenderedPageBreak/>
        <w:t>paranormativos</w:t>
      </w:r>
      <w:proofErr w:type="spellEnd"/>
      <w:r w:rsidRPr="009079C5">
        <w:rPr>
          <w:rFonts w:ascii="Times New Roman" w:hAnsi="Times New Roman"/>
          <w:sz w:val="24"/>
          <w:szCs w:val="24"/>
        </w:rPr>
        <w:t xml:space="preserve"> en la vida de un individuo; mientras que en 1988 la Organización Panamericana de la salud, en el Manual de identificación y promoción de la resiliencia en niños y adolescentes, </w:t>
      </w:r>
      <w:r w:rsidR="000D2BD1" w:rsidRPr="009079C5">
        <w:rPr>
          <w:rFonts w:ascii="Times New Roman" w:hAnsi="Times New Roman"/>
          <w:sz w:val="24"/>
          <w:szCs w:val="24"/>
        </w:rPr>
        <w:t xml:space="preserve">es considerada como generadora de </w:t>
      </w:r>
      <w:r w:rsidRPr="009079C5">
        <w:rPr>
          <w:rFonts w:ascii="Times New Roman" w:hAnsi="Times New Roman"/>
          <w:sz w:val="24"/>
          <w:szCs w:val="24"/>
        </w:rPr>
        <w:t>escenarios de intervención que fomentan la fortaleza individual y afrontamiento de las vulnerabilidades</w:t>
      </w:r>
      <w:r w:rsidR="000D2BD1" w:rsidRPr="009079C5">
        <w:rPr>
          <w:rFonts w:ascii="Times New Roman" w:hAnsi="Times New Roman"/>
          <w:sz w:val="24"/>
          <w:szCs w:val="24"/>
        </w:rPr>
        <w:t xml:space="preserve"> psicológicas</w:t>
      </w:r>
      <w:r w:rsidRPr="009079C5">
        <w:rPr>
          <w:rFonts w:ascii="Times New Roman" w:hAnsi="Times New Roman"/>
          <w:sz w:val="24"/>
          <w:szCs w:val="24"/>
        </w:rPr>
        <w:t>.</w:t>
      </w:r>
    </w:p>
    <w:p w14:paraId="29EAA146" w14:textId="77777777" w:rsidR="00082CD7" w:rsidRPr="009079C5" w:rsidRDefault="00082CD7" w:rsidP="00A945E6">
      <w:pPr>
        <w:spacing w:before="0" w:after="240" w:line="360" w:lineRule="auto"/>
        <w:rPr>
          <w:rFonts w:ascii="Times New Roman" w:hAnsi="Times New Roman"/>
          <w:sz w:val="24"/>
          <w:szCs w:val="24"/>
        </w:rPr>
      </w:pPr>
      <w:r w:rsidRPr="009079C5">
        <w:rPr>
          <w:rFonts w:ascii="Times New Roman" w:hAnsi="Times New Roman"/>
          <w:sz w:val="24"/>
          <w:szCs w:val="24"/>
        </w:rPr>
        <w:t xml:space="preserve">En la Universidad de Salamanca, Hernández y Caballero </w:t>
      </w:r>
      <w:r w:rsidRPr="009079C5">
        <w:rPr>
          <w:rFonts w:ascii="Times New Roman" w:hAnsi="Times New Roman"/>
          <w:sz w:val="24"/>
          <w:szCs w:val="24"/>
        </w:rPr>
        <w:fldChar w:fldCharType="begin" w:fldLock="1"/>
      </w:r>
      <w:r w:rsidRPr="009079C5">
        <w:rPr>
          <w:rFonts w:ascii="Times New Roman" w:hAnsi="Times New Roman"/>
          <w:sz w:val="24"/>
          <w:szCs w:val="24"/>
        </w:rPr>
        <w:instrText>ADDIN CSL_CITATION {"citationItems":[{"id":"ITEM-1","itemData":{"author":[{"dropping-particle":"","family":"Hernández","given":"Rocío","non-dropping-particle":"","parse-names":false,"suffix":""},{"dropping-particle":"","family":"Caballero","given":"Cristina","non-dropping-particle":"","parse-names":false,"suffix":""}],"id":"ITEM-1","issued":{"date-parts":[["2015"]]},"publisher":"Universidad de Salamanca","title":"Resiliencia y bienestar psicológico de un grupo de adolescentes en riesgo de exclusión social","type":"thesis"},"suppress-author":1,"uris":["http://www.mendeley.com/documents/?uuid=76507854-67ca-38cc-bf0e-3133b8d11c9c"]}],"mendeley":{"formattedCitation":"(2015)","plainTextFormattedCitation":"(2015)","previouslyFormattedCitation":"(2015)"},"properties":{"noteIndex":0},"schema":"https://github.com/citation-style-language/schema/raw/master/csl-citation.json"}</w:instrText>
      </w:r>
      <w:r w:rsidRPr="009079C5">
        <w:rPr>
          <w:rFonts w:ascii="Times New Roman" w:hAnsi="Times New Roman"/>
          <w:sz w:val="24"/>
          <w:szCs w:val="24"/>
        </w:rPr>
        <w:fldChar w:fldCharType="separate"/>
      </w:r>
      <w:r w:rsidRPr="009079C5">
        <w:rPr>
          <w:rFonts w:ascii="Times New Roman" w:hAnsi="Times New Roman"/>
          <w:sz w:val="24"/>
          <w:szCs w:val="24"/>
        </w:rPr>
        <w:t>(2015)</w:t>
      </w:r>
      <w:r w:rsidRPr="009079C5">
        <w:rPr>
          <w:rFonts w:ascii="Times New Roman" w:hAnsi="Times New Roman"/>
          <w:sz w:val="24"/>
          <w:szCs w:val="24"/>
        </w:rPr>
        <w:fldChar w:fldCharType="end"/>
      </w:r>
      <w:r w:rsidRPr="009079C5">
        <w:rPr>
          <w:rFonts w:ascii="Times New Roman" w:hAnsi="Times New Roman"/>
          <w:sz w:val="24"/>
          <w:szCs w:val="24"/>
        </w:rPr>
        <w:t xml:space="preserve">  estudiaron la relevancia que debe darse al desarrollo de habilidades de resiliencia por parte de diferentes profesionales, siendo el principal promotor el psicólogo, quienes deben enfocarse en estudios de descripción de la resiliencia, el bienestar psicológico, autoestima y el apoyo social, y la interacción de estas variables en el desarrollo de un estado psicológico positivo.</w:t>
      </w:r>
    </w:p>
    <w:p w14:paraId="2939B985" w14:textId="77777777" w:rsidR="00082CD7" w:rsidRPr="009079C5" w:rsidRDefault="00082CD7" w:rsidP="00A945E6">
      <w:pPr>
        <w:spacing w:before="0" w:after="240" w:line="360" w:lineRule="auto"/>
        <w:rPr>
          <w:rFonts w:ascii="Times New Roman" w:hAnsi="Times New Roman"/>
          <w:sz w:val="24"/>
          <w:szCs w:val="24"/>
        </w:rPr>
      </w:pPr>
      <w:r w:rsidRPr="009079C5">
        <w:rPr>
          <w:rFonts w:ascii="Times New Roman" w:hAnsi="Times New Roman"/>
          <w:sz w:val="24"/>
          <w:szCs w:val="24"/>
        </w:rPr>
        <w:t xml:space="preserve">La resiliencia como capacidad que robustece la adaptación y fortalecimiento del individuo frente a situaciones adversas, ratifica la necesidad de formar parte de aquellas funciones del psicólogo, que, desde la investigación, permita a este encontrar patrones que repliquen la resiliencia y que forme parte de la intervención. </w:t>
      </w:r>
      <w:r w:rsidRPr="009079C5">
        <w:rPr>
          <w:rFonts w:ascii="Times New Roman" w:hAnsi="Times New Roman"/>
          <w:sz w:val="24"/>
          <w:szCs w:val="24"/>
        </w:rPr>
        <w:fldChar w:fldCharType="begin" w:fldLock="1"/>
      </w:r>
      <w:r w:rsidRPr="009079C5">
        <w:rPr>
          <w:rFonts w:ascii="Times New Roman" w:hAnsi="Times New Roman"/>
          <w:sz w:val="24"/>
          <w:szCs w:val="24"/>
        </w:rPr>
        <w:instrText>ADDIN CSL_CITATION {"citationItems":[{"id":"ITEM-1","itemData":{"abstract":"Resumen. La psicología en Ecuador es una disciplina relativamente joven, construida en base a la importación de conocimiento extranjero. Ante esta realidad histórica, algunos autores han propuesto avanzar hacia una psicología que sea verdaderamente ecuatoriana. El presente artículo parte de esta convocatoria, y argumenta que para acercarnos a dicha empresa hay dos nociones que deben tener una especial relevancia: la cultura y la glocalidad. Los autores –ambos psicólogos ecuatorianos, aunque pertenecientes a diferentes generaciones– parten de una reconstrucción crítica y reflexiva de los antecedentes históricos de la disciplina a nivel local, y advierten la escasa importancia que se ha dado tanto a la cultura, como a la integración de saberes locales y globales. Luego de hacer un llamado a transformar esta realidad, se proponen algunas áreas de estudio potencialmente relevantes para las investigadoras e investigadores ecuatorianos, así como para aquellos de otras latitudes que vivan escenarios similares. Palabras clave: cultura; Ecuador; glocal; Latinoamérica; psicología","author":[{"dropping-particle":"","family":"Capella","given":"Manuel","non-dropping-particle":"","parse-names":false,"suffix":""},{"dropping-particle":"","family":"Andrade","given":"Franklin","non-dropping-particle":"","parse-names":false,"suffix":""}],"container-title":"Teoría y crítica de la Psicología","id":"ITEM-1","issue":"9","issued":{"date-parts":[["2017"]]},"page":"173-195","title":"Hacia una psicología ecuatoriana: una argumentación intergeneracional sobre la importancia de la cultura y la glocalidad en la investigación","type":"article-journal","volume":"9"},"uris":["http://www.mendeley.com/documents/?uuid=22e5ce78-6b30-4af1-9a84-cd57bf87890c"]},{"id":"ITEM-2","itemData":{"abstract":"\"Proceso de resiliencia en jóvenes que tuvieron experiencia de vida en la calle\"","author":[{"dropping-particle":"","family":"Cueva","given":"Verónica","non-dropping-particle":"","parse-names":false,"suffix":""},{"dropping-particle":"","family":"Rodríguez","given":"Nelson","non-dropping-particle":"","parse-names":false,"suffix":""}],"id":"ITEM-2","issued":{"date-parts":[["2012"]]},"number-of-pages":"143","publisher":"UNIVERSIDAD CENTRAL DEL ECUADOR","title":"Proceso de resiliencia en jóvenes que tuvieron experiencia de vida en al calle","type":"thesis"},"uris":["http://www.mendeley.com/documents/?uuid=518f7196-b419-36d4-9347-6966a3fb71fc"]}],"mendeley":{"formattedCitation":"(Capella &amp; Andrade, 2017; Cueva &amp; Rodríguez, 2012)","plainTextFormattedCitation":"(Capella &amp; Andrade, 2017; Cueva &amp; Rodríguez, 2012)","previouslyFormattedCitation":"(Capella &amp; Andrade, 2017; Cueva &amp; Rodríguez, 2012)"},"properties":{"noteIndex":0},"schema":"https://github.com/citation-style-language/schema/raw/master/csl-citation.json"}</w:instrText>
      </w:r>
      <w:r w:rsidRPr="009079C5">
        <w:rPr>
          <w:rFonts w:ascii="Times New Roman" w:hAnsi="Times New Roman"/>
          <w:sz w:val="24"/>
          <w:szCs w:val="24"/>
        </w:rPr>
        <w:fldChar w:fldCharType="separate"/>
      </w:r>
      <w:r w:rsidRPr="009079C5">
        <w:rPr>
          <w:rFonts w:ascii="Times New Roman" w:hAnsi="Times New Roman"/>
          <w:sz w:val="24"/>
          <w:szCs w:val="24"/>
        </w:rPr>
        <w:t>(Capella &amp; Andrade, 2017; Cueva &amp; Rodríguez, 2012)</w:t>
      </w:r>
      <w:r w:rsidRPr="009079C5">
        <w:rPr>
          <w:rFonts w:ascii="Times New Roman" w:hAnsi="Times New Roman"/>
          <w:sz w:val="24"/>
          <w:szCs w:val="24"/>
        </w:rPr>
        <w:fldChar w:fldCharType="end"/>
      </w:r>
    </w:p>
    <w:p w14:paraId="33A02AD3" w14:textId="77777777" w:rsidR="00AB11E9" w:rsidRPr="009079C5" w:rsidRDefault="00082CD7" w:rsidP="00A945E6">
      <w:pPr>
        <w:spacing w:before="0" w:after="240" w:line="360" w:lineRule="auto"/>
        <w:rPr>
          <w:rFonts w:ascii="Times New Roman" w:hAnsi="Times New Roman"/>
          <w:sz w:val="24"/>
          <w:szCs w:val="24"/>
        </w:rPr>
      </w:pPr>
      <w:r w:rsidRPr="009079C5">
        <w:rPr>
          <w:rFonts w:ascii="Times New Roman" w:hAnsi="Times New Roman"/>
          <w:sz w:val="24"/>
          <w:szCs w:val="24"/>
        </w:rPr>
        <w:t xml:space="preserve">En Ecuador, de manera concreta en Manabí, la resiliencia cobró mayor impacto a partir del terremoto del 16 A; estudios como el de </w:t>
      </w:r>
      <w:r w:rsidRPr="009079C5">
        <w:rPr>
          <w:rFonts w:ascii="Times New Roman" w:hAnsi="Times New Roman"/>
          <w:sz w:val="24"/>
          <w:szCs w:val="24"/>
        </w:rPr>
        <w:fldChar w:fldCharType="begin" w:fldLock="1"/>
      </w:r>
      <w:r w:rsidRPr="009079C5">
        <w:rPr>
          <w:rFonts w:ascii="Times New Roman" w:hAnsi="Times New Roman"/>
          <w:sz w:val="24"/>
          <w:szCs w:val="24"/>
        </w:rPr>
        <w:instrText>ADDIN CSL_CITATION {"citationItems":[{"id":"ITEM-1","itemData":{"DOI":"1316-4821","author":[{"dropping-particle":"","family":"Tarazona","given":"Katerine","non-dropping-particle":"","parse-names":false,"suffix":""},{"dropping-particle":"","family":"Vázquez","given":"Antonio","non-dropping-particle":"","parse-names":false,"suffix":""},{"dropping-particle":"","family":"Rodríguez","given":"María","non-dropping-particle":"","parse-names":false,"suffix":""}],"container-title":"Universidad, Ciencia Y Tecnología","id":"ITEM-1","issue":"2","issued":{"date-parts":[["2018"]]},"page":"83-90","title":"La resiliencia ante los efectos de un terremoto","type":"article-journal","volume":"21"},"uris":["http://www.mendeley.com/documents/?uuid=6a169474-a53f-47a1-9afa-0b178233fdae"]}],"mendeley":{"formattedCitation":"(Tarazona, Vázquez, &amp; Rodríguez, 2018)","manualFormatting":"Tarazona, Vázquez, &amp; Rodríguez (2018)","plainTextFormattedCitation":"(Tarazona, Vázquez, &amp; Rodríguez, 2018)","previouslyFormattedCitation":"(Tarazona, Vázquez, &amp; Rodríguez, 2018)"},"properties":{"noteIndex":0},"schema":"https://github.com/citation-style-language/schema/raw/master/csl-citation.json"}</w:instrText>
      </w:r>
      <w:r w:rsidRPr="009079C5">
        <w:rPr>
          <w:rFonts w:ascii="Times New Roman" w:hAnsi="Times New Roman"/>
          <w:sz w:val="24"/>
          <w:szCs w:val="24"/>
        </w:rPr>
        <w:fldChar w:fldCharType="separate"/>
      </w:r>
      <w:r w:rsidRPr="009079C5">
        <w:rPr>
          <w:rFonts w:ascii="Times New Roman" w:hAnsi="Times New Roman"/>
          <w:sz w:val="24"/>
          <w:szCs w:val="24"/>
        </w:rPr>
        <w:t>Tarazona, Vázquez, &amp; Rodríguez (2018)</w:t>
      </w:r>
      <w:r w:rsidRPr="009079C5">
        <w:rPr>
          <w:rFonts w:ascii="Times New Roman" w:hAnsi="Times New Roman"/>
          <w:sz w:val="24"/>
          <w:szCs w:val="24"/>
        </w:rPr>
        <w:fldChar w:fldCharType="end"/>
      </w:r>
      <w:r w:rsidRPr="009079C5">
        <w:rPr>
          <w:rFonts w:ascii="Times New Roman" w:hAnsi="Times New Roman"/>
          <w:sz w:val="24"/>
          <w:szCs w:val="24"/>
        </w:rPr>
        <w:t xml:space="preserve">, detalla la interacción psicólogo - poblaciones en estado de albergue; de igual manera el estudio de competencias del psicólogo que realza la labor del psicólogo como coordinador y asesor en situaciones de crisis </w:t>
      </w:r>
      <w:r w:rsidRPr="009079C5">
        <w:rPr>
          <w:rFonts w:ascii="Times New Roman" w:hAnsi="Times New Roman"/>
          <w:sz w:val="24"/>
          <w:szCs w:val="24"/>
        </w:rPr>
        <w:fldChar w:fldCharType="begin" w:fldLock="1"/>
      </w:r>
      <w:r w:rsidRPr="009079C5">
        <w:rPr>
          <w:rFonts w:ascii="Times New Roman" w:hAnsi="Times New Roman"/>
          <w:sz w:val="24"/>
          <w:szCs w:val="24"/>
        </w:rPr>
        <w:instrText>ADDIN CSL_CITATION {"citationItems":[{"id":"ITEM-1","itemData":{"author":[{"dropping-particle":"","family":"Cedeño","given":"Jorge","non-dropping-particle":"","parse-names":false,"suffix":""},{"dropping-particle":"","family":"Rodríguez","given":"Leonor","non-dropping-particle":"","parse-names":false,"suffix":""},{"dropping-particle":"","family":"Escobar","given":"Martha","non-dropping-particle":"","parse-names":false,"suffix":""},{"dropping-particle":"","family":"Sosa","given":"Francisco","non-dropping-particle":"","parse-names":false,"suffix":""}],"container-title":"Revista Cariveña de Ciencias Sociales","id":"ITEM-1","issued":{"date-parts":[["2017"]]},"page":"21","title":"Perfil del psicólogo clínico y la demanda laboral en el área de salud del cantón portoviejo","type":"article-journal"},"uris":["http://www.mendeley.com/documents/?uuid=19fca532-ef5a-48dd-949e-bcb12dc022f3"]}],"mendeley":{"formattedCitation":"(Cedeño, Rodríguez, Escobar, &amp; Sosa, 2017)","plainTextFormattedCitation":"(Cedeño, Rodríguez, Escobar, &amp; Sosa, 2017)","previouslyFormattedCitation":"(Cedeño, Rodríguez, Escobar, &amp; Sosa, 2017)"},"properties":{"noteIndex":0},"schema":"https://github.com/citation-style-language/schema/raw/master/csl-citation.json"}</w:instrText>
      </w:r>
      <w:r w:rsidRPr="009079C5">
        <w:rPr>
          <w:rFonts w:ascii="Times New Roman" w:hAnsi="Times New Roman"/>
          <w:sz w:val="24"/>
          <w:szCs w:val="24"/>
        </w:rPr>
        <w:fldChar w:fldCharType="separate"/>
      </w:r>
      <w:r w:rsidRPr="009079C5">
        <w:rPr>
          <w:rFonts w:ascii="Times New Roman" w:hAnsi="Times New Roman"/>
          <w:sz w:val="24"/>
          <w:szCs w:val="24"/>
        </w:rPr>
        <w:t>(Cedeño, Rodríguez, Escobar, &amp; Sosa, 2017)</w:t>
      </w:r>
      <w:r w:rsidRPr="009079C5">
        <w:rPr>
          <w:rFonts w:ascii="Times New Roman" w:hAnsi="Times New Roman"/>
          <w:sz w:val="24"/>
          <w:szCs w:val="24"/>
        </w:rPr>
        <w:fldChar w:fldCharType="end"/>
      </w:r>
      <w:r w:rsidRPr="009079C5">
        <w:rPr>
          <w:rFonts w:ascii="Times New Roman" w:hAnsi="Times New Roman"/>
          <w:sz w:val="24"/>
          <w:szCs w:val="24"/>
        </w:rPr>
        <w:t xml:space="preserve">. </w:t>
      </w:r>
    </w:p>
    <w:p w14:paraId="2E2E4FBC" w14:textId="1FE7EE2C" w:rsidR="00AB11E9" w:rsidRPr="009079C5" w:rsidRDefault="00AB11E9" w:rsidP="00A945E6">
      <w:pPr>
        <w:spacing w:before="0" w:after="240" w:line="360" w:lineRule="auto"/>
        <w:rPr>
          <w:rFonts w:ascii="Times New Roman" w:hAnsi="Times New Roman"/>
          <w:sz w:val="24"/>
          <w:szCs w:val="24"/>
        </w:rPr>
      </w:pPr>
      <w:r w:rsidRPr="009079C5">
        <w:rPr>
          <w:rFonts w:ascii="Times New Roman" w:hAnsi="Times New Roman"/>
          <w:sz w:val="24"/>
          <w:szCs w:val="24"/>
        </w:rPr>
        <w:t xml:space="preserve">El objetivo del presente trabajo, tuvo como objetivo, identificar los factores </w:t>
      </w:r>
      <w:proofErr w:type="spellStart"/>
      <w:r w:rsidRPr="009079C5">
        <w:rPr>
          <w:rFonts w:ascii="Times New Roman" w:hAnsi="Times New Roman"/>
          <w:sz w:val="24"/>
          <w:szCs w:val="24"/>
        </w:rPr>
        <w:t>resilientes</w:t>
      </w:r>
      <w:proofErr w:type="spellEnd"/>
      <w:r w:rsidRPr="009079C5">
        <w:rPr>
          <w:rFonts w:ascii="Times New Roman" w:hAnsi="Times New Roman"/>
          <w:sz w:val="24"/>
          <w:szCs w:val="24"/>
        </w:rPr>
        <w:t xml:space="preserve"> que prevalecen en los psicólogos en formación de la Universidad Técnica de Manabí</w:t>
      </w:r>
    </w:p>
    <w:p w14:paraId="71C6074C" w14:textId="77777777" w:rsidR="00082CD7" w:rsidRPr="009079C5" w:rsidRDefault="00082CD7" w:rsidP="00A945E6">
      <w:pPr>
        <w:spacing w:before="0" w:after="240" w:line="360" w:lineRule="auto"/>
        <w:rPr>
          <w:rFonts w:ascii="Times New Roman" w:hAnsi="Times New Roman"/>
          <w:b/>
          <w:sz w:val="24"/>
          <w:szCs w:val="24"/>
        </w:rPr>
      </w:pPr>
      <w:r w:rsidRPr="009079C5">
        <w:rPr>
          <w:rFonts w:ascii="Times New Roman" w:hAnsi="Times New Roman"/>
          <w:b/>
          <w:sz w:val="24"/>
          <w:szCs w:val="24"/>
        </w:rPr>
        <w:t>Resiliencia: definición y factores que la conforman</w:t>
      </w:r>
    </w:p>
    <w:p w14:paraId="5512D749" w14:textId="77777777" w:rsidR="00082CD7" w:rsidRPr="009079C5" w:rsidRDefault="00082CD7" w:rsidP="00A945E6">
      <w:pPr>
        <w:spacing w:before="0" w:after="240" w:line="360" w:lineRule="auto"/>
        <w:rPr>
          <w:rFonts w:ascii="Times New Roman" w:hAnsi="Times New Roman"/>
          <w:sz w:val="24"/>
          <w:szCs w:val="24"/>
        </w:rPr>
      </w:pPr>
      <w:r w:rsidRPr="009079C5">
        <w:rPr>
          <w:rFonts w:ascii="Times New Roman" w:hAnsi="Times New Roman"/>
          <w:sz w:val="24"/>
          <w:szCs w:val="24"/>
        </w:rPr>
        <w:t>Término de raíz latina “</w:t>
      </w:r>
      <w:proofErr w:type="spellStart"/>
      <w:r w:rsidRPr="009079C5">
        <w:rPr>
          <w:rFonts w:ascii="Times New Roman" w:hAnsi="Times New Roman"/>
          <w:sz w:val="24"/>
          <w:szCs w:val="24"/>
        </w:rPr>
        <w:t>resilio</w:t>
      </w:r>
      <w:proofErr w:type="spellEnd"/>
      <w:r w:rsidRPr="009079C5">
        <w:rPr>
          <w:rFonts w:ascii="Times New Roman" w:hAnsi="Times New Roman"/>
          <w:sz w:val="24"/>
          <w:szCs w:val="24"/>
        </w:rPr>
        <w:t>” que hace referencia a volver a atrás, su adaptación a las Ciencias Sociales se relaciona con las historias de superación de aquellas personas capaces de retomar su estado de bienestar aun cuando las situaciones presentes sean desfavorables, llegando a una situación de éxito y salud mental (</w:t>
      </w:r>
      <w:proofErr w:type="spellStart"/>
      <w:r w:rsidRPr="009079C5">
        <w:rPr>
          <w:rFonts w:ascii="Times New Roman" w:hAnsi="Times New Roman"/>
          <w:sz w:val="24"/>
          <w:szCs w:val="24"/>
        </w:rPr>
        <w:t>Rutter</w:t>
      </w:r>
      <w:proofErr w:type="spellEnd"/>
      <w:r w:rsidRPr="009079C5">
        <w:rPr>
          <w:rFonts w:ascii="Times New Roman" w:hAnsi="Times New Roman"/>
          <w:sz w:val="24"/>
          <w:szCs w:val="24"/>
        </w:rPr>
        <w:t>, 1994).</w:t>
      </w:r>
    </w:p>
    <w:p w14:paraId="4ED9DBEB" w14:textId="6DD0BC5B" w:rsidR="00082CD7" w:rsidRPr="009079C5" w:rsidRDefault="00082CD7" w:rsidP="00A945E6">
      <w:pPr>
        <w:spacing w:before="0" w:after="240" w:line="360" w:lineRule="auto"/>
        <w:rPr>
          <w:rFonts w:ascii="Times New Roman" w:hAnsi="Times New Roman"/>
          <w:sz w:val="24"/>
          <w:szCs w:val="24"/>
        </w:rPr>
      </w:pPr>
      <w:r w:rsidRPr="009079C5">
        <w:rPr>
          <w:rFonts w:ascii="Times New Roman" w:hAnsi="Times New Roman"/>
          <w:sz w:val="24"/>
          <w:szCs w:val="24"/>
        </w:rPr>
        <w:t xml:space="preserve">Así mismo, autores como Serrano-Parra et al. (2012), </w:t>
      </w:r>
      <w:r w:rsidRPr="009079C5">
        <w:rPr>
          <w:rFonts w:ascii="Times New Roman" w:hAnsi="Times New Roman"/>
          <w:sz w:val="24"/>
          <w:szCs w:val="24"/>
        </w:rPr>
        <w:fldChar w:fldCharType="begin" w:fldLock="1"/>
      </w:r>
      <w:r w:rsidRPr="009079C5">
        <w:rPr>
          <w:rFonts w:ascii="Times New Roman" w:hAnsi="Times New Roman"/>
          <w:sz w:val="24"/>
          <w:szCs w:val="24"/>
        </w:rPr>
        <w:instrText>ADDIN CSL_CITATION {"citationItems":[{"id":"ITEM-1","itemData":{"abstract":"\"Proceso de resiliencia en jóvenes que tuvieron experiencia de vida en la calle\"","author":[{"dropping-particle":"","family":"Cueva","given":"Verónica","non-dropping-particle":"","parse-names":false,"suffix":""},{"dropping-particle":"","family":"Rodríguez","given":"Nelson","non-dropping-particle":"","parse-names":false,"suffix":""}],"id":"ITEM-1","issued":{"date-parts":[["2012"]]},"number-of-pages":"143","publisher":"UNIVERSIDAD CENTRAL DEL ECUADOR","title":"Proceso de resiliencia en jóvenes que tuvieron experiencia de vida en al calle","type":"thesis"},"uris":["http://www.mendeley.com/documents/?uuid=518f7196-b419-36d4-9347-6966a3fb71fc"]}],"mendeley":{"formattedCitation":"(Cueva &amp; Rodríguez, 2012)","plainTextFormattedCitation":"(Cueva &amp; Rodríguez, 2012)","previouslyFormattedCitation":"(1)"},"properties":{"noteIndex":0},"schema":"https://github.com/citation-style-language/schema/raw/master/csl-citation.json"}</w:instrText>
      </w:r>
      <w:r w:rsidRPr="009079C5">
        <w:rPr>
          <w:rFonts w:ascii="Times New Roman" w:hAnsi="Times New Roman"/>
          <w:sz w:val="24"/>
          <w:szCs w:val="24"/>
        </w:rPr>
        <w:fldChar w:fldCharType="separate"/>
      </w:r>
      <w:r w:rsidRPr="009079C5">
        <w:rPr>
          <w:rFonts w:ascii="Times New Roman" w:hAnsi="Times New Roman"/>
          <w:noProof/>
          <w:sz w:val="24"/>
          <w:szCs w:val="24"/>
        </w:rPr>
        <w:t xml:space="preserve">Cueva &amp; Rodríguez, </w:t>
      </w:r>
      <w:r w:rsidR="00AB11E9" w:rsidRPr="009079C5">
        <w:rPr>
          <w:rFonts w:ascii="Times New Roman" w:hAnsi="Times New Roman"/>
          <w:noProof/>
          <w:sz w:val="24"/>
          <w:szCs w:val="24"/>
        </w:rPr>
        <w:t>(</w:t>
      </w:r>
      <w:r w:rsidRPr="009079C5">
        <w:rPr>
          <w:rFonts w:ascii="Times New Roman" w:hAnsi="Times New Roman"/>
          <w:noProof/>
          <w:sz w:val="24"/>
          <w:szCs w:val="24"/>
        </w:rPr>
        <w:t>2012)</w:t>
      </w:r>
      <w:r w:rsidRPr="009079C5">
        <w:rPr>
          <w:rFonts w:ascii="Times New Roman" w:hAnsi="Times New Roman"/>
          <w:sz w:val="24"/>
          <w:szCs w:val="24"/>
        </w:rPr>
        <w:fldChar w:fldCharType="end"/>
      </w:r>
      <w:r w:rsidRPr="009079C5">
        <w:rPr>
          <w:rFonts w:ascii="Times New Roman" w:hAnsi="Times New Roman"/>
          <w:sz w:val="24"/>
          <w:szCs w:val="24"/>
        </w:rPr>
        <w:t xml:space="preserve">, </w:t>
      </w:r>
      <w:r w:rsidRPr="009079C5">
        <w:rPr>
          <w:rFonts w:ascii="Times New Roman" w:hAnsi="Times New Roman"/>
          <w:sz w:val="24"/>
          <w:szCs w:val="24"/>
        </w:rPr>
        <w:fldChar w:fldCharType="begin" w:fldLock="1"/>
      </w:r>
      <w:r w:rsidRPr="009079C5">
        <w:rPr>
          <w:rFonts w:ascii="Times New Roman" w:hAnsi="Times New Roman"/>
          <w:sz w:val="24"/>
          <w:szCs w:val="24"/>
        </w:rPr>
        <w:instrText>ADDIN CSL_CITATION {"citationItems":[{"id":"ITEM-1","itemData":{"abstract":"Nuestro conocimiento a lo largo de la historia nos hace saber de las capacidades que el ser humano tiene para sobreponerse a los daños en general y por lo tanto saber de las capacidades que ha desarrollado este. La expresión de este potencial nos ha generado bienes tanto físicos como materiales, culturales, intelectuales y tecnológicos, esto se va dando por cúmulo sucesivo en cada una de las culturas, desarrollando así aquello que será nuestro tema de interés y estudio: LA RESILIENCIA. En el presente trabajo se dan a conocer algunos antecedentes, la definición, el fomento de la resiliencia en la sociedad así como el desarrollo de ésta en las personas que son susceptibles al maltrato, las condiciones de desarrollo y los factores que nos ayudan a generar la resiliencia, aunque también es importante mantenerla y para esto se tocará el tema de las estrategias para construir y mantener la resiliencia y por ultimo pero no menos importante la intervención y desarrollo de la resiliencia en niños. Hay que tener por bien sabido que la resiliencia no solo nos sirve para poder resolver problemas y vivir bien tiene aun un significado más amplio con una perspectiva diferente de la vida. A lo largo de este trabajo se darán a conocer algunos ejemplos de resiliencia ante situaciones difíciles como lo fueron el Huracán Katrina y Rita y la forma en que las personas logran superar, afrontar o crear una barrera que los haga sentir protegidos de los sucesos desagradables. El objetivo del presente trabajo es dar a conocer algunos de los aspectos de mayor interés para la reacción de sobreponerse a las situaciones difíciles. Para poder entender el fenómeno de la resiliencia es necesario tener el concepto claro y definido por lo cual iniciaremos nuestro primer apartado con este tema. ANTECEDENTES Y DEFINICIÓN Antes de abordar de lleno el tema de la resiliencia, tenemos que conocer algunos antecedentes de esta, por ejemplo en la Biblia Job se sobrepone a la pérdida de todos sus bienes materiales, por ejemplo, la joven Ana Frank, logra continuar su desarrollo como adolescente durante la guerra nazi hasta que la asesinan (Ángeles y Morales 1995). A mediados del siglo pasado , las ciencias humanas comenzaron a utilizar el término para referirse a las pautas que permiten a las personas sobreponerse a las situaciones adversas y sacar provecho de ellas(Sánchez, 2003). Los hallazgos de Rutter en 1990 han descubierto el desarrollo y funcionamiento del cerebro a apartir de las bases bioló…","author":[{"dropping-particle":"","family":"Trujillo","given":"Maria Angélica","non-dropping-particle":"","parse-names":false,"suffix":""}],"id":"ITEM-1","issued":{"date-parts":[["2012"]]},"title":"LA RESILIENCIA EN LA PSICOLOGÍA SOCIAL","type":"report"},"uris":["http://www.mendeley.com/documents/?uuid=46d302ba-7e23-3bd1-aad0-71a2644140aa"]}],"mendeley":{"formattedCitation":"(Trujillo, 2012)","manualFormatting":"Trujillo (2012)","plainTextFormattedCitation":"(Trujillo, 2012)","previouslyFormattedCitation":"(2)"},"properties":{"noteIndex":0},"schema":"https://github.com/citation-style-language/schema/raw/master/csl-citation.json"}</w:instrText>
      </w:r>
      <w:r w:rsidRPr="009079C5">
        <w:rPr>
          <w:rFonts w:ascii="Times New Roman" w:hAnsi="Times New Roman"/>
          <w:sz w:val="24"/>
          <w:szCs w:val="24"/>
        </w:rPr>
        <w:fldChar w:fldCharType="separate"/>
      </w:r>
      <w:r w:rsidRPr="009079C5">
        <w:rPr>
          <w:rFonts w:ascii="Times New Roman" w:hAnsi="Times New Roman"/>
          <w:noProof/>
          <w:sz w:val="24"/>
          <w:szCs w:val="24"/>
        </w:rPr>
        <w:t>Trujillo (2012)</w:t>
      </w:r>
      <w:r w:rsidRPr="009079C5">
        <w:rPr>
          <w:rFonts w:ascii="Times New Roman" w:hAnsi="Times New Roman"/>
          <w:sz w:val="24"/>
          <w:szCs w:val="24"/>
        </w:rPr>
        <w:fldChar w:fldCharType="end"/>
      </w:r>
      <w:r w:rsidR="00AB11E9" w:rsidRPr="009079C5">
        <w:rPr>
          <w:rFonts w:ascii="Times New Roman" w:hAnsi="Times New Roman"/>
          <w:sz w:val="24"/>
          <w:szCs w:val="24"/>
        </w:rPr>
        <w:t>,</w:t>
      </w:r>
      <w:r w:rsidRPr="009079C5">
        <w:rPr>
          <w:rFonts w:ascii="Times New Roman" w:hAnsi="Times New Roman"/>
          <w:sz w:val="24"/>
          <w:szCs w:val="24"/>
        </w:rPr>
        <w:t xml:space="preserve"> coinciden en definirla como crecimiento positivo, resultado  de la consecución de desafíos, capacidad individual  para afrontar situaciones que afecten de manera significativa a los individuos; mecanismo de superación que permite adaptarse a las necesidades y construir conductas vitales </w:t>
      </w:r>
      <w:r w:rsidRPr="009079C5">
        <w:rPr>
          <w:rFonts w:ascii="Times New Roman" w:hAnsi="Times New Roman"/>
          <w:sz w:val="24"/>
          <w:szCs w:val="24"/>
        </w:rPr>
        <w:lastRenderedPageBreak/>
        <w:t xml:space="preserve">positivas. </w:t>
      </w:r>
      <w:r w:rsidR="00AB11E9" w:rsidRPr="009079C5">
        <w:rPr>
          <w:rFonts w:ascii="Times New Roman" w:hAnsi="Times New Roman"/>
          <w:sz w:val="24"/>
          <w:szCs w:val="24"/>
        </w:rPr>
        <w:t>La</w:t>
      </w:r>
      <w:r w:rsidRPr="009079C5">
        <w:rPr>
          <w:rFonts w:ascii="Times New Roman" w:hAnsi="Times New Roman"/>
          <w:sz w:val="24"/>
          <w:szCs w:val="24"/>
        </w:rPr>
        <w:t xml:space="preserve"> resiliencia, es aquella capacidad individual que se desarrolla cuando se enfrenta y superan fuertes adversidades que permiten la reconst</w:t>
      </w:r>
      <w:r w:rsidR="00AB11E9" w:rsidRPr="009079C5">
        <w:rPr>
          <w:rFonts w:ascii="Times New Roman" w:hAnsi="Times New Roman"/>
          <w:sz w:val="24"/>
          <w:szCs w:val="24"/>
        </w:rPr>
        <w:t>rucción de conductas efectivas</w:t>
      </w:r>
      <w:r w:rsidRPr="009079C5">
        <w:rPr>
          <w:rFonts w:ascii="Times New Roman" w:hAnsi="Times New Roman"/>
          <w:sz w:val="24"/>
          <w:szCs w:val="24"/>
        </w:rPr>
        <w:fldChar w:fldCharType="begin" w:fldLock="1"/>
      </w:r>
      <w:r w:rsidRPr="009079C5">
        <w:rPr>
          <w:rFonts w:ascii="Times New Roman" w:hAnsi="Times New Roman"/>
          <w:sz w:val="24"/>
          <w:szCs w:val="24"/>
        </w:rPr>
        <w:instrText>ADDIN CSL_CITATION {"citationItems":[{"id":"ITEM-1","itemData":{"author":[{"dropping-particle":"","family":"Vera","given":"Maritza","non-dropping-particle":"","parse-names":false,"suffix":""},{"dropping-particle":"","family":"Carvallo","given":"María","non-dropping-particle":"","parse-names":false,"suffix":""},{"dropping-particle":"","family":"Rodríaguez","given":"Leonor","non-dropping-particle":"","parse-names":false,"suffix":""}],"container-title":"Revista Cariveña de Ciencias Sociales","id":"ITEM-1","issue":"Marzo","issued":{"date-parts":[["2018"]]},"page":"1-15","title":"Intervención del psicólogo clínico en la salud mental","type":"article-journal"},"uris":["http://www.mendeley.com/documents/?uuid=deb02605-82e3-4497-8efc-e1365f8241fd"]},{"id":"ITEM-2","itemData":{"author":[{"dropping-particle":"","family":"Menanteux","given":"María","non-dropping-particle":"","parse-names":false,"suffix":""},{"dropping-particle":"","family":"Leiva","given":"Loreto","non-dropping-particle":"","parse-names":false,"suffix":""}],"id":"ITEM-2","issued":{"date-parts":[["2014"]]},"publisher":"Universidad de Chile ","title":"Resiliencia comunitaria, abordaje teórico y vinculación al ejercicio de la psicologìa comunitaria en el contexto latinoamericano actual","type":"thesis"},"uris":["http://www.mendeley.com/documents/?uuid=085c1f59-00c9-3e44-90b4-3415cf31e479"]}],"mendeley":{"formattedCitation":"(Menanteux &amp; Leiva, 2014; Vera, Carvallo, &amp; Rodríaguez, 2018)","plainTextFormattedCitation":"(Menanteux &amp; Leiva, 2014; Vera, Carvallo, &amp; Rodríaguez, 2018)","previouslyFormattedCitation":"(3,4)"},"properties":{"noteIndex":0},"schema":"https://github.com/citation-style-language/schema/raw/master/csl-citation.json"}</w:instrText>
      </w:r>
      <w:r w:rsidRPr="009079C5">
        <w:rPr>
          <w:rFonts w:ascii="Times New Roman" w:hAnsi="Times New Roman"/>
          <w:sz w:val="24"/>
          <w:szCs w:val="24"/>
        </w:rPr>
        <w:fldChar w:fldCharType="separate"/>
      </w:r>
      <w:r w:rsidRPr="009079C5">
        <w:rPr>
          <w:rFonts w:ascii="Times New Roman" w:hAnsi="Times New Roman"/>
          <w:noProof/>
          <w:sz w:val="24"/>
          <w:szCs w:val="24"/>
        </w:rPr>
        <w:t>(Menanteux &amp; Leiva, 2014; Vera, Carvallo, &amp; Rodríaguez, 2018)</w:t>
      </w:r>
      <w:r w:rsidRPr="009079C5">
        <w:rPr>
          <w:rFonts w:ascii="Times New Roman" w:hAnsi="Times New Roman"/>
          <w:sz w:val="24"/>
          <w:szCs w:val="24"/>
        </w:rPr>
        <w:fldChar w:fldCharType="end"/>
      </w:r>
      <w:r w:rsidRPr="009079C5">
        <w:rPr>
          <w:rFonts w:ascii="Times New Roman" w:hAnsi="Times New Roman"/>
          <w:sz w:val="24"/>
          <w:szCs w:val="24"/>
        </w:rPr>
        <w:t xml:space="preserve"> </w:t>
      </w:r>
    </w:p>
    <w:p w14:paraId="423A6FE3" w14:textId="7E7B2824" w:rsidR="00082CD7" w:rsidRPr="009079C5" w:rsidRDefault="00082CD7" w:rsidP="00A945E6">
      <w:pPr>
        <w:spacing w:before="0" w:after="240" w:line="360" w:lineRule="auto"/>
        <w:rPr>
          <w:rFonts w:ascii="Times New Roman" w:hAnsi="Times New Roman"/>
          <w:sz w:val="24"/>
          <w:szCs w:val="24"/>
        </w:rPr>
      </w:pPr>
      <w:r w:rsidRPr="009079C5">
        <w:rPr>
          <w:rFonts w:ascii="Times New Roman" w:hAnsi="Times New Roman"/>
          <w:sz w:val="24"/>
          <w:szCs w:val="24"/>
        </w:rPr>
        <w:t xml:space="preserve">Para </w:t>
      </w:r>
      <w:r w:rsidRPr="009079C5">
        <w:rPr>
          <w:rFonts w:ascii="Times New Roman" w:hAnsi="Times New Roman"/>
          <w:sz w:val="24"/>
          <w:szCs w:val="24"/>
        </w:rPr>
        <w:fldChar w:fldCharType="begin" w:fldLock="1"/>
      </w:r>
      <w:r w:rsidRPr="009079C5">
        <w:rPr>
          <w:rFonts w:ascii="Times New Roman" w:hAnsi="Times New Roman"/>
          <w:sz w:val="24"/>
          <w:szCs w:val="24"/>
        </w:rPr>
        <w:instrText>ADDIN CSL_CITATION {"citationItems":[{"id":"ITEM-1","itemData":{"DOI":"10.17993/EcoOrgyCso.2018.43","ISBN":"9788494899584","author":[{"dropping-particle":"","family":"Macías","given":"Aida","non-dropping-particle":"","parse-names":false,"suffix":""},{"dropping-particle":"","family":"Palacios","given":"Alejandra","non-dropping-particle":"","parse-names":false,"suffix":""},{"dropping-particle":"","family":"Castro","given":"Ana","non-dropping-particle":"","parse-names":false,"suffix":""},{"dropping-particle":"","family":"Ruíz","given":"Ana","non-dropping-particle":"","parse-names":false,"suffix":""},{"dropping-particle":"","family":"Tarazona","given":"Katherine","non-dropping-particle":"","parse-names":false,"suffix":""},{"dropping-particle":"","family":"Vázquez","given":"Antonio","non-dropping-particle":"","parse-names":false,"suffix":""},{"dropping-particle":"","family":"Vázquez","given":"Antonio","non-dropping-particle":"","parse-names":false,"suffix":""},{"dropping-particle":"","family":"Alcalde","given":"Aurea","non-dropping-particle":"","parse-names":false,"suffix":""},{"dropping-particle":"","family":"Bumbila","given":"Bibian","non-dropping-particle":"","parse-names":false,"suffix":""},{"dropping-particle":"","family":"Cevallos","given":"Cloris","non-dropping-particle":"","parse-names":false,"suffix":""},{"dropping-particle":"","family":"Pinargote","given":"Eleticia","non-dropping-particle":"","parse-names":false,"suffix":""},{"dropping-particle":"","family":"Saavedra","given":"Eugenio","non-dropping-particle":"","parse-names":false,"suffix":""},{"dropping-particle":"","family":"Alcivar","given":"Eva","non-dropping-particle":"","parse-names":false,"suffix":""},{"dropping-particle":"","family":"Demera","given":"Gabriel","non-dropping-particle":"","parse-names":false,"suffix":""},{"dropping-particle":"","family":"Lozano","given":"Gustavo","non-dropping-particle":"","parse-names":false,"suffix":""},{"dropping-particle":"","family":"Escobar","given":"Gustavo","non-dropping-particle":"","parse-names":false,"suffix":""},{"dropping-particle":"","family":"Lamas","given":"Hector","non-dropping-particle":"","parse-names":false,"suffix":""},{"dropping-particle":"","family":"Pinargote","given":"Jenmer","non-dropping-particle":"","parse-names":false,"suffix":""},{"dropping-particle":"","family":"Sánchez","given":"Johanna","non-dropping-particle":"","parse-names":false,"suffix":""},{"dropping-particle":"","family":"Arteaga","given":"Karina","non-dropping-particle":"","parse-names":false,"suffix":""},{"dropping-particle":"","family":"Saldarriaga","given":"Kasandra","non-dropping-particle":"","parse-names":false,"suffix":""},{"dropping-particle":"","family":"Álava","given":"Leila","non-dropping-particle":"","parse-names":false,"suffix":""},{"dropping-particle":"","family":"Bowen","given":"Lorena","non-dropping-particle":"","parse-names":false,"suffix":""},{"dropping-particle":"","family":"Domínguez","given":"Luis","non-dropping-particle":"","parse-names":false,"suffix":""},{"dropping-particle":"","family":"Malena","given":"Pico","non-dropping-particle":"","parse-names":false,"suffix":""},{"dropping-particle":"","family":"Cruz","given":"Marely","non-dropping-particle":"","parse-names":false,"suffix":""},{"dropping-particle":"","family":"Torres","given":"Martha","non-dropping-particle":"","parse-names":false,"suffix":""},{"dropping-particle":"","family":"Ormaza","given":"Miguel","non-dropping-particle":"","parse-names":false,"suffix":""},{"dropping-particle":"","family":"González-Arratia","given":"Norma","non-dropping-particle":"","parse-names":false,"suffix":""},{"dropping-particle":"","family":"Zambrano","given":"Roberth","non-dropping-particle":"","parse-names":false,"suffix":""},{"dropping-particle":"","family":"Bergmann","given":"Ruth","non-dropping-particle":"","parse-names":false,"suffix":""},{"dropping-particle":"","family":"Romero","given":"Auxiliadora","non-dropping-particle":"","parse-names":false,"suffix":""},{"dropping-particle":"","family":"González","given":"Sergio","non-dropping-particle":"","parse-names":false,"suffix":""},{"dropping-particle":"","family":"Ubillús","given":"Sonia","non-dropping-particle":"","parse-names":false,"suffix":""},{"dropping-particle":"","family":"Díaz","given":"Tanía","non-dropping-particle":"","parse-names":false,"suffix":""},{"dropping-particle":"","family":"Moreira","given":"Tatiana","non-dropping-particle":"","parse-names":false,"suffix":""},{"dropping-particle":"","family":"Aguilar","given":"Yessica","non-dropping-particle":"","parse-names":false,"suffix":""}],"id":"ITEM-1","issued":{"date-parts":[["2018"]]},"number-of-pages":"204","publisher":"3Ciencias Editorial Área de Innovación y Desarrollo,S.L","title":"Resiliencia: Experiencias investigativas y prospectivas","type":"book"},"uris":["http://www.mendeley.com/documents/?uuid=67040f6b-eb9b-3885-b3ae-9a99e4c26dbe"]}],"mendeley":{"formattedCitation":"(Macías et al., 2018)","plainTextFormattedCitation":"(Macías et al., 2018)","previouslyFormattedCitation":"(5)"},"properties":{"noteIndex":0},"schema":"https://github.com/citation-style-language/schema/raw/master/csl-citation.json"}</w:instrText>
      </w:r>
      <w:r w:rsidRPr="009079C5">
        <w:rPr>
          <w:rFonts w:ascii="Times New Roman" w:hAnsi="Times New Roman"/>
          <w:sz w:val="24"/>
          <w:szCs w:val="24"/>
        </w:rPr>
        <w:fldChar w:fldCharType="separate"/>
      </w:r>
      <w:r w:rsidRPr="009079C5">
        <w:rPr>
          <w:rFonts w:ascii="Times New Roman" w:hAnsi="Times New Roman"/>
          <w:noProof/>
          <w:sz w:val="24"/>
          <w:szCs w:val="24"/>
        </w:rPr>
        <w:t xml:space="preserve">Macías et al. </w:t>
      </w:r>
      <w:r w:rsidR="00CB1A65" w:rsidRPr="009079C5">
        <w:rPr>
          <w:rFonts w:ascii="Times New Roman" w:hAnsi="Times New Roman"/>
          <w:noProof/>
          <w:sz w:val="24"/>
          <w:szCs w:val="24"/>
        </w:rPr>
        <w:t>(</w:t>
      </w:r>
      <w:r w:rsidRPr="009079C5">
        <w:rPr>
          <w:rFonts w:ascii="Times New Roman" w:hAnsi="Times New Roman"/>
          <w:noProof/>
          <w:sz w:val="24"/>
          <w:szCs w:val="24"/>
        </w:rPr>
        <w:t>2018)</w:t>
      </w:r>
      <w:r w:rsidRPr="009079C5">
        <w:rPr>
          <w:rFonts w:ascii="Times New Roman" w:hAnsi="Times New Roman"/>
          <w:sz w:val="24"/>
          <w:szCs w:val="24"/>
        </w:rPr>
        <w:fldChar w:fldCharType="end"/>
      </w:r>
      <w:r w:rsidR="00AB11E9" w:rsidRPr="009079C5">
        <w:rPr>
          <w:rFonts w:ascii="Times New Roman" w:hAnsi="Times New Roman"/>
          <w:sz w:val="24"/>
          <w:szCs w:val="24"/>
        </w:rPr>
        <w:t xml:space="preserve">, es </w:t>
      </w:r>
      <w:r w:rsidRPr="009079C5">
        <w:rPr>
          <w:rFonts w:ascii="Times New Roman" w:hAnsi="Times New Roman"/>
          <w:sz w:val="24"/>
          <w:szCs w:val="24"/>
        </w:rPr>
        <w:t xml:space="preserve">la capacidad   de una persona o de un conjunto de personas de recuperarse frente a la dificultad, desarrollando aspectos internos del individuo que se desconocían así como transformar la misma adversidad en motivación. Entre los aspectos que se debe considerar en el estudio de la resiliencia, se encuentran los factores protectores, que según </w:t>
      </w:r>
      <w:proofErr w:type="spellStart"/>
      <w:r w:rsidR="00D259C9" w:rsidRPr="009079C5">
        <w:rPr>
          <w:rFonts w:ascii="Times New Roman" w:hAnsi="Times New Roman"/>
          <w:sz w:val="24"/>
          <w:szCs w:val="24"/>
        </w:rPr>
        <w:t>Rutter</w:t>
      </w:r>
      <w:proofErr w:type="spellEnd"/>
      <w:r w:rsidR="00D259C9" w:rsidRPr="009079C5">
        <w:rPr>
          <w:rFonts w:ascii="Times New Roman" w:hAnsi="Times New Roman"/>
          <w:sz w:val="24"/>
          <w:szCs w:val="24"/>
        </w:rPr>
        <w:t xml:space="preserve"> (</w:t>
      </w:r>
      <w:r w:rsidRPr="009079C5">
        <w:rPr>
          <w:rFonts w:ascii="Times New Roman" w:hAnsi="Times New Roman"/>
          <w:sz w:val="24"/>
          <w:szCs w:val="24"/>
        </w:rPr>
        <w:t>1985)</w:t>
      </w:r>
      <w:r w:rsidR="00CB1A65" w:rsidRPr="009079C5">
        <w:rPr>
          <w:rFonts w:ascii="Times New Roman" w:hAnsi="Times New Roman"/>
          <w:sz w:val="24"/>
          <w:szCs w:val="24"/>
        </w:rPr>
        <w:t xml:space="preserve"> </w:t>
      </w:r>
      <w:r w:rsidRPr="009079C5">
        <w:rPr>
          <w:rFonts w:ascii="Times New Roman" w:hAnsi="Times New Roman"/>
          <w:sz w:val="24"/>
          <w:szCs w:val="24"/>
        </w:rPr>
        <w:t xml:space="preserve">son influencias que mejoran la respuesta de </w:t>
      </w:r>
      <w:proofErr w:type="gramStart"/>
      <w:r w:rsidRPr="009079C5">
        <w:rPr>
          <w:rFonts w:ascii="Times New Roman" w:hAnsi="Times New Roman"/>
          <w:sz w:val="24"/>
          <w:szCs w:val="24"/>
        </w:rPr>
        <w:t>una</w:t>
      </w:r>
      <w:proofErr w:type="gramEnd"/>
      <w:r w:rsidRPr="009079C5">
        <w:rPr>
          <w:rFonts w:ascii="Times New Roman" w:hAnsi="Times New Roman"/>
          <w:sz w:val="24"/>
          <w:szCs w:val="24"/>
        </w:rPr>
        <w:t xml:space="preserve"> individuo frente a un peligro </w:t>
      </w:r>
      <w:r w:rsidR="00CB1A65" w:rsidRPr="009079C5">
        <w:rPr>
          <w:rFonts w:ascii="Times New Roman" w:hAnsi="Times New Roman"/>
          <w:sz w:val="24"/>
          <w:szCs w:val="24"/>
        </w:rPr>
        <w:t>no adaptativo</w:t>
      </w:r>
      <w:r w:rsidRPr="009079C5">
        <w:rPr>
          <w:rFonts w:ascii="Times New Roman" w:hAnsi="Times New Roman"/>
          <w:sz w:val="24"/>
          <w:szCs w:val="24"/>
        </w:rPr>
        <w:t xml:space="preserve">, por lo que no necesariamente son sucesos agradables. Estos actúan según tres mecanismos: compensatorio que es la interacción de los factores estresantes y los atributos individuales, el mecanismo del desafío donde el factor estresante puede ser un motivador, y el mecanismo de inmunidad donde los factores estresantes pueden ser minimizados por el factor protector, pero estos no se hacen presente sino existe el factor estresante </w:t>
      </w:r>
      <w:r w:rsidRPr="009079C5">
        <w:rPr>
          <w:rFonts w:ascii="Times New Roman" w:hAnsi="Times New Roman"/>
          <w:sz w:val="24"/>
          <w:szCs w:val="24"/>
        </w:rPr>
        <w:fldChar w:fldCharType="begin" w:fldLock="1"/>
      </w:r>
      <w:r w:rsidRPr="009079C5">
        <w:rPr>
          <w:rFonts w:ascii="Times New Roman" w:hAnsi="Times New Roman"/>
          <w:sz w:val="24"/>
          <w:szCs w:val="24"/>
        </w:rPr>
        <w:instrText>ADDIN CSL_CITATION {"citationItems":[{"id":"ITEM-1","itemData":{"DOI":"10.1016/j.transproceed.2005.03.062","ISSN":"0041-1345","PMID":"15964397","abstract":"E l vocablo resiliencia tiene su origen en el idioma latín2 , en el término resilio que sig- nifica volver atrás, volver de un salto, resaltar, rebotar3 . El término fue adaptado a las ciencias sociales para caracterizar aquellas personas que, a pesar de nacer y vivir en situaciones de alto riesgo, se desarrollan psicológicamente sanos y exitosos (Rutter, 1993).","author":[{"dropping-particle":"","family":"Kotliarenco","given":"María","non-dropping-particle":"","parse-names":false,"suffix":""},{"dropping-particle":"","family":"Cáceres","given":"Irma","non-dropping-particle":"","parse-names":false,"suffix":""},{"dropping-particle":"","family":"Fontecilla","given":"Marcelo","non-dropping-particle":"","parse-names":false,"suffix":""}],"container-title":"Organización Panamericana de la Salud","id":"ITEM-1","issued":{"date-parts":[["1997"]]},"page":"1-52","title":"Estado de arte en resiliencia","type":"article-journal"},"uris":["http://www.mendeley.com/documents/?uuid=b911d5a3-2472-3715-a8c6-9b3ea3fb4be3"]}],"mendeley":{"formattedCitation":"(Kotliarenco et al., 1997)","plainTextFormattedCitation":"(Kotliarenco et al., 1997)","previouslyFormattedCitation":"(6)"},"properties":{"noteIndex":0},"schema":"https://github.com/citation-style-language/schema/raw/master/csl-citation.json"}</w:instrText>
      </w:r>
      <w:r w:rsidRPr="009079C5">
        <w:rPr>
          <w:rFonts w:ascii="Times New Roman" w:hAnsi="Times New Roman"/>
          <w:sz w:val="24"/>
          <w:szCs w:val="24"/>
        </w:rPr>
        <w:fldChar w:fldCharType="separate"/>
      </w:r>
      <w:r w:rsidRPr="009079C5">
        <w:rPr>
          <w:rFonts w:ascii="Times New Roman" w:hAnsi="Times New Roman"/>
          <w:sz w:val="24"/>
          <w:szCs w:val="24"/>
        </w:rPr>
        <w:t>(Kotliarenco et al., 1997)</w:t>
      </w:r>
      <w:r w:rsidRPr="009079C5">
        <w:rPr>
          <w:rFonts w:ascii="Times New Roman" w:hAnsi="Times New Roman"/>
          <w:sz w:val="24"/>
          <w:szCs w:val="24"/>
        </w:rPr>
        <w:fldChar w:fldCharType="end"/>
      </w:r>
    </w:p>
    <w:p w14:paraId="56E31CD9" w14:textId="77777777" w:rsidR="00082CD7" w:rsidRPr="009079C5" w:rsidRDefault="00082CD7" w:rsidP="00A945E6">
      <w:pPr>
        <w:spacing w:before="0" w:after="240" w:line="360" w:lineRule="auto"/>
        <w:rPr>
          <w:rFonts w:ascii="Times New Roman" w:hAnsi="Times New Roman"/>
          <w:sz w:val="24"/>
          <w:szCs w:val="24"/>
        </w:rPr>
      </w:pPr>
      <w:proofErr w:type="spellStart"/>
      <w:r w:rsidRPr="009079C5">
        <w:rPr>
          <w:rFonts w:ascii="Times New Roman" w:hAnsi="Times New Roman"/>
          <w:sz w:val="24"/>
          <w:szCs w:val="24"/>
        </w:rPr>
        <w:t>Kotliarenco</w:t>
      </w:r>
      <w:proofErr w:type="spellEnd"/>
      <w:r w:rsidRPr="009079C5">
        <w:rPr>
          <w:rFonts w:ascii="Times New Roman" w:hAnsi="Times New Roman"/>
          <w:sz w:val="24"/>
          <w:szCs w:val="24"/>
        </w:rPr>
        <w:t xml:space="preserve"> et al. </w:t>
      </w:r>
      <w:r w:rsidRPr="009079C5">
        <w:rPr>
          <w:rFonts w:ascii="Times New Roman" w:hAnsi="Times New Roman"/>
          <w:sz w:val="24"/>
          <w:szCs w:val="24"/>
        </w:rPr>
        <w:fldChar w:fldCharType="begin" w:fldLock="1"/>
      </w:r>
      <w:r w:rsidRPr="009079C5">
        <w:rPr>
          <w:rFonts w:ascii="Times New Roman" w:hAnsi="Times New Roman"/>
          <w:sz w:val="24"/>
          <w:szCs w:val="24"/>
        </w:rPr>
        <w:instrText>ADDIN CSL_CITATION {"citationItems":[{"id":"ITEM-1","itemData":{"DOI":"10.1016/j.transproceed.2005.03.062","ISSN":"0041-1345","PMID":"15964397","abstract":"E l vocablo resiliencia tiene su origen en el idioma latín2 , en el término resilio que sig- nifica volver atrás, volver de un salto, resaltar, rebotar3 . El término fue adaptado a las ciencias sociales para caracterizar aquellas personas que, a pesar de nacer y vivir en situaciones de alto riesgo, se desarrollan psicológicamente sanos y exitosos (Rutter, 1993).","author":[{"dropping-particle":"","family":"Kotliarenco","given":"María","non-dropping-particle":"","parse-names":false,"suffix":""},{"dropping-particle":"","family":"Cáceres","given":"Irma","non-dropping-particle":"","parse-names":false,"suffix":""},{"dropping-particle":"","family":"Fontecilla","given":"Marcelo","non-dropping-particle":"","parse-names":false,"suffix":""}],"container-title":"Organización Panamericana de la Salud","id":"ITEM-1","issued":{"date-parts":[["1997"]]},"page":"1-52","title":"Estado de arte en resiliencia","type":"article-journal"},"suppress-author":1,"uris":["http://www.mendeley.com/documents/?uuid=b911d5a3-2472-3715-a8c6-9b3ea3fb4be3"]}],"mendeley":{"formattedCitation":"(1997)","plainTextFormattedCitation":"(1997)","previouslyFormattedCitation":"(6)"},"properties":{"noteIndex":0},"schema":"https://github.com/citation-style-language/schema/raw/master/csl-citation.json"}</w:instrText>
      </w:r>
      <w:r w:rsidRPr="009079C5">
        <w:rPr>
          <w:rFonts w:ascii="Times New Roman" w:hAnsi="Times New Roman"/>
          <w:sz w:val="24"/>
          <w:szCs w:val="24"/>
        </w:rPr>
        <w:fldChar w:fldCharType="separate"/>
      </w:r>
      <w:r w:rsidRPr="009079C5">
        <w:rPr>
          <w:rFonts w:ascii="Times New Roman" w:hAnsi="Times New Roman"/>
          <w:sz w:val="24"/>
          <w:szCs w:val="24"/>
        </w:rPr>
        <w:t>(1997)</w:t>
      </w:r>
      <w:r w:rsidRPr="009079C5">
        <w:rPr>
          <w:rFonts w:ascii="Times New Roman" w:hAnsi="Times New Roman"/>
          <w:sz w:val="24"/>
          <w:szCs w:val="24"/>
        </w:rPr>
        <w:fldChar w:fldCharType="end"/>
      </w:r>
      <w:r w:rsidRPr="009079C5">
        <w:rPr>
          <w:rFonts w:ascii="Times New Roman" w:hAnsi="Times New Roman"/>
          <w:sz w:val="24"/>
          <w:szCs w:val="24"/>
        </w:rPr>
        <w:t xml:space="preserve"> </w:t>
      </w:r>
      <w:proofErr w:type="gramStart"/>
      <w:r w:rsidRPr="009079C5">
        <w:rPr>
          <w:rFonts w:ascii="Times New Roman" w:hAnsi="Times New Roman"/>
          <w:sz w:val="24"/>
          <w:szCs w:val="24"/>
        </w:rPr>
        <w:t>describe</w:t>
      </w:r>
      <w:proofErr w:type="gramEnd"/>
      <w:r w:rsidRPr="009079C5">
        <w:rPr>
          <w:rFonts w:ascii="Times New Roman" w:hAnsi="Times New Roman"/>
          <w:sz w:val="24"/>
          <w:szCs w:val="24"/>
        </w:rPr>
        <w:t xml:space="preserve"> dos tipos de categorías de factores, los proximales que son los que interactúan directamente con el individuo o que pertenecen al individuo, y los factores distales que no afectan de forma directa pero pueden influir en el comportamiento o en los factores proximales, como lo es la política de un sitio o la pobreza, dichas variables interactúan a través de factores mediadores, que suele ser la influencia familiar. </w:t>
      </w:r>
    </w:p>
    <w:p w14:paraId="61D69250" w14:textId="2D940A0D" w:rsidR="00082CD7" w:rsidRPr="009079C5" w:rsidRDefault="00082CD7" w:rsidP="00A945E6">
      <w:pPr>
        <w:spacing w:before="0" w:after="240" w:line="360" w:lineRule="auto"/>
        <w:rPr>
          <w:rFonts w:ascii="Times New Roman" w:hAnsi="Times New Roman"/>
          <w:sz w:val="24"/>
          <w:szCs w:val="24"/>
        </w:rPr>
      </w:pPr>
      <w:r w:rsidRPr="009079C5">
        <w:rPr>
          <w:rFonts w:ascii="Times New Roman" w:hAnsi="Times New Roman"/>
          <w:sz w:val="24"/>
          <w:szCs w:val="24"/>
        </w:rPr>
        <w:t xml:space="preserve">Dentro de la literatura </w:t>
      </w:r>
      <w:r w:rsidR="00CB1A65" w:rsidRPr="009079C5">
        <w:rPr>
          <w:rFonts w:ascii="Times New Roman" w:hAnsi="Times New Roman"/>
          <w:sz w:val="24"/>
          <w:szCs w:val="24"/>
        </w:rPr>
        <w:t>de descripción de la escala</w:t>
      </w:r>
      <w:r w:rsidRPr="009079C5">
        <w:rPr>
          <w:rFonts w:ascii="Times New Roman" w:hAnsi="Times New Roman"/>
          <w:sz w:val="24"/>
          <w:szCs w:val="24"/>
        </w:rPr>
        <w:t xml:space="preserve"> </w:t>
      </w:r>
      <w:r w:rsidRPr="009079C5">
        <w:rPr>
          <w:rFonts w:ascii="Times New Roman" w:hAnsi="Times New Roman"/>
          <w:sz w:val="24"/>
          <w:szCs w:val="24"/>
        </w:rPr>
        <w:fldChar w:fldCharType="begin" w:fldLock="1"/>
      </w:r>
      <w:r w:rsidRPr="009079C5">
        <w:rPr>
          <w:rFonts w:ascii="Times New Roman" w:hAnsi="Times New Roman"/>
          <w:sz w:val="24"/>
          <w:szCs w:val="24"/>
        </w:rPr>
        <w:instrText>ADDIN CSL_CITATION {"citationItems":[{"id":"ITEM-1","itemData":{"author":[{"dropping-particle":"","family":"Saavedra","given":"Eugenio","non-dropping-particle":"","parse-names":false,"suffix":""},{"dropping-particle":"","family":"Villalta","given":"Marco","non-dropping-particle":"","parse-names":false,"suffix":""}],"container-title":"Liberabit","id":"ITEM-1","issue":"14","issued":{"date-parts":[["2008"]]},"page":"32-40","publisher":"Universidad de San Martìn de Porres, Lima","title":"Medición de las características resilientes, un estudio comparativo en personas entre 15 y 65 años","type":"article-journal","volume":"14"},"uris":["http://www.mendeley.com/documents/?uuid=95826852-7cd7-34c0-b9ec-617cb4d64d5c"]}],"mendeley":{"formattedCitation":"(Eugenio Saavedra &amp; Villalta, 2008)","plainTextFormattedCitation":"(Eugenio Saavedra &amp; Villalta, 2008)","previouslyFormattedCitation":"(7)"},"properties":{"noteIndex":0},"schema":"https://github.com/citation-style-language/schema/raw/master/csl-citation.json"}</w:instrText>
      </w:r>
      <w:r w:rsidRPr="009079C5">
        <w:rPr>
          <w:rFonts w:ascii="Times New Roman" w:hAnsi="Times New Roman"/>
          <w:sz w:val="24"/>
          <w:szCs w:val="24"/>
        </w:rPr>
        <w:fldChar w:fldCharType="separate"/>
      </w:r>
      <w:r w:rsidR="00472835" w:rsidRPr="009079C5">
        <w:rPr>
          <w:rFonts w:ascii="Times New Roman" w:hAnsi="Times New Roman"/>
          <w:sz w:val="24"/>
          <w:szCs w:val="24"/>
        </w:rPr>
        <w:t xml:space="preserve">de </w:t>
      </w:r>
      <w:r w:rsidRPr="009079C5">
        <w:rPr>
          <w:rFonts w:ascii="Times New Roman" w:hAnsi="Times New Roman"/>
          <w:sz w:val="24"/>
          <w:szCs w:val="24"/>
        </w:rPr>
        <w:t xml:space="preserve">Saavedra &amp; Villalta </w:t>
      </w:r>
      <w:r w:rsidR="00472835" w:rsidRPr="009079C5">
        <w:rPr>
          <w:rFonts w:ascii="Times New Roman" w:hAnsi="Times New Roman"/>
          <w:sz w:val="24"/>
          <w:szCs w:val="24"/>
        </w:rPr>
        <w:t>(</w:t>
      </w:r>
      <w:r w:rsidRPr="009079C5">
        <w:rPr>
          <w:rFonts w:ascii="Times New Roman" w:hAnsi="Times New Roman"/>
          <w:sz w:val="24"/>
          <w:szCs w:val="24"/>
        </w:rPr>
        <w:t>2008)</w:t>
      </w:r>
      <w:r w:rsidRPr="009079C5">
        <w:rPr>
          <w:rFonts w:ascii="Times New Roman" w:hAnsi="Times New Roman"/>
          <w:sz w:val="24"/>
          <w:szCs w:val="24"/>
        </w:rPr>
        <w:fldChar w:fldCharType="end"/>
      </w:r>
      <w:r w:rsidRPr="009079C5">
        <w:rPr>
          <w:rFonts w:ascii="Times New Roman" w:hAnsi="Times New Roman"/>
          <w:sz w:val="24"/>
          <w:szCs w:val="24"/>
        </w:rPr>
        <w:t xml:space="preserve"> la resiliencia se establece como una hipótesis explicativa de las conductas saludables en condiciones de adversidad o riesgo, en este caso se ha asociado el termino de resiliencia por con factores protectores, factores de riesgo y factores de vulnerabilidad; estos describen los elementos que predisponen e influyen a un sujeto a un comportamiento saludable. En la actualidad la mayoría de los autores comparten una perspectiva </w:t>
      </w:r>
      <w:proofErr w:type="spellStart"/>
      <w:r w:rsidRPr="009079C5">
        <w:rPr>
          <w:rFonts w:ascii="Times New Roman" w:hAnsi="Times New Roman"/>
          <w:sz w:val="24"/>
          <w:szCs w:val="24"/>
        </w:rPr>
        <w:t>interaccional</w:t>
      </w:r>
      <w:proofErr w:type="spellEnd"/>
      <w:r w:rsidRPr="009079C5">
        <w:rPr>
          <w:rFonts w:ascii="Times New Roman" w:hAnsi="Times New Roman"/>
          <w:sz w:val="24"/>
          <w:szCs w:val="24"/>
        </w:rPr>
        <w:t xml:space="preserve"> o constructivista del concepto de resiliencia. En tal sentido, la resiliencia es un rasgo propiamente humano, en tanto este se constituye en la interacción social.</w:t>
      </w:r>
    </w:p>
    <w:p w14:paraId="7FB7ECF6" w14:textId="77777777" w:rsidR="00082CD7" w:rsidRPr="009079C5" w:rsidRDefault="00082CD7" w:rsidP="00A945E6">
      <w:pPr>
        <w:spacing w:before="0" w:after="240" w:line="360" w:lineRule="auto"/>
        <w:rPr>
          <w:rFonts w:ascii="Times New Roman" w:hAnsi="Times New Roman"/>
          <w:sz w:val="24"/>
          <w:szCs w:val="24"/>
        </w:rPr>
      </w:pPr>
      <w:r w:rsidRPr="009079C5">
        <w:rPr>
          <w:rFonts w:ascii="Times New Roman" w:hAnsi="Times New Roman"/>
          <w:sz w:val="24"/>
          <w:szCs w:val="24"/>
        </w:rPr>
        <w:t xml:space="preserve">En concordancia con la línea asumida en este estudio, se destacan los factores establecidos por </w:t>
      </w:r>
      <w:r w:rsidRPr="009079C5">
        <w:rPr>
          <w:rFonts w:ascii="Times New Roman" w:hAnsi="Times New Roman"/>
          <w:sz w:val="24"/>
          <w:szCs w:val="24"/>
        </w:rPr>
        <w:fldChar w:fldCharType="begin" w:fldLock="1"/>
      </w:r>
      <w:r w:rsidRPr="009079C5">
        <w:rPr>
          <w:rFonts w:ascii="Times New Roman" w:hAnsi="Times New Roman"/>
          <w:sz w:val="24"/>
          <w:szCs w:val="24"/>
        </w:rPr>
        <w:instrText>ADDIN CSL_CITATION {"citationItems":[{"id":"ITEM-1","itemData":{"author":[{"dropping-particle":"","family":"Saavedra","given":"E.","non-dropping-particle":"","parse-names":false,"suffix":""},{"dropping-particle":"","family":"Villalta","given":"M.","non-dropping-particle":"","parse-names":false,"suffix":""}],"container-title":"Ceanim","id":"ITEM-1","issued":{"date-parts":[["2008"]]},"number-of-pages":"79-106","title":"Escala De Resiliencia SV-RES Para Jóvenes Y Adultos","type":"thesis"},"uris":["http://www.mendeley.com/documents/?uuid=4a14e500-6f09-40d8-8e4e-8dbe78e73715"]}],"mendeley":{"formattedCitation":"(E. Saavedra &amp; Villalta, 2008)","manualFormatting":"Saavedra &amp; Villalta (2008)","plainTextFormattedCitation":"(E. Saavedra &amp; Villalta, 2008)","previouslyFormattedCitation":"(8)"},"properties":{"noteIndex":0},"schema":"https://github.com/citation-style-language/schema/raw/master/csl-citation.json"}</w:instrText>
      </w:r>
      <w:r w:rsidRPr="009079C5">
        <w:rPr>
          <w:rFonts w:ascii="Times New Roman" w:hAnsi="Times New Roman"/>
          <w:sz w:val="24"/>
          <w:szCs w:val="24"/>
        </w:rPr>
        <w:fldChar w:fldCharType="separate"/>
      </w:r>
      <w:r w:rsidRPr="009079C5">
        <w:rPr>
          <w:rFonts w:ascii="Times New Roman" w:hAnsi="Times New Roman"/>
          <w:sz w:val="24"/>
          <w:szCs w:val="24"/>
        </w:rPr>
        <w:t>Saavedra &amp; Villalta (2008)</w:t>
      </w:r>
      <w:r w:rsidRPr="009079C5">
        <w:rPr>
          <w:rFonts w:ascii="Times New Roman" w:hAnsi="Times New Roman"/>
          <w:sz w:val="24"/>
          <w:szCs w:val="24"/>
        </w:rPr>
        <w:fldChar w:fldCharType="end"/>
      </w:r>
      <w:r w:rsidRPr="009079C5">
        <w:rPr>
          <w:rFonts w:ascii="Times New Roman" w:hAnsi="Times New Roman"/>
          <w:sz w:val="24"/>
          <w:szCs w:val="24"/>
        </w:rPr>
        <w:t xml:space="preserve">, quienes manifiestan que la resiliencia como cualquier habilidad posee factores que la conforman y rigen, para su identificación y medición, agrupados por dimensiones: individual interno (yo soy), entorno inmediato (yo tengo) e </w:t>
      </w:r>
      <w:proofErr w:type="spellStart"/>
      <w:r w:rsidRPr="009079C5">
        <w:rPr>
          <w:rFonts w:ascii="Times New Roman" w:hAnsi="Times New Roman"/>
          <w:sz w:val="24"/>
          <w:szCs w:val="24"/>
        </w:rPr>
        <w:t>interaccionales</w:t>
      </w:r>
      <w:proofErr w:type="spellEnd"/>
      <w:r w:rsidRPr="009079C5">
        <w:rPr>
          <w:rFonts w:ascii="Times New Roman" w:hAnsi="Times New Roman"/>
          <w:sz w:val="24"/>
          <w:szCs w:val="24"/>
        </w:rPr>
        <w:t xml:space="preserve">  (Yo puedo), los que van de lo interno a lo externo, pauta para la comprensión y uso de la escala de resiliencia de Saavedra.</w:t>
      </w:r>
    </w:p>
    <w:p w14:paraId="4E0A9AC5" w14:textId="37367459" w:rsidR="00082CD7" w:rsidRPr="009079C5" w:rsidRDefault="00082CD7" w:rsidP="00A945E6">
      <w:pPr>
        <w:spacing w:before="0" w:after="240" w:line="360" w:lineRule="auto"/>
        <w:rPr>
          <w:rFonts w:ascii="Times New Roman" w:hAnsi="Times New Roman"/>
          <w:sz w:val="24"/>
          <w:szCs w:val="24"/>
        </w:rPr>
      </w:pPr>
      <w:r w:rsidRPr="009079C5">
        <w:rPr>
          <w:rFonts w:ascii="Times New Roman" w:hAnsi="Times New Roman"/>
          <w:sz w:val="24"/>
          <w:szCs w:val="24"/>
        </w:rPr>
        <w:lastRenderedPageBreak/>
        <w:t xml:space="preserve">Cada dimensión contempla factores, los que en este trabajo son analizados desde la perspectiva de </w:t>
      </w:r>
      <w:r w:rsidRPr="009079C5">
        <w:rPr>
          <w:rFonts w:ascii="Times New Roman" w:hAnsi="Times New Roman"/>
          <w:sz w:val="24"/>
          <w:szCs w:val="24"/>
        </w:rPr>
        <w:fldChar w:fldCharType="begin" w:fldLock="1"/>
      </w:r>
      <w:r w:rsidRPr="009079C5">
        <w:rPr>
          <w:rFonts w:ascii="Times New Roman" w:hAnsi="Times New Roman"/>
          <w:sz w:val="24"/>
          <w:szCs w:val="24"/>
        </w:rPr>
        <w:instrText>ADDIN CSL_CITATION {"citationItems":[{"id":"ITEM-1","itemData":{"author":[{"dropping-particle":"","family":"Saavedra","given":"E.","non-dropping-particle":"","parse-names":false,"suffix":""},{"dropping-particle":"","family":"Villalta","given":"M.","non-dropping-particle":"","parse-names":false,"suffix":""}],"container-title":"Ceanim","id":"ITEM-1","issued":{"date-parts":[["2008"]]},"number-of-pages":"79-106","title":"Escala De Resiliencia SV-RES Para Jóvenes Y Adultos","type":"thesis"},"uris":["http://www.mendeley.com/documents/?uuid=4a14e500-6f09-40d8-8e4e-8dbe78e73715"]}],"mendeley":{"formattedCitation":"(E. Saavedra &amp; Villalta, 2008)","plainTextFormattedCitation":"(E. Saavedra &amp; Villalta, 2008)","previouslyFormattedCitation":"(8)"},"properties":{"noteIndex":0},"schema":"https://github.com/citation-style-language/schema/raw/master/csl-citation.json"}</w:instrText>
      </w:r>
      <w:r w:rsidRPr="009079C5">
        <w:rPr>
          <w:rFonts w:ascii="Times New Roman" w:hAnsi="Times New Roman"/>
          <w:sz w:val="24"/>
          <w:szCs w:val="24"/>
        </w:rPr>
        <w:fldChar w:fldCharType="separate"/>
      </w:r>
      <w:r w:rsidRPr="009079C5">
        <w:rPr>
          <w:rFonts w:ascii="Times New Roman" w:hAnsi="Times New Roman"/>
          <w:sz w:val="24"/>
          <w:szCs w:val="24"/>
        </w:rPr>
        <w:t>(E. Saavedra &amp; Villalta, 2008)</w:t>
      </w:r>
      <w:r w:rsidRPr="009079C5">
        <w:rPr>
          <w:rFonts w:ascii="Times New Roman" w:hAnsi="Times New Roman"/>
          <w:sz w:val="24"/>
          <w:szCs w:val="24"/>
        </w:rPr>
        <w:fldChar w:fldCharType="end"/>
      </w:r>
      <w:r w:rsidRPr="009079C5">
        <w:rPr>
          <w:rFonts w:ascii="Times New Roman" w:hAnsi="Times New Roman"/>
          <w:sz w:val="24"/>
          <w:szCs w:val="24"/>
        </w:rPr>
        <w:t>, así como de otros autores que permiten comprender la complejidad de cada uno; así:</w:t>
      </w:r>
    </w:p>
    <w:p w14:paraId="41DF68A1" w14:textId="77777777" w:rsidR="00082CD7" w:rsidRPr="009079C5" w:rsidRDefault="00082CD7" w:rsidP="00A945E6">
      <w:pPr>
        <w:spacing w:before="0" w:after="240" w:line="360" w:lineRule="auto"/>
        <w:rPr>
          <w:rFonts w:ascii="Times New Roman" w:hAnsi="Times New Roman"/>
          <w:b/>
          <w:bCs/>
          <w:sz w:val="24"/>
          <w:szCs w:val="24"/>
        </w:rPr>
      </w:pPr>
      <w:r w:rsidRPr="009079C5">
        <w:rPr>
          <w:rFonts w:ascii="Times New Roman" w:hAnsi="Times New Roman"/>
          <w:b/>
          <w:bCs/>
          <w:sz w:val="24"/>
          <w:szCs w:val="24"/>
        </w:rPr>
        <w:t>En el individual interno (yo soy):</w:t>
      </w:r>
    </w:p>
    <w:p w14:paraId="32BDB896" w14:textId="373CC197" w:rsidR="00082CD7" w:rsidRPr="009079C5" w:rsidRDefault="00082CD7" w:rsidP="00A945E6">
      <w:pPr>
        <w:spacing w:before="0" w:after="240" w:line="360" w:lineRule="auto"/>
        <w:rPr>
          <w:rFonts w:ascii="Times New Roman" w:hAnsi="Times New Roman"/>
          <w:sz w:val="24"/>
          <w:szCs w:val="24"/>
        </w:rPr>
      </w:pPr>
      <w:r w:rsidRPr="009079C5">
        <w:rPr>
          <w:rFonts w:ascii="Times New Roman" w:hAnsi="Times New Roman"/>
          <w:sz w:val="24"/>
          <w:szCs w:val="24"/>
        </w:rPr>
        <w:t xml:space="preserve">Identidad, </w:t>
      </w:r>
      <w:r w:rsidR="00472835" w:rsidRPr="009079C5">
        <w:rPr>
          <w:rFonts w:ascii="Times New Roman" w:hAnsi="Times New Roman"/>
          <w:sz w:val="24"/>
          <w:szCs w:val="24"/>
        </w:rPr>
        <w:t xml:space="preserve">relacionada </w:t>
      </w:r>
      <w:r w:rsidRPr="009079C5">
        <w:rPr>
          <w:rFonts w:ascii="Times New Roman" w:hAnsi="Times New Roman"/>
          <w:sz w:val="24"/>
          <w:szCs w:val="24"/>
        </w:rPr>
        <w:t>con los juicios de valor culturalmente aceptados, la interpretación de las acciones y hechos que constituyen el yo de cada individuo; se correspondería a quién es</w:t>
      </w:r>
      <w:r w:rsidR="00472835" w:rsidRPr="009079C5">
        <w:rPr>
          <w:rFonts w:ascii="Times New Roman" w:hAnsi="Times New Roman"/>
          <w:sz w:val="24"/>
          <w:szCs w:val="24"/>
        </w:rPr>
        <w:t>.</w:t>
      </w:r>
      <w:r w:rsidRPr="009079C5">
        <w:rPr>
          <w:rFonts w:ascii="Times New Roman" w:hAnsi="Times New Roman"/>
          <w:sz w:val="24"/>
          <w:szCs w:val="24"/>
        </w:rPr>
        <w:t xml:space="preserve"> </w:t>
      </w:r>
      <w:r w:rsidR="00472835" w:rsidRPr="009079C5">
        <w:rPr>
          <w:rFonts w:ascii="Times New Roman" w:hAnsi="Times New Roman"/>
          <w:sz w:val="24"/>
          <w:szCs w:val="24"/>
        </w:rPr>
        <w:t>L</w:t>
      </w:r>
      <w:r w:rsidRPr="009079C5">
        <w:rPr>
          <w:rFonts w:ascii="Times New Roman" w:hAnsi="Times New Roman"/>
          <w:sz w:val="24"/>
          <w:szCs w:val="24"/>
        </w:rPr>
        <w:t xml:space="preserve">a identidad se puede abordar desde la perspectiva  individual ( cómo se ve esa persona en relación al resto) </w:t>
      </w:r>
      <w:r w:rsidR="00472835" w:rsidRPr="009079C5">
        <w:rPr>
          <w:rFonts w:ascii="Times New Roman" w:hAnsi="Times New Roman"/>
          <w:sz w:val="24"/>
          <w:szCs w:val="24"/>
        </w:rPr>
        <w:t>hasta</w:t>
      </w:r>
      <w:r w:rsidRPr="009079C5">
        <w:rPr>
          <w:rFonts w:ascii="Times New Roman" w:hAnsi="Times New Roman"/>
          <w:sz w:val="24"/>
          <w:szCs w:val="24"/>
        </w:rPr>
        <w:t xml:space="preserve"> social (cómo se relaciona con el entorno</w:t>
      </w:r>
      <w:r w:rsidR="00472835" w:rsidRPr="009079C5">
        <w:rPr>
          <w:rFonts w:ascii="Times New Roman" w:hAnsi="Times New Roman"/>
          <w:sz w:val="24"/>
          <w:szCs w:val="24"/>
        </w:rPr>
        <w:t xml:space="preserve">, su diferenciación con el grupo social </w:t>
      </w:r>
      <w:r w:rsidRPr="009079C5">
        <w:rPr>
          <w:rFonts w:ascii="Times New Roman" w:hAnsi="Times New Roman"/>
          <w:sz w:val="24"/>
          <w:szCs w:val="24"/>
        </w:rPr>
        <w:t xml:space="preserve">) </w:t>
      </w:r>
      <w:r w:rsidRPr="009079C5">
        <w:rPr>
          <w:rFonts w:ascii="Times New Roman" w:hAnsi="Times New Roman"/>
          <w:sz w:val="24"/>
          <w:szCs w:val="24"/>
        </w:rPr>
        <w:fldChar w:fldCharType="begin" w:fldLock="1"/>
      </w:r>
      <w:r w:rsidRPr="009079C5">
        <w:rPr>
          <w:rFonts w:ascii="Times New Roman" w:hAnsi="Times New Roman"/>
          <w:sz w:val="24"/>
          <w:szCs w:val="24"/>
        </w:rPr>
        <w:instrText>ADDIN CSL_CITATION {"citationItems":[{"id":"ITEM-1","itemData":{"abstract":"Resumen: identidad y Personalidad son dos conceptos que van unidos: uno es y se diferencia de los demás por esa consciencia de ser único y diferente del resto. El término \"Identidad\", fue estudiado, en sus orígenes, desde la perspectiva psicoanalítica, desde el \"yo\" como fuerza integradora del ser humano. El ser humano, como individuo que se enfrentaba a la presión de unas normas sociales. Posteriormente, gracias a Jung, entre otros autores, el concepto de \"Identidad\" se ligó al de \"la masa\", o la sociedad, observándose y estudiándose desde la emergente \"Psicología Social\". En el siglo XX y XI, comienza a estudiarse de nuevo otro concepto, la personalidad, desde el individuo como un patrón de características psicológicas que se expresan en conductas mantenidas en el tiempo, que lo diferencian de los demás. En esta revisión de los dos conceptos, se introducen otros paradigmas actuales de estudio como la Primatología y los estudios de la enfermedad del Alzheimer en humanos, para poder plantear nuevas preguntas a contestar en un futuro sobre lo que se entiende por identidad y la importancia de su estudio. Palabras clave: identidad, personalidad, conciencia, memoria, Alzheimer Abstract: Personality and identity are two concepts that go together: one is himself and differs from others in the consciousness of being unique and different from the rest. The term \"identity\", was studied, in its origins, from a psychoanalytic perspective, from the \"self\" as an integrating force of human beings. The human being as an individual facing the pressure of social norms. Later, towards Jung, among others, the concept of \"Identity\" was linked to \"mass\", or society, observed and studied from the emerging \"Social Psychology\". In the XIs and begins to study yet another concept, personality, from the individual as a pattern of psychological characteristics that are expressed in behavior maintained over time, which differentiate it from others. In this review of the two concepts are introduced two paradigms: the Primatology and studies of Alzheimer's disease in humans, to raise new questions to answer in the future on the relationship between both issues.","author":[{"dropping-particle":"","family":"Fernández","given":"Elisa","non-dropping-particle":"","parse-names":false,"suffix":""}],"container-title":"Revista Digital de Medicina Psicosomática y Psicoterapia","id":"ITEM-1","issue":"4","issued":{"date-parts":[["2012"]]},"page":"1-18","title":"Identidad Y Personalidad: O Como Sabemos Que Somos Diferentes De Los Demás","type":"article-journal","volume":"2"},"uris":["http://www.mendeley.com/documents/?uuid=52afd9d2-62a2-3bf5-8e50-2d33d7d0cd6b"]}],"mendeley":{"formattedCitation":"(Fernández, 2012)","plainTextFormattedCitation":"(Fernández, 2012)","previouslyFormattedCitation":"(9)"},"properties":{"noteIndex":0},"schema":"https://github.com/citation-style-language/schema/raw/master/csl-citation.json"}</w:instrText>
      </w:r>
      <w:r w:rsidRPr="009079C5">
        <w:rPr>
          <w:rFonts w:ascii="Times New Roman" w:hAnsi="Times New Roman"/>
          <w:sz w:val="24"/>
          <w:szCs w:val="24"/>
        </w:rPr>
        <w:fldChar w:fldCharType="separate"/>
      </w:r>
      <w:r w:rsidRPr="009079C5">
        <w:rPr>
          <w:rFonts w:ascii="Times New Roman" w:hAnsi="Times New Roman"/>
          <w:sz w:val="24"/>
          <w:szCs w:val="24"/>
        </w:rPr>
        <w:t>(Fernández, 2012)</w:t>
      </w:r>
      <w:r w:rsidRPr="009079C5">
        <w:rPr>
          <w:rFonts w:ascii="Times New Roman" w:hAnsi="Times New Roman"/>
          <w:sz w:val="24"/>
          <w:szCs w:val="24"/>
        </w:rPr>
        <w:fldChar w:fldCharType="end"/>
      </w:r>
      <w:r w:rsidRPr="009079C5">
        <w:rPr>
          <w:rFonts w:ascii="Times New Roman" w:hAnsi="Times New Roman"/>
          <w:sz w:val="24"/>
          <w:szCs w:val="24"/>
        </w:rPr>
        <w:t xml:space="preserve">. </w:t>
      </w:r>
    </w:p>
    <w:p w14:paraId="335F3300" w14:textId="1FEBEA4C" w:rsidR="00082CD7" w:rsidRPr="009079C5" w:rsidRDefault="00082CD7" w:rsidP="00A945E6">
      <w:pPr>
        <w:spacing w:before="0" w:after="240" w:line="360" w:lineRule="auto"/>
        <w:rPr>
          <w:rFonts w:ascii="Times New Roman" w:hAnsi="Times New Roman"/>
          <w:sz w:val="24"/>
          <w:szCs w:val="24"/>
        </w:rPr>
      </w:pPr>
      <w:r w:rsidRPr="009079C5">
        <w:rPr>
          <w:rFonts w:ascii="Times New Roman" w:hAnsi="Times New Roman"/>
          <w:sz w:val="24"/>
          <w:szCs w:val="24"/>
        </w:rPr>
        <w:t xml:space="preserve">Visión de sí mismo o autonomía, </w:t>
      </w:r>
      <w:r w:rsidR="00472835" w:rsidRPr="009079C5">
        <w:rPr>
          <w:rFonts w:ascii="Times New Roman" w:hAnsi="Times New Roman"/>
          <w:sz w:val="24"/>
          <w:szCs w:val="24"/>
        </w:rPr>
        <w:t>suelen ser</w:t>
      </w:r>
      <w:r w:rsidRPr="009079C5">
        <w:rPr>
          <w:rFonts w:ascii="Times New Roman" w:hAnsi="Times New Roman"/>
          <w:sz w:val="24"/>
          <w:szCs w:val="24"/>
        </w:rPr>
        <w:t xml:space="preserve"> los vínculos que el sujeto forma consigo mismo y </w:t>
      </w:r>
      <w:r w:rsidR="00472835" w:rsidRPr="009079C5">
        <w:rPr>
          <w:rFonts w:ascii="Times New Roman" w:hAnsi="Times New Roman"/>
          <w:sz w:val="24"/>
          <w:szCs w:val="24"/>
        </w:rPr>
        <w:t>como</w:t>
      </w:r>
      <w:r w:rsidRPr="009079C5">
        <w:rPr>
          <w:rFonts w:ascii="Times New Roman" w:hAnsi="Times New Roman"/>
          <w:sz w:val="24"/>
          <w:szCs w:val="24"/>
        </w:rPr>
        <w:t xml:space="preserve"> aport</w:t>
      </w:r>
      <w:r w:rsidR="00472835" w:rsidRPr="009079C5">
        <w:rPr>
          <w:rFonts w:ascii="Times New Roman" w:hAnsi="Times New Roman"/>
          <w:sz w:val="24"/>
          <w:szCs w:val="24"/>
        </w:rPr>
        <w:t>a en</w:t>
      </w:r>
      <w:r w:rsidRPr="009079C5">
        <w:rPr>
          <w:rFonts w:ascii="Times New Roman" w:hAnsi="Times New Roman"/>
          <w:sz w:val="24"/>
          <w:szCs w:val="24"/>
        </w:rPr>
        <w:t xml:space="preserve"> su ento</w:t>
      </w:r>
      <w:r w:rsidR="00C57FF8" w:rsidRPr="009079C5">
        <w:rPr>
          <w:rFonts w:ascii="Times New Roman" w:hAnsi="Times New Roman"/>
          <w:sz w:val="24"/>
          <w:szCs w:val="24"/>
        </w:rPr>
        <w:t>r</w:t>
      </w:r>
      <w:r w:rsidRPr="009079C5">
        <w:rPr>
          <w:rFonts w:ascii="Times New Roman" w:hAnsi="Times New Roman"/>
          <w:sz w:val="24"/>
          <w:szCs w:val="24"/>
        </w:rPr>
        <w:t xml:space="preserve">no sociocultural. </w:t>
      </w:r>
      <w:r w:rsidRPr="009079C5">
        <w:rPr>
          <w:rFonts w:ascii="Times New Roman" w:hAnsi="Times New Roman"/>
          <w:sz w:val="24"/>
          <w:szCs w:val="24"/>
        </w:rPr>
        <w:fldChar w:fldCharType="begin" w:fldLock="1"/>
      </w:r>
      <w:r w:rsidRPr="009079C5">
        <w:rPr>
          <w:rFonts w:ascii="Times New Roman" w:hAnsi="Times New Roman"/>
          <w:sz w:val="24"/>
          <w:szCs w:val="24"/>
        </w:rPr>
        <w:instrText>ADDIN CSL_CITATION {"citationItems":[{"id":"ITEM-1","itemData":{"author":[{"dropping-particle":"","family":"Eusko","given":"Jaurlaritza","non-dropping-particle":"","parse-names":false,"suffix":""},{"dropping-particle":"","family":"Mendoza","given":"Umbert","non-dropping-particle":"","parse-names":false,"suffix":""},{"dropping-particle":"","family":"Ikerneza","given":"Carla","non-dropping-particle":"","parse-names":false,"suffix":""}],"id":"ITEM-1","issued":{"date-parts":[["2012"]]},"number-of-pages":"41","title":"COMPETENCIA PARA LA AUTONOMÍA E INICIATIVA PERSONAL","type":"report"},"uris":["http://www.mendeley.com/documents/?uuid=0f9b9f6a-ae6e-3e0c-a629-827144372485"]}],"mendeley":{"formattedCitation":"(Eusko, Mendoza, &amp; Ikerneza, 2012)","plainTextFormattedCitation":"(Eusko, Mendoza, &amp; Ikerneza, 2012)","previouslyFormattedCitation":"(10)"},"properties":{"noteIndex":0},"schema":"https://github.com/citation-style-language/schema/raw/master/csl-citation.json"}</w:instrText>
      </w:r>
      <w:r w:rsidRPr="009079C5">
        <w:rPr>
          <w:rFonts w:ascii="Times New Roman" w:hAnsi="Times New Roman"/>
          <w:sz w:val="24"/>
          <w:szCs w:val="24"/>
        </w:rPr>
        <w:fldChar w:fldCharType="separate"/>
      </w:r>
      <w:r w:rsidRPr="009079C5">
        <w:rPr>
          <w:rFonts w:ascii="Times New Roman" w:hAnsi="Times New Roman"/>
          <w:sz w:val="24"/>
          <w:szCs w:val="24"/>
        </w:rPr>
        <w:t>(Eusko, Mendoza, &amp; Ikerneza, 2012)</w:t>
      </w:r>
      <w:r w:rsidRPr="009079C5">
        <w:rPr>
          <w:rFonts w:ascii="Times New Roman" w:hAnsi="Times New Roman"/>
          <w:sz w:val="24"/>
          <w:szCs w:val="24"/>
        </w:rPr>
        <w:fldChar w:fldCharType="end"/>
      </w:r>
      <w:r w:rsidRPr="009079C5">
        <w:rPr>
          <w:rFonts w:ascii="Times New Roman" w:hAnsi="Times New Roman"/>
          <w:sz w:val="24"/>
          <w:szCs w:val="24"/>
        </w:rPr>
        <w:t xml:space="preserve">, la determinan como una de las cualidades humanas que ofrece la posibilidad de actuar por sí mismo que convierte al ser humano en protagonista irrepetible de su vida, supone ser capaz de imaginar, emprender, desarrollar y evaluar acciones o proyectos individuales o colectivos con creatividad, confianza, responsabilidad y sentido crítico. </w:t>
      </w:r>
    </w:p>
    <w:p w14:paraId="66345F0A" w14:textId="38882500" w:rsidR="00082CD7" w:rsidRPr="009079C5" w:rsidRDefault="00082CD7" w:rsidP="00A945E6">
      <w:pPr>
        <w:spacing w:before="0" w:after="240" w:line="360" w:lineRule="auto"/>
        <w:rPr>
          <w:rFonts w:ascii="Times New Roman" w:hAnsi="Times New Roman"/>
          <w:sz w:val="24"/>
          <w:szCs w:val="24"/>
        </w:rPr>
      </w:pPr>
      <w:r w:rsidRPr="009079C5">
        <w:rPr>
          <w:rFonts w:ascii="Times New Roman" w:hAnsi="Times New Roman"/>
          <w:sz w:val="24"/>
          <w:szCs w:val="24"/>
        </w:rPr>
        <w:t xml:space="preserve">La satisfacción, que atañe a la visión de problemas, siendo los juicios que revelan la particularidad del sujeto; </w:t>
      </w:r>
      <w:r w:rsidRPr="009079C5">
        <w:rPr>
          <w:rFonts w:ascii="Times New Roman" w:hAnsi="Times New Roman"/>
          <w:sz w:val="24"/>
          <w:szCs w:val="24"/>
        </w:rPr>
        <w:fldChar w:fldCharType="begin" w:fldLock="1"/>
      </w:r>
      <w:r w:rsidRPr="009079C5">
        <w:rPr>
          <w:rFonts w:ascii="Times New Roman" w:hAnsi="Times New Roman"/>
          <w:sz w:val="24"/>
          <w:szCs w:val="24"/>
        </w:rPr>
        <w:instrText>ADDIN CSL_CITATION {"citationItems":[{"id":"ITEM-1","itemData":{"author":[{"dropping-particle":"","family":"López","given":"Rosario","non-dropping-particle":"","parse-names":false,"suffix":""},{"dropping-particle":"","family":"Guillén","given":"García Félix","non-dropping-particle":"","parse-names":false,"suffix":""}],"id":"ITEM-1","issued":{"date-parts":[["2015"]]},"number-of-pages":"359","publisher":"Universidad de las Palmas de Gran Canaria ","title":"RELACIÓN ENTRE SATISFACCIÓN CON LA VIDA Y SATISFACCIÓN CON EL DEPORTE Y EN JOVENES DEPORTISTAS","type":"thesis"},"uris":["http://www.mendeley.com/documents/?uuid=b3af90f1-cab1-35c8-80bc-78814fc2e87b"]}],"mendeley":{"formattedCitation":"(López &amp; Guillén, 2015)","plainTextFormattedCitation":"(López &amp; Guillén, 2015)","previouslyFormattedCitation":"(11)"},"properties":{"noteIndex":0},"schema":"https://github.com/citation-style-language/schema/raw/master/csl-citation.json"}</w:instrText>
      </w:r>
      <w:r w:rsidRPr="009079C5">
        <w:rPr>
          <w:rFonts w:ascii="Times New Roman" w:hAnsi="Times New Roman"/>
          <w:sz w:val="24"/>
          <w:szCs w:val="24"/>
        </w:rPr>
        <w:fldChar w:fldCharType="separate"/>
      </w:r>
      <w:r w:rsidRPr="009079C5">
        <w:rPr>
          <w:rFonts w:ascii="Times New Roman" w:hAnsi="Times New Roman"/>
          <w:sz w:val="24"/>
          <w:szCs w:val="24"/>
        </w:rPr>
        <w:t xml:space="preserve">López &amp; Guillén </w:t>
      </w:r>
      <w:r w:rsidR="00472835" w:rsidRPr="009079C5">
        <w:rPr>
          <w:rFonts w:ascii="Times New Roman" w:hAnsi="Times New Roman"/>
          <w:sz w:val="24"/>
          <w:szCs w:val="24"/>
        </w:rPr>
        <w:t>(</w:t>
      </w:r>
      <w:r w:rsidRPr="009079C5">
        <w:rPr>
          <w:rFonts w:ascii="Times New Roman" w:hAnsi="Times New Roman"/>
          <w:sz w:val="24"/>
          <w:szCs w:val="24"/>
        </w:rPr>
        <w:t>2015)</w:t>
      </w:r>
      <w:r w:rsidRPr="009079C5">
        <w:rPr>
          <w:rFonts w:ascii="Times New Roman" w:hAnsi="Times New Roman"/>
          <w:sz w:val="24"/>
          <w:szCs w:val="24"/>
        </w:rPr>
        <w:fldChar w:fldCharType="end"/>
      </w:r>
      <w:r w:rsidRPr="009079C5">
        <w:rPr>
          <w:rFonts w:ascii="Times New Roman" w:hAnsi="Times New Roman"/>
          <w:sz w:val="24"/>
          <w:szCs w:val="24"/>
        </w:rPr>
        <w:t xml:space="preserve"> la definen como la evaluación que las personas hacen de sus vidas, en lo cognitivo (satisfacción con la vida en su totalidad o por áreas específicas como matrimonial, laboral, etc.), en lo afectivo </w:t>
      </w:r>
      <w:r w:rsidR="00472835" w:rsidRPr="009079C5">
        <w:rPr>
          <w:rFonts w:ascii="Times New Roman" w:hAnsi="Times New Roman"/>
          <w:sz w:val="24"/>
          <w:szCs w:val="24"/>
        </w:rPr>
        <w:t>o la</w:t>
      </w:r>
      <w:r w:rsidRPr="009079C5">
        <w:rPr>
          <w:rFonts w:ascii="Times New Roman" w:hAnsi="Times New Roman"/>
          <w:sz w:val="24"/>
          <w:szCs w:val="24"/>
        </w:rPr>
        <w:t xml:space="preserve"> intensidad de las emociones positivas y negativas</w:t>
      </w:r>
      <w:r w:rsidR="00472835" w:rsidRPr="009079C5">
        <w:rPr>
          <w:rFonts w:ascii="Times New Roman" w:hAnsi="Times New Roman"/>
          <w:sz w:val="24"/>
          <w:szCs w:val="24"/>
        </w:rPr>
        <w:t>, las cuales</w:t>
      </w:r>
      <w:r w:rsidRPr="009079C5">
        <w:rPr>
          <w:rFonts w:ascii="Times New Roman" w:hAnsi="Times New Roman"/>
          <w:sz w:val="24"/>
          <w:szCs w:val="24"/>
        </w:rPr>
        <w:t xml:space="preserve"> mediante una compleja interacción </w:t>
      </w:r>
      <w:r w:rsidR="00472835" w:rsidRPr="009079C5">
        <w:rPr>
          <w:rFonts w:ascii="Times New Roman" w:hAnsi="Times New Roman"/>
          <w:sz w:val="24"/>
          <w:szCs w:val="24"/>
        </w:rPr>
        <w:t>junto con las vivencias d</w:t>
      </w:r>
      <w:r w:rsidRPr="009079C5">
        <w:rPr>
          <w:rFonts w:ascii="Times New Roman" w:hAnsi="Times New Roman"/>
          <w:sz w:val="24"/>
          <w:szCs w:val="24"/>
        </w:rPr>
        <w:t xml:space="preserve">el individuo </w:t>
      </w:r>
      <w:r w:rsidR="00472835" w:rsidRPr="009079C5">
        <w:rPr>
          <w:rFonts w:ascii="Times New Roman" w:hAnsi="Times New Roman"/>
          <w:sz w:val="24"/>
          <w:szCs w:val="24"/>
        </w:rPr>
        <w:t xml:space="preserve">generando </w:t>
      </w:r>
      <w:r w:rsidRPr="009079C5">
        <w:rPr>
          <w:rFonts w:ascii="Times New Roman" w:hAnsi="Times New Roman"/>
          <w:sz w:val="24"/>
          <w:szCs w:val="24"/>
        </w:rPr>
        <w:t xml:space="preserve">percepciones </w:t>
      </w:r>
      <w:r w:rsidR="00472835" w:rsidRPr="009079C5">
        <w:rPr>
          <w:rFonts w:ascii="Times New Roman" w:hAnsi="Times New Roman"/>
          <w:sz w:val="24"/>
          <w:szCs w:val="24"/>
        </w:rPr>
        <w:t xml:space="preserve">que pueden ir desde la agonía al éxtasis. </w:t>
      </w:r>
    </w:p>
    <w:p w14:paraId="022EECE3" w14:textId="095DCED9" w:rsidR="00082CD7" w:rsidRPr="009079C5" w:rsidRDefault="00082CD7" w:rsidP="00A945E6">
      <w:pPr>
        <w:spacing w:before="0" w:after="240" w:line="360" w:lineRule="auto"/>
        <w:rPr>
          <w:rFonts w:ascii="Times New Roman" w:hAnsi="Times New Roman"/>
          <w:sz w:val="24"/>
          <w:szCs w:val="24"/>
        </w:rPr>
      </w:pPr>
      <w:r w:rsidRPr="009079C5">
        <w:rPr>
          <w:rFonts w:ascii="Times New Roman" w:hAnsi="Times New Roman"/>
          <w:sz w:val="24"/>
          <w:szCs w:val="24"/>
        </w:rPr>
        <w:t xml:space="preserve">El pragmatismo o la respuesta </w:t>
      </w:r>
      <w:proofErr w:type="spellStart"/>
      <w:r w:rsidRPr="009079C5">
        <w:rPr>
          <w:rFonts w:ascii="Times New Roman" w:hAnsi="Times New Roman"/>
          <w:sz w:val="24"/>
          <w:szCs w:val="24"/>
        </w:rPr>
        <w:t>resiliente</w:t>
      </w:r>
      <w:proofErr w:type="spellEnd"/>
      <w:r w:rsidRPr="009079C5">
        <w:rPr>
          <w:rFonts w:ascii="Times New Roman" w:hAnsi="Times New Roman"/>
          <w:sz w:val="24"/>
          <w:szCs w:val="24"/>
        </w:rPr>
        <w:t xml:space="preserve">, es la forma en la que el individuo interpreta sus acciones realizadas frente a situaciones problemas. Para </w:t>
      </w:r>
      <w:r w:rsidRPr="009079C5">
        <w:rPr>
          <w:rFonts w:ascii="Times New Roman" w:hAnsi="Times New Roman"/>
          <w:sz w:val="24"/>
          <w:szCs w:val="24"/>
        </w:rPr>
        <w:fldChar w:fldCharType="begin" w:fldLock="1"/>
      </w:r>
      <w:r w:rsidRPr="009079C5">
        <w:rPr>
          <w:rFonts w:ascii="Times New Roman" w:hAnsi="Times New Roman"/>
          <w:sz w:val="24"/>
          <w:szCs w:val="24"/>
        </w:rPr>
        <w:instrText>ADDIN CSL_CITATION {"citationItems":[{"id":"ITEM-1","itemData":{"abstract":"Resumen: Este artículo ofrece una síntesis del pragmatismo. Primero analizamos tanto sus orígenes históricos como sus características más generales, destacando la máxima de Peirce por la cual concebir un objeto es concebir sus consecuencias prácticas. En segundo lugar centramos nuestra atención en la teoría de la verdad del pragmatismo. Finalmente exponemos las filosofías de los primeros pragmatistas (Peirce, James, Dewey, Schiller) y valoramos el pragmatismo en la actualidad. Palabras clave: pragmatismo, Charles Abstract: This article offers a synthesis of pragmatism. First we analyze its historical origins as well as its more general traits, with an emphasis on Peirce's maxim by which to conceive an object is to conceive its practical consequences. Secondly we focus on the pragmatic theory of truth. Finally we expose the philosophies of the first pragmatists (Peirce, James, Dewey, Schiller) and evaluate the pragmatism at present. Reconocimientos: Artículo basado en \"Tema 75: El pragmatismo\", que iba a publicarse en Julio Ostalé (dir.), Temario de Oposiciones para Secundaria. Rama de Filosofía (Temarios de 2011), Centro de Estudios Académicos S.A., Madrid, 2012. El libro no llegó a publicarse. El temario que desarrollaba, aprobado en BOE 278 (Orden EDU/3138/2011, de 15 de noviembre), se anuló en BOE 32 (Orden ECD/191/2012, de 6 de febrero).","author":[{"dropping-particle":"","family":"Barrena","given":"Sara","non-dropping-particle":"","parse-names":false,"suffix":""},{"dropping-particle":"","family":"Peirce","given":"S","non-dropping-particle":"","parse-names":false,"suffix":""},{"dropping-particle":"","family":"James","given":"William","non-dropping-particle":"","parse-names":false,"suffix":""},{"dropping-particle":"","family":"Dewey","given":"John","non-dropping-particle":"","parse-names":false,"suffix":""},{"dropping-particle":"","family":"S Schiller","given":"F C","non-dropping-particle":"","parse-names":false,"suffix":""}],"container-title":"Factótum","id":"ITEM-1","issued":{"date-parts":[["2014"]]},"number-of-pages":"1-18","title":"El pragmatismo","type":"report","volume":"12"},"uris":["http://www.mendeley.com/documents/?uuid=ab756111-4d13-3317-8951-3a1b50417f1b"]}],"mendeley":{"formattedCitation":"(Barrena, Peirce, James, Dewey, &amp; S Schiller, 2014)","plainTextFormattedCitation":"(Barrena, Peirce, James, Dewey, &amp; S Schiller, 2014)","previouslyFormattedCitation":"(12)"},"properties":{"noteIndex":0},"schema":"https://github.com/citation-style-language/schema/raw/master/csl-citation.json"}</w:instrText>
      </w:r>
      <w:r w:rsidRPr="009079C5">
        <w:rPr>
          <w:rFonts w:ascii="Times New Roman" w:hAnsi="Times New Roman"/>
          <w:sz w:val="24"/>
          <w:szCs w:val="24"/>
        </w:rPr>
        <w:fldChar w:fldCharType="separate"/>
      </w:r>
      <w:r w:rsidRPr="009079C5">
        <w:rPr>
          <w:rFonts w:ascii="Times New Roman" w:hAnsi="Times New Roman"/>
          <w:sz w:val="24"/>
          <w:szCs w:val="24"/>
        </w:rPr>
        <w:t xml:space="preserve">Barrena, Peirce, James, Dewey, &amp; S Schiller </w:t>
      </w:r>
      <w:r w:rsidR="00472835" w:rsidRPr="009079C5">
        <w:rPr>
          <w:rFonts w:ascii="Times New Roman" w:hAnsi="Times New Roman"/>
          <w:sz w:val="24"/>
          <w:szCs w:val="24"/>
        </w:rPr>
        <w:t>(</w:t>
      </w:r>
      <w:r w:rsidRPr="009079C5">
        <w:rPr>
          <w:rFonts w:ascii="Times New Roman" w:hAnsi="Times New Roman"/>
          <w:sz w:val="24"/>
          <w:szCs w:val="24"/>
        </w:rPr>
        <w:t>2014)</w:t>
      </w:r>
      <w:r w:rsidRPr="009079C5">
        <w:rPr>
          <w:rFonts w:ascii="Times New Roman" w:hAnsi="Times New Roman"/>
          <w:sz w:val="24"/>
          <w:szCs w:val="24"/>
        </w:rPr>
        <w:fldChar w:fldCharType="end"/>
      </w:r>
      <w:r w:rsidRPr="009079C5">
        <w:rPr>
          <w:rFonts w:ascii="Times New Roman" w:hAnsi="Times New Roman"/>
          <w:sz w:val="24"/>
          <w:szCs w:val="24"/>
        </w:rPr>
        <w:t xml:space="preserve"> tiene que ver con lo práctico en el sentido de lo que es experimental o capaz de ser probado en la acción, de aquello que puede afectar a la conducta, a la acción voluntaria auto controlada; el pragmatismo tiene que ver con la conducta imbuida de razón, con el modo en que el conocimiento se relaciona con el propósito;  es práctico en el sentido de que da prioridad a la acción sobre la doctrina y a la experiencia sobre los primeros principios prefijados. </w:t>
      </w:r>
    </w:p>
    <w:p w14:paraId="5D42634E" w14:textId="276DA403" w:rsidR="00082CD7" w:rsidRPr="009079C5" w:rsidRDefault="00082CD7" w:rsidP="00A945E6">
      <w:pPr>
        <w:spacing w:before="0" w:after="240" w:line="360" w:lineRule="auto"/>
        <w:rPr>
          <w:rFonts w:ascii="Times New Roman" w:hAnsi="Times New Roman"/>
          <w:b/>
          <w:bCs/>
          <w:sz w:val="24"/>
          <w:szCs w:val="24"/>
        </w:rPr>
      </w:pPr>
      <w:r w:rsidRPr="009079C5">
        <w:rPr>
          <w:rFonts w:ascii="Times New Roman" w:hAnsi="Times New Roman"/>
          <w:b/>
          <w:bCs/>
          <w:sz w:val="24"/>
          <w:szCs w:val="24"/>
        </w:rPr>
        <w:t>En el entorno inmediato (yo tengo), se distingue:</w:t>
      </w:r>
    </w:p>
    <w:p w14:paraId="3359C560" w14:textId="288BAEFF" w:rsidR="00082CD7" w:rsidRPr="009079C5" w:rsidRDefault="00082CD7" w:rsidP="00A945E6">
      <w:pPr>
        <w:spacing w:before="0" w:after="240" w:line="360" w:lineRule="auto"/>
        <w:rPr>
          <w:rFonts w:ascii="Times New Roman" w:hAnsi="Times New Roman"/>
          <w:sz w:val="24"/>
          <w:szCs w:val="24"/>
        </w:rPr>
      </w:pPr>
      <w:r w:rsidRPr="009079C5">
        <w:rPr>
          <w:rFonts w:ascii="Times New Roman" w:hAnsi="Times New Roman"/>
          <w:sz w:val="24"/>
          <w:szCs w:val="24"/>
        </w:rPr>
        <w:lastRenderedPageBreak/>
        <w:t xml:space="preserve">El factor vínculos, que es la relación del individuo con su entorno cercano, es el valor que le da a la socialización y grupos sociales en su vida. Experiencia emocional </w:t>
      </w:r>
      <w:r w:rsidR="00C57FF8" w:rsidRPr="009079C5">
        <w:rPr>
          <w:rFonts w:ascii="Times New Roman" w:hAnsi="Times New Roman"/>
          <w:sz w:val="24"/>
          <w:szCs w:val="24"/>
        </w:rPr>
        <w:t>de los lazos entre do</w:t>
      </w:r>
      <w:r w:rsidRPr="009079C5">
        <w:rPr>
          <w:rFonts w:ascii="Times New Roman" w:hAnsi="Times New Roman"/>
          <w:sz w:val="24"/>
          <w:szCs w:val="24"/>
        </w:rPr>
        <w:t>s o más personas en una familia, en un grupo, una emoción, un significado, etc. Lo emocional se refiere a un conjunto de vivencias y</w:t>
      </w:r>
      <w:r w:rsidR="00C57FF8" w:rsidRPr="009079C5">
        <w:rPr>
          <w:rFonts w:ascii="Times New Roman" w:hAnsi="Times New Roman"/>
          <w:sz w:val="24"/>
          <w:szCs w:val="24"/>
        </w:rPr>
        <w:t xml:space="preserve"> </w:t>
      </w:r>
      <w:r w:rsidRPr="009079C5">
        <w:rPr>
          <w:rFonts w:ascii="Times New Roman" w:hAnsi="Times New Roman"/>
          <w:sz w:val="24"/>
          <w:szCs w:val="24"/>
        </w:rPr>
        <w:t xml:space="preserve">sentimientos, con los que la mente se puso en contacto, susceptibles de ser registrados y evocados. Hay una relación reversible puesto que el vínculo es descrito como una experiencia emocional </w:t>
      </w:r>
      <w:r w:rsidRPr="009079C5">
        <w:rPr>
          <w:rFonts w:ascii="Times New Roman" w:hAnsi="Times New Roman"/>
          <w:sz w:val="24"/>
          <w:szCs w:val="24"/>
        </w:rPr>
        <w:fldChar w:fldCharType="begin" w:fldLock="1"/>
      </w:r>
      <w:r w:rsidRPr="009079C5">
        <w:rPr>
          <w:rFonts w:ascii="Times New Roman" w:hAnsi="Times New Roman"/>
          <w:sz w:val="24"/>
          <w:szCs w:val="24"/>
        </w:rPr>
        <w:instrText>ADDIN CSL_CITATION {"citationItems":[{"id":"ITEM-1","itemData":{"author":[{"dropping-particle":"","family":"Lotero","given":"Juan Tobón","non-dropping-particle":"","parse-names":false,"suffix":""},{"dropping-particle":"","family":"Lotero","given":"Juan Diego Tobón","non-dropping-particle":"","parse-names":false,"suffix":""},{"dropping-particle":"","family":"Vega","given":"Melisa","non-dropping-particle":"","parse-names":false,"suffix":""},{"dropping-particle":"","family":"Cuervo","given":"Jaime Alberto","non-dropping-particle":"","parse-names":false,"suffix":""}],"container-title":"CES Psicología","id":"ITEM-1","issue":"1","issued":{"date-parts":[["2012","5","14"]]},"page":"49-64","title":"CARACTERÍSTICAS DE LA CONSTRUCCIÓN DEL VÍNCULO AFECTIVO DE PAREJA EN LA JUVENTUD EN LA CIUDAD DE MEDELLÍN (Characteristics of the construction of couple’s affective bonds in youth people in Medellín city)","type":"article-journal","volume":"5"},"uris":["http://www.mendeley.com/documents/?uuid=1c8accf0-388a-31dd-bced-7a03457dbd23"]}],"mendeley":{"formattedCitation":"(Lotero, Lotero, Vega, &amp; Cuervo, 2012)","plainTextFormattedCitation":"(Lotero, Lotero, Vega, &amp; Cuervo, 2012)","previouslyFormattedCitation":"(13)"},"properties":{"noteIndex":0},"schema":"https://github.com/citation-style-language/schema/raw/master/csl-citation.json"}</w:instrText>
      </w:r>
      <w:r w:rsidRPr="009079C5">
        <w:rPr>
          <w:rFonts w:ascii="Times New Roman" w:hAnsi="Times New Roman"/>
          <w:sz w:val="24"/>
          <w:szCs w:val="24"/>
        </w:rPr>
        <w:fldChar w:fldCharType="separate"/>
      </w:r>
      <w:r w:rsidRPr="009079C5">
        <w:rPr>
          <w:rFonts w:ascii="Times New Roman" w:hAnsi="Times New Roman"/>
          <w:sz w:val="24"/>
          <w:szCs w:val="24"/>
        </w:rPr>
        <w:t>(Lotero, Lotero, Vega, &amp; Cuervo, 2012)</w:t>
      </w:r>
      <w:r w:rsidRPr="009079C5">
        <w:rPr>
          <w:rFonts w:ascii="Times New Roman" w:hAnsi="Times New Roman"/>
          <w:sz w:val="24"/>
          <w:szCs w:val="24"/>
        </w:rPr>
        <w:fldChar w:fldCharType="end"/>
      </w:r>
      <w:r w:rsidRPr="009079C5">
        <w:rPr>
          <w:rFonts w:ascii="Times New Roman" w:hAnsi="Times New Roman"/>
          <w:sz w:val="24"/>
          <w:szCs w:val="24"/>
        </w:rPr>
        <w:t xml:space="preserve">. </w:t>
      </w:r>
    </w:p>
    <w:p w14:paraId="15F5B298" w14:textId="5D9BFC15" w:rsidR="00082CD7" w:rsidRPr="009079C5" w:rsidRDefault="00082CD7" w:rsidP="00A945E6">
      <w:pPr>
        <w:spacing w:before="0" w:after="240" w:line="360" w:lineRule="auto"/>
        <w:rPr>
          <w:rFonts w:ascii="Times New Roman" w:hAnsi="Times New Roman"/>
          <w:sz w:val="24"/>
          <w:szCs w:val="24"/>
        </w:rPr>
      </w:pPr>
      <w:r w:rsidRPr="009079C5">
        <w:rPr>
          <w:rFonts w:ascii="Times New Roman" w:hAnsi="Times New Roman"/>
          <w:sz w:val="24"/>
          <w:szCs w:val="24"/>
        </w:rPr>
        <w:t>El factor redes que viene siendo la visión de sí mismo al establecimiento de los vínculos afectivos con su entorno cercano; constituyen una fuente de recursos materiales, afectivos, psicológicos y de servicios, que pueden ponerse en movimiento para hacer frente a diversas situaciones de riesgo que se presenten en los hogares o grupos sociales (falta de dinero o empleo,  apoyo en caso de enfermedad,…) mediante las cuales las personas crean lazos entre sí para brindarse apoyo; estudios han evidenciado que la depresión está relacionada con el apoyo social; es decir, que las personas con bajos niveles de apoyo, suelen presentar una mayor sintomatología</w:t>
      </w:r>
      <w:r w:rsidR="00C57FF8" w:rsidRPr="009079C5">
        <w:rPr>
          <w:rFonts w:ascii="Times New Roman" w:hAnsi="Times New Roman"/>
          <w:sz w:val="24"/>
          <w:szCs w:val="24"/>
        </w:rPr>
        <w:t xml:space="preserve"> </w:t>
      </w:r>
      <w:r w:rsidR="00C57FF8" w:rsidRPr="009079C5">
        <w:rPr>
          <w:rFonts w:ascii="Times New Roman" w:hAnsi="Times New Roman"/>
          <w:sz w:val="24"/>
          <w:szCs w:val="24"/>
        </w:rPr>
        <w:fldChar w:fldCharType="begin" w:fldLock="1"/>
      </w:r>
      <w:r w:rsidR="00C57FF8" w:rsidRPr="009079C5">
        <w:rPr>
          <w:rFonts w:ascii="Times New Roman" w:hAnsi="Times New Roman"/>
          <w:sz w:val="24"/>
          <w:szCs w:val="24"/>
        </w:rPr>
        <w:instrText>ADDIN CSL_CITATION {"citationItems":[{"id":"ITEM-1","itemData":{"abstract":"Introducción Las redes de apoyo familiar y social constituyen una fuente de recursos materia-les, afectivos, psicológicos y de servicios, que pueden ponerse en movimiento para hacer frente a diversas situaciones de riesgo que se presenten en los hogares, como falta de dinero o empleo, como apoyo en caso de una enfermedad o para el cuidado de niñas, niños o personas adultas mayores. Nos referimos a las redes mediante las cuales las personas crean lazos entre sí para brindarse apoyo y no a las extendidas redes virtuales que cada vez cobran mayor importancia con las tecnologías de la información. En particular, en un contexto de precariedad laboral y de contracción del papel del Es-tado como provisor de bienestar, como es el caso de México, las redes conformadas por los lazos de parentesco, de vecindad y amistad, han sido vistas como la fuente principal de apoyo en caso de crisis o necesidad y se ha reconocido que son diferentes para mujeres y hombres, y que difieren de acuerdo con el estrato socioeconómico.","author":[{"dropping-particle":"","family":"INMUJERES","given":"","non-dropping-particle":"","parse-names":false,"suffix":""}],"id":"ITEM-1","issued":{"date-parts":[["2010"]]},"page":"1-24","title":"Cómo funcionan las redes de apoyo familiar y social en México","type":"article-journal"},"uris":["http://www.mendeley.com/documents/?uuid=4e53f61d-91d7-3a7f-8f21-4c96722bcf56"]}],"mendeley":{"formattedCitation":"(INMUJERES, 2010)","plainTextFormattedCitation":"(INMUJERES, 2010)","previouslyFormattedCitation":"(14)"},"properties":{"noteIndex":0},"schema":"https://github.com/citation-style-language/schema/raw/master/csl-citation.json"}</w:instrText>
      </w:r>
      <w:r w:rsidR="00C57FF8" w:rsidRPr="009079C5">
        <w:rPr>
          <w:rFonts w:ascii="Times New Roman" w:hAnsi="Times New Roman"/>
          <w:sz w:val="24"/>
          <w:szCs w:val="24"/>
        </w:rPr>
        <w:fldChar w:fldCharType="separate"/>
      </w:r>
      <w:r w:rsidR="00C57FF8" w:rsidRPr="009079C5">
        <w:rPr>
          <w:rFonts w:ascii="Times New Roman" w:hAnsi="Times New Roman"/>
          <w:sz w:val="24"/>
          <w:szCs w:val="24"/>
        </w:rPr>
        <w:t>(INMUJERES, 2010)</w:t>
      </w:r>
      <w:r w:rsidR="00C57FF8" w:rsidRPr="009079C5">
        <w:rPr>
          <w:rFonts w:ascii="Times New Roman" w:hAnsi="Times New Roman"/>
          <w:sz w:val="24"/>
          <w:szCs w:val="24"/>
        </w:rPr>
        <w:fldChar w:fldCharType="end"/>
      </w:r>
      <w:r w:rsidR="00C57FF8" w:rsidRPr="009079C5">
        <w:rPr>
          <w:rFonts w:ascii="Times New Roman" w:hAnsi="Times New Roman"/>
          <w:sz w:val="24"/>
          <w:szCs w:val="24"/>
        </w:rPr>
        <w:t>.</w:t>
      </w:r>
    </w:p>
    <w:p w14:paraId="0DD125F9" w14:textId="77777777" w:rsidR="00082CD7" w:rsidRPr="009079C5" w:rsidRDefault="00082CD7" w:rsidP="00A945E6">
      <w:pPr>
        <w:spacing w:before="0" w:after="240" w:line="360" w:lineRule="auto"/>
        <w:rPr>
          <w:rFonts w:ascii="Times New Roman" w:hAnsi="Times New Roman"/>
          <w:sz w:val="24"/>
          <w:szCs w:val="24"/>
        </w:rPr>
      </w:pPr>
      <w:r w:rsidRPr="009079C5">
        <w:rPr>
          <w:rFonts w:ascii="Times New Roman" w:hAnsi="Times New Roman"/>
          <w:sz w:val="24"/>
          <w:szCs w:val="24"/>
        </w:rPr>
        <w:t>El séptimo factor pertenece a los modelos de visión del problema, o las ideas del individuo de como el medio social interviene en estos problemas, y las metas que con el valor contextual entre la relación de redes sociales</w:t>
      </w:r>
    </w:p>
    <w:p w14:paraId="2BAA7024" w14:textId="77777777" w:rsidR="00082CD7" w:rsidRPr="009079C5" w:rsidRDefault="00082CD7" w:rsidP="00A945E6">
      <w:pPr>
        <w:spacing w:before="0" w:after="240" w:line="360" w:lineRule="auto"/>
        <w:rPr>
          <w:rFonts w:ascii="Times New Roman" w:hAnsi="Times New Roman"/>
          <w:sz w:val="24"/>
          <w:szCs w:val="24"/>
        </w:rPr>
      </w:pPr>
      <w:r w:rsidRPr="009079C5">
        <w:rPr>
          <w:rFonts w:ascii="Times New Roman" w:hAnsi="Times New Roman"/>
          <w:sz w:val="24"/>
          <w:szCs w:val="24"/>
        </w:rPr>
        <w:t>Las metas en la psicología cognitiva son definidas como representaciones cognitivas de los sujetos siendo lo que se espera conseguir o las expectativas de lo que quiere que suceda, siendo un desencadenante de la conducta motivada que guía el comportamiento del individuo</w:t>
      </w:r>
      <w:r w:rsidRPr="009079C5">
        <w:rPr>
          <w:rFonts w:ascii="Times New Roman" w:hAnsi="Times New Roman"/>
          <w:sz w:val="24"/>
          <w:szCs w:val="24"/>
        </w:rPr>
        <w:fldChar w:fldCharType="begin" w:fldLock="1"/>
      </w:r>
      <w:r w:rsidRPr="009079C5">
        <w:rPr>
          <w:rFonts w:ascii="Times New Roman" w:hAnsi="Times New Roman"/>
          <w:sz w:val="24"/>
          <w:szCs w:val="24"/>
        </w:rPr>
        <w:instrText>ADDIN CSL_CITATION {"citationItems":[{"id":"ITEM-1","itemData":{"abstract":"Title from Spanish contents (viewed Nov. 21, 2002).","author":[{"dropping-particle":"","family":"Gaxiola","given":"José","non-dropping-particle":"","parse-names":false,"suffix":""},{"dropping-particle":"","family":"González","given":"Sandybell","non-dropping-particle":"","parse-names":false,"suffix":""},{"dropping-particle":"","family":"Contreras","given":"Zita","non-dropping-particle":"","parse-names":false,"suffix":""}],"container-title":"Revista electrónica de investigación educativa","id":"ITEM-1","issue":"1","issued":{"date-parts":[["2012"]]},"page":"165-181","publisher":"Instituto de Investigación y Desarrollo Educativo de la Universidad Autónoma de Baja California","title":"Influencia de la resiliencia, metas y contexto social en el rendimiento académico de bachilleres","type":"article-journal","volume":"14"},"uris":["http://www.mendeley.com/documents/?uuid=7bf1331b-b4ad-35ed-826f-636eeea28480"]}],"mendeley":{"formattedCitation":"(Gaxiola, González, &amp; Contreras, 2012)","plainTextFormattedCitation":"(Gaxiola, González, &amp; Contreras, 2012)","previouslyFormattedCitation":"(15)"},"properties":{"noteIndex":0},"schema":"https://github.com/citation-style-language/schema/raw/master/csl-citation.json"}</w:instrText>
      </w:r>
      <w:r w:rsidRPr="009079C5">
        <w:rPr>
          <w:rFonts w:ascii="Times New Roman" w:hAnsi="Times New Roman"/>
          <w:sz w:val="24"/>
          <w:szCs w:val="24"/>
        </w:rPr>
        <w:fldChar w:fldCharType="separate"/>
      </w:r>
      <w:r w:rsidRPr="009079C5">
        <w:rPr>
          <w:rFonts w:ascii="Times New Roman" w:hAnsi="Times New Roman"/>
          <w:sz w:val="24"/>
          <w:szCs w:val="24"/>
        </w:rPr>
        <w:t>(Gaxiola, González, &amp; Contreras, 2012)</w:t>
      </w:r>
      <w:r w:rsidRPr="009079C5">
        <w:rPr>
          <w:rFonts w:ascii="Times New Roman" w:hAnsi="Times New Roman"/>
          <w:sz w:val="24"/>
          <w:szCs w:val="24"/>
        </w:rPr>
        <w:fldChar w:fldCharType="end"/>
      </w:r>
    </w:p>
    <w:p w14:paraId="449CCEC6" w14:textId="105D717B" w:rsidR="00082CD7" w:rsidRPr="009079C5" w:rsidRDefault="00082CD7" w:rsidP="00A945E6">
      <w:pPr>
        <w:spacing w:before="0" w:after="240" w:line="360" w:lineRule="auto"/>
        <w:rPr>
          <w:rFonts w:ascii="Times New Roman" w:hAnsi="Times New Roman"/>
          <w:b/>
          <w:bCs/>
          <w:sz w:val="24"/>
          <w:szCs w:val="24"/>
        </w:rPr>
      </w:pPr>
      <w:r w:rsidRPr="009079C5">
        <w:rPr>
          <w:rFonts w:ascii="Times New Roman" w:hAnsi="Times New Roman"/>
          <w:b/>
          <w:bCs/>
          <w:sz w:val="24"/>
          <w:szCs w:val="24"/>
        </w:rPr>
        <w:t xml:space="preserve">Los </w:t>
      </w:r>
      <w:proofErr w:type="spellStart"/>
      <w:r w:rsidRPr="009079C5">
        <w:rPr>
          <w:rFonts w:ascii="Times New Roman" w:hAnsi="Times New Roman"/>
          <w:b/>
          <w:bCs/>
          <w:sz w:val="24"/>
          <w:szCs w:val="24"/>
        </w:rPr>
        <w:t>interaccionales</w:t>
      </w:r>
      <w:proofErr w:type="spellEnd"/>
      <w:r w:rsidRPr="009079C5">
        <w:rPr>
          <w:rFonts w:ascii="Times New Roman" w:hAnsi="Times New Roman"/>
          <w:b/>
          <w:bCs/>
          <w:sz w:val="24"/>
          <w:szCs w:val="24"/>
        </w:rPr>
        <w:t xml:space="preserve"> “</w:t>
      </w:r>
      <w:r w:rsidR="00302084" w:rsidRPr="009079C5">
        <w:rPr>
          <w:rFonts w:ascii="Times New Roman" w:hAnsi="Times New Roman"/>
          <w:b/>
          <w:bCs/>
          <w:sz w:val="24"/>
          <w:szCs w:val="24"/>
        </w:rPr>
        <w:t>y</w:t>
      </w:r>
      <w:r w:rsidRPr="009079C5">
        <w:rPr>
          <w:rFonts w:ascii="Times New Roman" w:hAnsi="Times New Roman"/>
          <w:b/>
          <w:bCs/>
          <w:sz w:val="24"/>
          <w:szCs w:val="24"/>
        </w:rPr>
        <w:t>o puedo”, contempla:</w:t>
      </w:r>
    </w:p>
    <w:p w14:paraId="4EB55686" w14:textId="77777777" w:rsidR="00082CD7" w:rsidRPr="009079C5" w:rsidRDefault="00082CD7" w:rsidP="00A945E6">
      <w:pPr>
        <w:spacing w:before="0" w:after="240" w:line="360" w:lineRule="auto"/>
        <w:rPr>
          <w:rFonts w:ascii="Times New Roman" w:hAnsi="Times New Roman"/>
          <w:sz w:val="24"/>
          <w:szCs w:val="24"/>
        </w:rPr>
      </w:pPr>
      <w:r w:rsidRPr="009079C5">
        <w:rPr>
          <w:rFonts w:ascii="Times New Roman" w:hAnsi="Times New Roman"/>
          <w:sz w:val="24"/>
          <w:szCs w:val="24"/>
        </w:rPr>
        <w:t xml:space="preserve">La afectividad que son las posibilidades de uno con el entorno, </w:t>
      </w:r>
      <w:r w:rsidRPr="009079C5">
        <w:rPr>
          <w:rFonts w:ascii="Times New Roman" w:hAnsi="Times New Roman"/>
          <w:sz w:val="24"/>
          <w:szCs w:val="24"/>
        </w:rPr>
        <w:fldChar w:fldCharType="begin" w:fldLock="1"/>
      </w:r>
      <w:r w:rsidRPr="009079C5">
        <w:rPr>
          <w:rFonts w:ascii="Times New Roman" w:hAnsi="Times New Roman"/>
          <w:sz w:val="24"/>
          <w:szCs w:val="24"/>
        </w:rPr>
        <w:instrText>ADDIN CSL_CITATION {"citationItems":[{"id":"ITEM-1","itemData":{"abstract":"Lee cuidadosamente la siguiente lectura basada en los textos de Alonso, Alonso y Balmori, 2004; Coon y Mitter, 2010; Cosacov, 2010 haz anotaciones identificando y seleccionado los conceptos e ideas principales. LA AFECTIVIDAD Tres pasiones, simples pero extremadamente poderosas, han gobernado mi vida: el anhelo de amor, el deseo de saber y una compasión abrumadora ante el sufrimiento de la humanidad. Estas pasiones, como alas enormes, me han empujado de acá para allá en un caminar errante sobre un profundo océano de angustia hasta llegar al borde mismo de la desesperación. BERTRAND RUSSELL La afectividad es un aspecto de la adaptación del individuo con funciones propias que orienta y matiza las acciones del sujeto; abarca todos los estados anímicos y todas las reacciones que se enraízan en el instinto y en el inconsciente, Las características de la afectividad son: • Actualidad: la experiencia afectiva pertenece solo al momento en que se da en la persona. • Intensidad: Un tipo igual de experiencia afectiva es posible que se dé en distinta cantidad, habiendo ocasiones en que la alteración en la intensidad produce cambios en el tipo. • Irradiación: Los estados afectivos se ligan a los objetos y acontecimientos que los originan, pero algunas veces, se desplaza su significado a los hechos y circunstancias que rodean a lo que originalmente despierta la afectividad o la representa. Atendiendo a la duración e intensidad de las experiencias afectivas, se clasifican en: • Sentimientos: estados afectivos de carácter duradero y de moderada intensidad. Están más ligados a procesos intelectuales razón por la cual son más lentos en su desencadenamiento. • Emoción: Forma de comportamiento que puede desencadenarse tanto por causas externas como por causas internas y que persiste aún después de haber desaparecido el estímulo, constituyendo una forma moderadora del sujeto. • Pasión: estado afectivo muy intenso que absorben o colorean algunas actividades psíquicas y perdura en el sujeto durante un periodo largo de tiempo.","author":[{"dropping-particle":"","family":"Balmori","given":"Alonso","non-dropping-particle":"","parse-names":false,"suffix":""}],"id":"ITEM-1","issued":{"date-parts":[["2010"]]},"page":"16","publisher":"Ideas Peincipales","title":"La Afectividad","type":"article"},"uris":["http://www.mendeley.com/documents/?uuid=9aeb69d0-1cc5-3c63-80de-0ace850ca564"]}],"mendeley":{"formattedCitation":"(Balmori, 2010)","plainTextFormattedCitation":"(Balmori, 2010)","previouslyFormattedCitation":"(16)"},"properties":{"noteIndex":0},"schema":"https://github.com/citation-style-language/schema/raw/master/csl-citation.json"}</w:instrText>
      </w:r>
      <w:r w:rsidRPr="009079C5">
        <w:rPr>
          <w:rFonts w:ascii="Times New Roman" w:hAnsi="Times New Roman"/>
          <w:sz w:val="24"/>
          <w:szCs w:val="24"/>
        </w:rPr>
        <w:fldChar w:fldCharType="separate"/>
      </w:r>
      <w:r w:rsidRPr="009079C5">
        <w:rPr>
          <w:rFonts w:ascii="Times New Roman" w:hAnsi="Times New Roman"/>
          <w:sz w:val="24"/>
          <w:szCs w:val="24"/>
        </w:rPr>
        <w:t>(Balmori, 2010)</w:t>
      </w:r>
      <w:r w:rsidRPr="009079C5">
        <w:rPr>
          <w:rFonts w:ascii="Times New Roman" w:hAnsi="Times New Roman"/>
          <w:sz w:val="24"/>
          <w:szCs w:val="24"/>
        </w:rPr>
        <w:fldChar w:fldCharType="end"/>
      </w:r>
      <w:r w:rsidRPr="009079C5">
        <w:rPr>
          <w:rFonts w:ascii="Times New Roman" w:hAnsi="Times New Roman"/>
          <w:sz w:val="24"/>
          <w:szCs w:val="24"/>
        </w:rPr>
        <w:t xml:space="preserve"> la considera como un aspecto de la adaptación del individuo con funciones propias que orienta y matiza las acciones; abarca los estados anímicos y las reacciones que se enraízan en el instinto y en el inconsciente; entre las características: actualidad (momento en que se da ), intensidad (sentimientos, emoción, pasión)y la irradiación.</w:t>
      </w:r>
    </w:p>
    <w:p w14:paraId="1DC52F4B" w14:textId="77777777" w:rsidR="00082CD7" w:rsidRPr="009079C5" w:rsidRDefault="00082CD7" w:rsidP="00A945E6">
      <w:pPr>
        <w:spacing w:before="0" w:after="240" w:line="360" w:lineRule="auto"/>
        <w:rPr>
          <w:rFonts w:ascii="Times New Roman" w:hAnsi="Times New Roman"/>
          <w:sz w:val="24"/>
          <w:szCs w:val="24"/>
        </w:rPr>
      </w:pPr>
      <w:r w:rsidRPr="009079C5">
        <w:rPr>
          <w:rFonts w:ascii="Times New Roman" w:hAnsi="Times New Roman"/>
          <w:sz w:val="24"/>
          <w:szCs w:val="24"/>
        </w:rPr>
        <w:t xml:space="preserve">La autoeficacia, es la evaluación individual sobre las posibilidades de éxito que se reconoce un individuo durante una problemática. </w:t>
      </w:r>
      <w:r w:rsidRPr="009079C5">
        <w:rPr>
          <w:rFonts w:ascii="Times New Roman" w:hAnsi="Times New Roman"/>
          <w:sz w:val="24"/>
          <w:szCs w:val="24"/>
        </w:rPr>
        <w:fldChar w:fldCharType="begin" w:fldLock="1"/>
      </w:r>
      <w:r w:rsidRPr="009079C5">
        <w:rPr>
          <w:rFonts w:ascii="Times New Roman" w:hAnsi="Times New Roman"/>
          <w:sz w:val="24"/>
          <w:szCs w:val="24"/>
        </w:rPr>
        <w:instrText>ADDIN CSL_CITATION {"citationItems":[{"id":"ITEM-1","itemData":{"abstract":"La consecución de determinadas metas constituye un ideal común a todas las personas, una motivación intrínseca que lleva al ser humano a emprender conductas específicas en función de los logros que éste pretende alcanzar. Mas no basta con conocer con claridad aquello que deseamos lograr, ni tampoco el mejor medio para poder conseguirlo. No basta con ser capaz de; es preciso juzgarse capaz de utilizar las capacidades y habilidades personales ante circunstancias muy diversas. La percepción de las personas acerca de su propia eficacia se alza como un requisito fundamental para desarrollar con éxito las acciones conducentes al logro de los objetivos personales. Dicha autopercepción, denominada autoeficacia, ejerce una profunda influencia en la elección de tareas y actividades, en el esfuerzo y perseverancia de las personas cuando se enfrentan a determinados retos e incluso en las reacciones emocionales que experimentan ante situaciones difíciles. En definitiva, las creencias de autoeficacia representan un mecanismo cognitivo que media entre el conocimiento y la acción y que determina, junto con otras variables, el éxito de las propias acciones. El constructo de la autoeficacia, sus características, su medida y su repercusión en la conducta humana ha suscitado el interés de investigadores de todos los ámbitos, mayoritariamente en el campo de las ciencias de la salud y en la investigación educativa, con especial hincapié en el área de la motivación académica. Dada, pues, la importancia de las creencias de eficacia personal en el desarrollo de la propia conducta, el objeto de este escrito es examinar la investigación realizada al respecto en el contexto académico. La aportación de referencias bibliográficas se sucederá a lo largo del artículo, a modo de notas a pie de página, agrupación de las mismas en función de la estructura ya explicitada y, finalmente, un comentario breve a ciertas obras relevantes en el ámbito de la autoeficacia.","author":[{"dropping-particle":"","family":"Navarro","given":"Leonor Prieto","non-dropping-particle":"","parse-names":false,"suffix":""}],"id":"ITEM-1","issued":{"date-parts":[["0"]]},"title":"La autoeficacia en el contexto académico Exploración bibliográfica comentada","type":"report"},"uris":["http://www.mendeley.com/documents/?uuid=b1c661a2-b836-3809-8388-5f772ddccb13"]}],"mendeley":{"formattedCitation":"(Navarro, n.d.)","plainTextFormattedCitation":"(Navarro, n.d.)","previouslyFormattedCitation":"(17)"},"properties":{"noteIndex":0},"schema":"https://github.com/citation-style-language/schema/raw/master/csl-citation.json"}</w:instrText>
      </w:r>
      <w:r w:rsidRPr="009079C5">
        <w:rPr>
          <w:rFonts w:ascii="Times New Roman" w:hAnsi="Times New Roman"/>
          <w:sz w:val="24"/>
          <w:szCs w:val="24"/>
        </w:rPr>
        <w:fldChar w:fldCharType="separate"/>
      </w:r>
      <w:r w:rsidRPr="009079C5">
        <w:rPr>
          <w:rFonts w:ascii="Times New Roman" w:hAnsi="Times New Roman"/>
          <w:sz w:val="24"/>
          <w:szCs w:val="24"/>
        </w:rPr>
        <w:t>(Navarro, n.d.)</w:t>
      </w:r>
      <w:r w:rsidRPr="009079C5">
        <w:rPr>
          <w:rFonts w:ascii="Times New Roman" w:hAnsi="Times New Roman"/>
          <w:sz w:val="24"/>
          <w:szCs w:val="24"/>
        </w:rPr>
        <w:fldChar w:fldCharType="end"/>
      </w:r>
      <w:r w:rsidRPr="009079C5">
        <w:rPr>
          <w:rFonts w:ascii="Times New Roman" w:hAnsi="Times New Roman"/>
          <w:sz w:val="24"/>
          <w:szCs w:val="24"/>
        </w:rPr>
        <w:t xml:space="preserve"> </w:t>
      </w:r>
      <w:proofErr w:type="gramStart"/>
      <w:r w:rsidRPr="009079C5">
        <w:rPr>
          <w:rFonts w:ascii="Times New Roman" w:hAnsi="Times New Roman"/>
          <w:sz w:val="24"/>
          <w:szCs w:val="24"/>
        </w:rPr>
        <w:t>indica</w:t>
      </w:r>
      <w:proofErr w:type="gramEnd"/>
      <w:r w:rsidRPr="009079C5">
        <w:rPr>
          <w:rFonts w:ascii="Times New Roman" w:hAnsi="Times New Roman"/>
          <w:sz w:val="24"/>
          <w:szCs w:val="24"/>
        </w:rPr>
        <w:t xml:space="preserve"> que es un requisito fundamental para desarrollar con éxito las acciones conducentes al logro de los objetivos personales, ya que, ejerce influencia en la elección de tareas, en el esfuerzo y la perseverancia; representan un mecanismo </w:t>
      </w:r>
      <w:r w:rsidRPr="009079C5">
        <w:rPr>
          <w:rFonts w:ascii="Times New Roman" w:hAnsi="Times New Roman"/>
          <w:sz w:val="24"/>
          <w:szCs w:val="24"/>
        </w:rPr>
        <w:lastRenderedPageBreak/>
        <w:t>cognitivo que media entre el conocimiento y la acción y que determina, junto con otras variables, el éxito de las propias acciones.</w:t>
      </w:r>
    </w:p>
    <w:p w14:paraId="30B41734" w14:textId="77777777" w:rsidR="00082CD7" w:rsidRPr="009079C5" w:rsidRDefault="00082CD7" w:rsidP="00A945E6">
      <w:pPr>
        <w:spacing w:before="0" w:after="240" w:line="360" w:lineRule="auto"/>
        <w:rPr>
          <w:rFonts w:ascii="Times New Roman" w:hAnsi="Times New Roman"/>
          <w:sz w:val="24"/>
          <w:szCs w:val="24"/>
        </w:rPr>
      </w:pPr>
      <w:r w:rsidRPr="009079C5">
        <w:rPr>
          <w:rFonts w:ascii="Times New Roman" w:hAnsi="Times New Roman"/>
          <w:sz w:val="24"/>
          <w:szCs w:val="24"/>
        </w:rPr>
        <w:t xml:space="preserve">El factor aprendizaje o la forma en la que el problema es percibido como una forma de crecimiento personal el cual se atraviesa con el fin de aprender y mejorar. Es un cambio relativamente permanente en la conducta o en su potencialidad que se produce a partir de la experiencia </w:t>
      </w:r>
      <w:r w:rsidRPr="009079C5">
        <w:rPr>
          <w:rFonts w:ascii="Times New Roman" w:hAnsi="Times New Roman"/>
          <w:sz w:val="24"/>
          <w:szCs w:val="24"/>
        </w:rPr>
        <w:fldChar w:fldCharType="begin" w:fldLock="1"/>
      </w:r>
      <w:r w:rsidRPr="009079C5">
        <w:rPr>
          <w:rFonts w:ascii="Times New Roman" w:hAnsi="Times New Roman"/>
          <w:sz w:val="24"/>
          <w:szCs w:val="24"/>
        </w:rPr>
        <w:instrText>ADDIN CSL_CITATION {"citationItems":[{"id":"ITEM-1","itemData":{"abstract":"1. INTRODUCCIÓN El estudio del aprendizaje ha sido de gran importancia para los psicólogos de las diferentes escuelas desde finales del siglo XIX puesto que educación y psicología están estrechamente interrelacionadas. Antes del siglo XX podemos destacar la teoría mentalista, la cual considera que el aprendizaje es un proceso de adiestramiento de la mente que contribuye a desarrollar la imaginación, la memoria y el pensamiento y la teoría del desarrollo natural que sostiene que el hombre es bueno por naturaleza y tiende a la perfección, si no se interfiere negativamente desde el exterior. Los principales representantes de esta última teoría son Rousseau (1712-1778), Pestalozzi y Fröebel. En la década de 1870 W. James afirma que el aprendizaje contribuye, especialmente durante la infancia, a moldear y dirigir la vida del ser humano. Pero no será hasta la década de 1880 cuando \" el padre de la Psicología del Aprendizaje \" , H. Ebbinghaus lleve a cabo un estudio experimental mediante la medición del aprendizaje de listas de sílabas sin sentido a través de su sucesiva repetición y memorización tras lo cual afirmó que los contenidos aprendidos no se olvidan al mismo ritmo (permanecen los contenidos significativos y bien estructurados) y que ante materiales nuevos es preferible ejercitar el aprendizaje con descansos. Ambas deducciones son muy relevantes para el ámbito educativo. A partir de principios del siglo XX se dará un nuevo enfoque al estudio del aprendizaje, con la aparición de escuelas tan relevantes como el conductismo-asociacionismo, que concibe el aprendizaje como el resultado de la formación de conexiones entre estímulos y respuestas observables o el cognitivismo-gestaltismo, que lo ve como el producto de una reorganización de percepciones y de la formación de nuevas relaciones.","author":[{"dropping-particle":"","family":"Lucia","given":"Anda","non-dropping-particle":"","parse-names":false,"suffix":""}],"container-title":"Revista digital para profesionales de la enseñanza","id":"ITEM-1","issued":{"date-parts":[["2009"]]},"title":"APRENDIZAJE: DEFINICIÓN, FACTORES Y CLASES","type":"article-journal"},"uris":["http://www.mendeley.com/documents/?uuid=28c5552d-4c26-37db-90e4-581afce96aea"]}],"mendeley":{"formattedCitation":"(Lucia, 2009)","plainTextFormattedCitation":"(Lucia, 2009)","previouslyFormattedCitation":"(18)"},"properties":{"noteIndex":0},"schema":"https://github.com/citation-style-language/schema/raw/master/csl-citation.json"}</w:instrText>
      </w:r>
      <w:r w:rsidRPr="009079C5">
        <w:rPr>
          <w:rFonts w:ascii="Times New Roman" w:hAnsi="Times New Roman"/>
          <w:sz w:val="24"/>
          <w:szCs w:val="24"/>
        </w:rPr>
        <w:fldChar w:fldCharType="separate"/>
      </w:r>
      <w:r w:rsidRPr="009079C5">
        <w:rPr>
          <w:rFonts w:ascii="Times New Roman" w:hAnsi="Times New Roman"/>
          <w:sz w:val="24"/>
          <w:szCs w:val="24"/>
        </w:rPr>
        <w:t>(Lucia, 2009)</w:t>
      </w:r>
      <w:r w:rsidRPr="009079C5">
        <w:rPr>
          <w:rFonts w:ascii="Times New Roman" w:hAnsi="Times New Roman"/>
          <w:sz w:val="24"/>
          <w:szCs w:val="24"/>
        </w:rPr>
        <w:fldChar w:fldCharType="end"/>
      </w:r>
      <w:r w:rsidRPr="009079C5">
        <w:rPr>
          <w:rFonts w:ascii="Times New Roman" w:hAnsi="Times New Roman"/>
          <w:sz w:val="24"/>
          <w:szCs w:val="24"/>
        </w:rPr>
        <w:t xml:space="preserve">. </w:t>
      </w:r>
    </w:p>
    <w:p w14:paraId="07EB0042" w14:textId="77777777" w:rsidR="00082CD7" w:rsidRPr="009079C5" w:rsidRDefault="00082CD7" w:rsidP="00A945E6">
      <w:pPr>
        <w:spacing w:before="0" w:after="240" w:line="360" w:lineRule="auto"/>
        <w:rPr>
          <w:rFonts w:ascii="Times New Roman" w:hAnsi="Times New Roman"/>
          <w:sz w:val="24"/>
          <w:szCs w:val="24"/>
        </w:rPr>
      </w:pPr>
      <w:r w:rsidRPr="009079C5">
        <w:rPr>
          <w:rFonts w:ascii="Times New Roman" w:hAnsi="Times New Roman"/>
          <w:sz w:val="24"/>
          <w:szCs w:val="24"/>
        </w:rPr>
        <w:t xml:space="preserve">Por último, la generatividad como la probabilidad de solicitar ayuda a otros en problemáticas que superan la capacidad individual, resulta clave en toda situación en la que alguien es responsable de otros, por lo que existen profesiones que son inherentemente generativas, como la enseñanza, el trabajo social, la medicina </w:t>
      </w:r>
      <w:r w:rsidRPr="009079C5">
        <w:rPr>
          <w:rFonts w:ascii="Times New Roman" w:hAnsi="Times New Roman"/>
          <w:sz w:val="24"/>
          <w:szCs w:val="24"/>
        </w:rPr>
        <w:fldChar w:fldCharType="begin" w:fldLock="1"/>
      </w:r>
      <w:r w:rsidRPr="009079C5">
        <w:rPr>
          <w:rFonts w:ascii="Times New Roman" w:hAnsi="Times New Roman"/>
          <w:sz w:val="24"/>
          <w:szCs w:val="24"/>
        </w:rPr>
        <w:instrText>ADDIN CSL_CITATION {"citationItems":[{"id":"ITEM-1","itemData":{"author":[{"dropping-particle":"","family":"Saavedra","given":"E.","non-dropping-particle":"","parse-names":false,"suffix":""},{"dropping-particle":"","family":"Villalta","given":"M.","non-dropping-particle":"","parse-names":false,"suffix":""}],"container-title":"Ceanim","id":"ITEM-1","issued":{"date-parts":[["2008"]]},"number-of-pages":"79-106","title":"Escala De Resiliencia SV-RES Para Jóvenes Y Adultos","type":"thesis"},"uris":["http://www.mendeley.com/documents/?uuid=4a14e500-6f09-40d8-8e4e-8dbe78e73715"]}],"mendeley":{"formattedCitation":"(E. Saavedra &amp; Villalta, 2008)","plainTextFormattedCitation":"(E. Saavedra &amp; Villalta, 2008)","previouslyFormattedCitation":"(8)"},"properties":{"noteIndex":0},"schema":"https://github.com/citation-style-language/schema/raw/master/csl-citation.json"}</w:instrText>
      </w:r>
      <w:r w:rsidRPr="009079C5">
        <w:rPr>
          <w:rFonts w:ascii="Times New Roman" w:hAnsi="Times New Roman"/>
          <w:sz w:val="24"/>
          <w:szCs w:val="24"/>
        </w:rPr>
        <w:fldChar w:fldCharType="separate"/>
      </w:r>
      <w:r w:rsidRPr="009079C5">
        <w:rPr>
          <w:rFonts w:ascii="Times New Roman" w:hAnsi="Times New Roman"/>
          <w:sz w:val="24"/>
          <w:szCs w:val="24"/>
        </w:rPr>
        <w:t>(Saavedra &amp; Villalta, 2008)</w:t>
      </w:r>
      <w:r w:rsidRPr="009079C5">
        <w:rPr>
          <w:rFonts w:ascii="Times New Roman" w:hAnsi="Times New Roman"/>
          <w:sz w:val="24"/>
          <w:szCs w:val="24"/>
        </w:rPr>
        <w:fldChar w:fldCharType="end"/>
      </w:r>
    </w:p>
    <w:p w14:paraId="5D7599B3" w14:textId="77777777" w:rsidR="00082CD7" w:rsidRPr="009079C5" w:rsidRDefault="00082CD7" w:rsidP="00A945E6">
      <w:pPr>
        <w:spacing w:before="0" w:after="240" w:line="360" w:lineRule="auto"/>
        <w:rPr>
          <w:rFonts w:ascii="Times New Roman" w:hAnsi="Times New Roman"/>
          <w:b/>
          <w:bCs/>
          <w:sz w:val="24"/>
          <w:szCs w:val="24"/>
        </w:rPr>
      </w:pPr>
      <w:r w:rsidRPr="009079C5">
        <w:rPr>
          <w:rFonts w:ascii="Times New Roman" w:hAnsi="Times New Roman"/>
          <w:b/>
          <w:bCs/>
          <w:sz w:val="24"/>
          <w:szCs w:val="24"/>
        </w:rPr>
        <w:t>La resiliencia en la formación del profesional en Psicología</w:t>
      </w:r>
    </w:p>
    <w:p w14:paraId="03964AF0" w14:textId="44229D27" w:rsidR="00082CD7" w:rsidRPr="009079C5" w:rsidRDefault="00082CD7" w:rsidP="00A945E6">
      <w:pPr>
        <w:spacing w:before="0" w:after="240" w:line="360" w:lineRule="auto"/>
        <w:rPr>
          <w:rFonts w:ascii="Times New Roman" w:hAnsi="Times New Roman"/>
          <w:sz w:val="24"/>
          <w:szCs w:val="24"/>
        </w:rPr>
      </w:pPr>
      <w:r w:rsidRPr="009079C5">
        <w:rPr>
          <w:rFonts w:ascii="Times New Roman" w:hAnsi="Times New Roman"/>
          <w:sz w:val="24"/>
          <w:szCs w:val="24"/>
        </w:rPr>
        <w:t xml:space="preserve">En el ámbito educativo, el concepto de resiliencia ha sido utilizado para describir diferentes fenómenos, tales como la adaptación de estudiantes pertenecientes a minorías étnicas, víctimas de abuso, o que han vivido situaciones traumáticas como la muerte de sus padres, guerra o desastres naturales. La resiliencia permite desarrollar todo un conjunto de competencias genéricas para avanzar en el conocimiento y la construcción de relaciones interpersonales estables, en la búsqueda de una nueva respuesta positiva. </w:t>
      </w:r>
      <w:r w:rsidRPr="009079C5">
        <w:rPr>
          <w:rFonts w:ascii="Times New Roman" w:hAnsi="Times New Roman"/>
          <w:sz w:val="24"/>
          <w:szCs w:val="24"/>
        </w:rPr>
        <w:fldChar w:fldCharType="begin" w:fldLock="1"/>
      </w:r>
      <w:r w:rsidRPr="009079C5">
        <w:rPr>
          <w:rFonts w:ascii="Times New Roman" w:hAnsi="Times New Roman"/>
          <w:sz w:val="24"/>
          <w:szCs w:val="24"/>
        </w:rPr>
        <w:instrText>ADDIN CSL_CITATION {"citationItems":[{"id":"ITEM-1","itemData":{"abstract":"RESUMEN Los países latinoamericanos tienen en común la persistente diferencia entre los resultados académicos de los estudiantes según su clase social. El presente ensayo se refiere a la relación entre el concepto de resiliencia y el aprendizaje en contextos de vulnerabilidad social. Se argumenta que este concepto permite comprender y analizar este fenómeno en su profundidad, de manera de contribuir a la búsqueda de mejores oportunidades de aprendizaje para todos. La promoción de la resiliencia académica resulta, en consecuencia, un objetivo clave para los sistemas educativos en vías de desarrollo. Junto con un recorrido por las definiciones más recientes de la resiliencia, se desarrolla una definición operativa del concepto para analizar el caso de la motivación y su relación con la comprensión lectora. Finalmente, se discute cómo fomentar la resiliencia en el medio escolar. Palabras clave: comprensión lectora, motivación, resiliencia, vulnerabilidad. ABSTRACT Latin American countries share the persistent difference in student academic results according to social class. This essay refers to the relationship between the concept of resilience and learning in contexts of social vulnerability. It is argued that this concept helps to understand and analyze this phenomenon in depth, to contribute to identifying better learning opportunities for all. A key objective for developing education systems is thus, the promotion of academic resilience. Along with a review of the most recent definitions of resilience, an operative definition of the concept is developed to analyze the case of motivation and its relation to reading comprehension. The essay concludes with a discussion on how to foster resilience in schools.","author":[{"dropping-particle":"","family":"Gómez","given":"Gabriela","non-dropping-particle":"","parse-names":false,"suffix":""},{"dropping-particle":"","family":"Rivas","given":"Marlene","non-dropping-particle":"","parse-names":false,"suffix":""}],"container-title":"Calidad en la educación ","id":"ITEM-1","issue":"47","issued":{"date-parts":[["2017"]]},"page":"215 - 233","title":"Resiliencia académica, nuevas perspectivas de interpretación del aprendizaje en contextos de vulnerabilidad social","type":"article-journal"},"uris":["http://www.mendeley.com/documents/?uuid=eeb01d1e-1b09-3678-a5db-6557e7ccda76"]}],"mendeley":{"formattedCitation":"(Gómez &amp; Rivas, 2017)","plainTextFormattedCitation":"(Gómez &amp; Rivas, 2017)","previouslyFormattedCitation":"(19)"},"properties":{"noteIndex":0},"schema":"https://github.com/citation-style-language/schema/raw/master/csl-citation.json"}</w:instrText>
      </w:r>
      <w:r w:rsidRPr="009079C5">
        <w:rPr>
          <w:rFonts w:ascii="Times New Roman" w:hAnsi="Times New Roman"/>
          <w:sz w:val="24"/>
          <w:szCs w:val="24"/>
        </w:rPr>
        <w:fldChar w:fldCharType="separate"/>
      </w:r>
      <w:r w:rsidRPr="009079C5">
        <w:rPr>
          <w:rFonts w:ascii="Times New Roman" w:hAnsi="Times New Roman"/>
          <w:sz w:val="24"/>
          <w:szCs w:val="24"/>
        </w:rPr>
        <w:t>(Gómez &amp; Rivas, 2017)</w:t>
      </w:r>
      <w:r w:rsidRPr="009079C5">
        <w:rPr>
          <w:rFonts w:ascii="Times New Roman" w:hAnsi="Times New Roman"/>
          <w:sz w:val="24"/>
          <w:szCs w:val="24"/>
        </w:rPr>
        <w:fldChar w:fldCharType="end"/>
      </w:r>
      <w:r w:rsidRPr="009079C5">
        <w:rPr>
          <w:rFonts w:ascii="Times New Roman" w:hAnsi="Times New Roman"/>
          <w:sz w:val="24"/>
          <w:szCs w:val="24"/>
        </w:rPr>
        <w:t xml:space="preserve">, </w:t>
      </w:r>
      <w:r w:rsidRPr="009079C5">
        <w:rPr>
          <w:rFonts w:ascii="Times New Roman" w:hAnsi="Times New Roman"/>
          <w:sz w:val="24"/>
          <w:szCs w:val="24"/>
        </w:rPr>
        <w:fldChar w:fldCharType="begin" w:fldLock="1"/>
      </w:r>
      <w:r w:rsidRPr="009079C5">
        <w:rPr>
          <w:rFonts w:ascii="Times New Roman" w:hAnsi="Times New Roman"/>
          <w:sz w:val="24"/>
          <w:szCs w:val="24"/>
        </w:rPr>
        <w:instrText>ADDIN CSL_CITATION {"citationItems":[{"id":"ITEM-1","itemData":{"abstract":"Objetivos: Determinar la prevalencia y relación entre resiliencia, autoestima y el rendimiento escolar en estudiantes de 3ro, 4to y 5to grado de educación secundaria de instituciones educativas del distrito de Ate Vitarte en el departamento de Lima. Métodos: Es un estudio descriptivo - correlacional. Se seleccionó una muestra representativa de 233 estudiantes de tres grados de estudio, a quienes se les administró la Escala de Resiliencia (ERA) que consta de 12 ítems divididos en tres áreas, 04 ítems para cada uno, que miden, realización personal, autodeterminación y autoconfianza. Para medir la variable autoestima, se utilizó la Escala de Autoestima de Rosenberg (1965), adaptada a las edades de la muestra por Villalba (1992). Resultados: Existe una diferencia estadística en las frecuencias de estudiantes ubicados en los diversos niveles de resiliencia y autoestima. La revisión señala que el nivel prevalente de resiliencia es alto, allí se ubica el 71,70 % de éstos o 7 de cada 10. El nivel prevalente de autoestima también es alto, allí se clasifica el 76% de los estudiantes o 7 de cada 10. El nivel prevalente de rendimiento escolar que caracteriza a la muestra es el nivel bajo; en ello se encuentra el 54,50 % de los estudiantes, o 5 de cada 10. Conclusiones: El nivel de prevalencia tanto de resiliencia como de autoestima de los estudiantes es alto y el de rendimiento escolar es bajo, además, existe una relación estadísticamente significativa entre los niveles de resiliencia, autoestima y rendimiento escolar.","author":[{"dropping-particle":"","family":"Huaire","given":"Edison","non-dropping-particle":"","parse-names":false,"suffix":""}],"container-title":"Apuntes de Ciencia &amp; Sociedad","id":"ITEM-1","issue":"2","issued":{"date-parts":[["2014"]]},"page":"8","title":"Prevalencia de resiliencia y autoestima sobre el rendimiento escolar de los estudiantes de instituciones educativas de Ate Vitarte, Lima","type":"article-journal","volume":"4"},"uris":["http://www.mendeley.com/documents/?uuid=6b18cfa3-87a4-4e72-8eca-5926a94827e7"]}],"mendeley":{"formattedCitation":"(Huaire, 2014)","plainTextFormattedCitation":"(Huaire, 2014)","previouslyFormattedCitation":"(20)"},"properties":{"noteIndex":0},"schema":"https://github.com/citation-style-language/schema/raw/master/csl-citation.json"}</w:instrText>
      </w:r>
      <w:r w:rsidRPr="009079C5">
        <w:rPr>
          <w:rFonts w:ascii="Times New Roman" w:hAnsi="Times New Roman"/>
          <w:sz w:val="24"/>
          <w:szCs w:val="24"/>
        </w:rPr>
        <w:fldChar w:fldCharType="separate"/>
      </w:r>
      <w:r w:rsidRPr="009079C5">
        <w:rPr>
          <w:rFonts w:ascii="Times New Roman" w:hAnsi="Times New Roman"/>
          <w:sz w:val="24"/>
          <w:szCs w:val="24"/>
        </w:rPr>
        <w:t>(Huaire, 2014)</w:t>
      </w:r>
      <w:r w:rsidRPr="009079C5">
        <w:rPr>
          <w:rFonts w:ascii="Times New Roman" w:hAnsi="Times New Roman"/>
          <w:sz w:val="24"/>
          <w:szCs w:val="24"/>
        </w:rPr>
        <w:fldChar w:fldCharType="end"/>
      </w:r>
      <w:r w:rsidRPr="009079C5">
        <w:rPr>
          <w:rFonts w:ascii="Times New Roman" w:hAnsi="Times New Roman"/>
          <w:sz w:val="24"/>
          <w:szCs w:val="24"/>
        </w:rPr>
        <w:t xml:space="preserve">. </w:t>
      </w:r>
    </w:p>
    <w:p w14:paraId="37C583AC" w14:textId="77777777" w:rsidR="00082CD7" w:rsidRPr="009079C5" w:rsidRDefault="00082CD7" w:rsidP="00A945E6">
      <w:pPr>
        <w:spacing w:before="0" w:after="240" w:line="360" w:lineRule="auto"/>
        <w:rPr>
          <w:rFonts w:ascii="Times New Roman" w:hAnsi="Times New Roman"/>
          <w:sz w:val="24"/>
          <w:szCs w:val="24"/>
        </w:rPr>
      </w:pPr>
      <w:r w:rsidRPr="009079C5">
        <w:rPr>
          <w:rFonts w:ascii="Times New Roman" w:hAnsi="Times New Roman"/>
          <w:sz w:val="24"/>
          <w:szCs w:val="24"/>
        </w:rPr>
        <w:t>La resiliencia, por lo tanto, en el ámbito educativo es la alta probabilidad de éxito el ámbito educativo, profesional o en cualquier otro ámbito de la vida, aun con la existencia de condiciones desfavorables, debido a que dichas adversidades conjugadas con ciertas características propias o por influencia de un vínculo positivo, pueden ser generadoras de metas y proyectos de vida, siendo el principal motivador para mejorar el ambiente adverso.</w:t>
      </w:r>
      <w:r w:rsidRPr="009079C5">
        <w:rPr>
          <w:rFonts w:ascii="Times New Roman" w:hAnsi="Times New Roman"/>
          <w:sz w:val="24"/>
          <w:szCs w:val="24"/>
        </w:rPr>
        <w:fldChar w:fldCharType="begin" w:fldLock="1"/>
      </w:r>
      <w:r w:rsidRPr="009079C5">
        <w:rPr>
          <w:rFonts w:ascii="Times New Roman" w:hAnsi="Times New Roman"/>
          <w:sz w:val="24"/>
          <w:szCs w:val="24"/>
        </w:rPr>
        <w:instrText>ADDIN CSL_CITATION {"citationItems":[{"id":"ITEM-1","itemData":{"DOI":"10.17993/EcoOrgyCso.2018.43","ISBN":"9788494899584","author":[{"dropping-particle":"","family":"González-Arratia","given":"Norma","non-dropping-particle":"","parse-names":false,"suffix":""},{"dropping-particle":"","family":"López-Fuentes","given":"","non-dropping-particle":"","parse-names":false,"suffix":""},{"dropping-particle":"","family":"González","given":"Sergio","non-dropping-particle":"","parse-names":false,"suffix":""},{"dropping-particle":"","family":"Aguilar","given":"Yessenia","non-dropping-particle":"","parse-names":false,"suffix":""},{"dropping-particle":"","family":"Torres","given":"Martha","non-dropping-particle":"","parse-names":false,"suffix":""},{"dropping-particle":"","family":"Ruíz","given":"Ana","non-dropping-particle":"","parse-names":false,"suffix":""}],"chapter-number":"9","container-title":"Resiliencia: Experiencias investigativas y prospectivas","edition":"3Ciencias","id":"ITEM-1","issued":{"date-parts":[["2018","7","24"]]},"page":"175 - 201","publisher":"Editorial Científica 3Ciencias","title":"Resiliencia. Experiencias investigativas y prospectivas","type":"chapter"},"uris":["http://www.mendeley.com/documents/?uuid=59325900-7651-4c55-a503-c53163cf0918"]}],"mendeley":{"formattedCitation":"(González-Arratia et al., 2018)","plainTextFormattedCitation":"(González-Arratia et al., 2018)","previouslyFormattedCitation":"(21)"},"properties":{"noteIndex":0},"schema":"https://github.com/citation-style-language/schema/raw/master/csl-citation.json"}</w:instrText>
      </w:r>
      <w:r w:rsidRPr="009079C5">
        <w:rPr>
          <w:rFonts w:ascii="Times New Roman" w:hAnsi="Times New Roman"/>
          <w:sz w:val="24"/>
          <w:szCs w:val="24"/>
        </w:rPr>
        <w:fldChar w:fldCharType="separate"/>
      </w:r>
      <w:r w:rsidRPr="009079C5">
        <w:rPr>
          <w:rFonts w:ascii="Times New Roman" w:hAnsi="Times New Roman"/>
          <w:sz w:val="24"/>
          <w:szCs w:val="24"/>
        </w:rPr>
        <w:t>(González-Arratia et al., 2018)</w:t>
      </w:r>
      <w:r w:rsidRPr="009079C5">
        <w:rPr>
          <w:rFonts w:ascii="Times New Roman" w:hAnsi="Times New Roman"/>
          <w:sz w:val="24"/>
          <w:szCs w:val="24"/>
        </w:rPr>
        <w:fldChar w:fldCharType="end"/>
      </w:r>
    </w:p>
    <w:p w14:paraId="2F5936F3" w14:textId="77777777" w:rsidR="00082CD7" w:rsidRPr="009079C5" w:rsidRDefault="00082CD7" w:rsidP="00A945E6">
      <w:pPr>
        <w:spacing w:before="0" w:after="240" w:line="360" w:lineRule="auto"/>
        <w:rPr>
          <w:rFonts w:ascii="Times New Roman" w:hAnsi="Times New Roman"/>
          <w:sz w:val="24"/>
          <w:szCs w:val="24"/>
        </w:rPr>
      </w:pPr>
      <w:r w:rsidRPr="009079C5">
        <w:rPr>
          <w:rFonts w:ascii="Times New Roman" w:hAnsi="Times New Roman"/>
          <w:sz w:val="24"/>
          <w:szCs w:val="24"/>
        </w:rPr>
        <w:t xml:space="preserve">La UNESCO en el Informe </w:t>
      </w:r>
      <w:proofErr w:type="spellStart"/>
      <w:r w:rsidRPr="009079C5">
        <w:rPr>
          <w:rFonts w:ascii="Times New Roman" w:hAnsi="Times New Roman"/>
          <w:sz w:val="24"/>
          <w:szCs w:val="24"/>
        </w:rPr>
        <w:t>Delors</w:t>
      </w:r>
      <w:proofErr w:type="spellEnd"/>
      <w:r w:rsidRPr="009079C5">
        <w:rPr>
          <w:rFonts w:ascii="Times New Roman" w:hAnsi="Times New Roman"/>
          <w:sz w:val="24"/>
          <w:szCs w:val="24"/>
        </w:rPr>
        <w:t xml:space="preserve"> en 1996, especificó como elementos imprescindibles de una política educativa de calidad, la necesidad que ésta abarque cuatro aspectos: aprender a conocer, aprender a hacer, aprender a convivir con los demás y aprender a ser. Los dos primeros se enfatizan tradicionalmente y se trata de medir para justificar resultados. Los dos últimos promueven la integración social y a la construcción de ciudadanía, y para su desarrollo sirven los programas que promueven la resiliencia en las escuelas </w:t>
      </w:r>
      <w:r w:rsidRPr="009079C5">
        <w:rPr>
          <w:rFonts w:ascii="Times New Roman" w:hAnsi="Times New Roman"/>
          <w:sz w:val="24"/>
          <w:szCs w:val="24"/>
        </w:rPr>
        <w:fldChar w:fldCharType="begin" w:fldLock="1"/>
      </w:r>
      <w:r w:rsidRPr="009079C5">
        <w:rPr>
          <w:rFonts w:ascii="Times New Roman" w:hAnsi="Times New Roman"/>
          <w:sz w:val="24"/>
          <w:szCs w:val="24"/>
        </w:rPr>
        <w:instrText>ADDIN CSL_CITATION {"citationItems":[{"id":"ITEM-1","itemData":{"ISBN":"9785984520973","abstract":"Que el 28 de septiembre de 2005 se publicó en el Diario Oficial de la Federación, la Norma Oficial Mexicana NOM-040-SSA2-2004 “En Materia de Información en Salud”, la cual tiene por objeto establecer los criterios para obtener, integrar, organizar, procesar, analizar y difundir la Información en Salud, en lo referente a población y cobertura, recursos disponibles, servicios otorgados, daños a la salud y evaluación del desempeño del Sistema Nacional de Salud, y es de observancia obligatoria en todo el territorio nacional para los establecimientos, personas físicas y morales del Sistema Nacional de Salud de los sectores público, social y privado, que proporcionen servicios de atención a la salud.","author":[{"dropping-particle":"","family":"Baracaldo","given":"Guzman Yacqueline","non-dropping-particle":"","parse-names":false,"suffix":""}],"container-title":"Universidad libre de Colombia","id":"ITEM-1","issued":{"date-parts":[["2012"]]},"number-of-pages":"32","publisher":"Universidad libre de Colombia","title":"Aplicaciòn de estrategias de la gestión educativa para fortalecer la resiliencia desde el comité de convivencia en el colegio Kimy Pernía Domicó IED (Bogotá)","type":"thesis"},"uris":["http://www.mendeley.com/documents/?uuid=12c438b0-b51b-403d-b3be-2f5a52d5d2f3"]}],"mendeley":{"formattedCitation":"(Baracaldo, 2012)","plainTextFormattedCitation":"(Baracaldo, 2012)","previouslyFormattedCitation":"(22)"},"properties":{"noteIndex":0},"schema":"https://github.com/citation-style-language/schema/raw/master/csl-citation.json"}</w:instrText>
      </w:r>
      <w:r w:rsidRPr="009079C5">
        <w:rPr>
          <w:rFonts w:ascii="Times New Roman" w:hAnsi="Times New Roman"/>
          <w:sz w:val="24"/>
          <w:szCs w:val="24"/>
        </w:rPr>
        <w:fldChar w:fldCharType="separate"/>
      </w:r>
      <w:r w:rsidRPr="009079C5">
        <w:rPr>
          <w:rFonts w:ascii="Times New Roman" w:hAnsi="Times New Roman"/>
          <w:sz w:val="24"/>
          <w:szCs w:val="24"/>
        </w:rPr>
        <w:t>(Baracaldo, 2012)</w:t>
      </w:r>
      <w:r w:rsidRPr="009079C5">
        <w:rPr>
          <w:rFonts w:ascii="Times New Roman" w:hAnsi="Times New Roman"/>
          <w:sz w:val="24"/>
          <w:szCs w:val="24"/>
        </w:rPr>
        <w:fldChar w:fldCharType="end"/>
      </w:r>
      <w:r w:rsidRPr="009079C5">
        <w:rPr>
          <w:rFonts w:ascii="Times New Roman" w:hAnsi="Times New Roman"/>
          <w:sz w:val="24"/>
          <w:szCs w:val="24"/>
        </w:rPr>
        <w:t xml:space="preserve">; es decir, la promoción y desarrollo de programas y proyectos educativos que fomenten la resiliencia se basa en la consideración del </w:t>
      </w:r>
      <w:r w:rsidRPr="009079C5">
        <w:rPr>
          <w:rFonts w:ascii="Times New Roman" w:hAnsi="Times New Roman"/>
          <w:sz w:val="24"/>
          <w:szCs w:val="24"/>
        </w:rPr>
        <w:lastRenderedPageBreak/>
        <w:t>desarrollo de competencias integrales en el individuo que le contribuyan en su ser individual y social.</w:t>
      </w:r>
    </w:p>
    <w:p w14:paraId="0C9DDD79" w14:textId="77777777" w:rsidR="00082CD7" w:rsidRPr="009079C5" w:rsidRDefault="00082CD7" w:rsidP="00A945E6">
      <w:pPr>
        <w:spacing w:before="0" w:after="240" w:line="360" w:lineRule="auto"/>
        <w:rPr>
          <w:rFonts w:ascii="Times New Roman" w:hAnsi="Times New Roman"/>
          <w:sz w:val="24"/>
          <w:szCs w:val="24"/>
        </w:rPr>
      </w:pPr>
      <w:r w:rsidRPr="009079C5">
        <w:rPr>
          <w:rFonts w:ascii="Times New Roman" w:hAnsi="Times New Roman"/>
          <w:sz w:val="24"/>
          <w:szCs w:val="24"/>
        </w:rPr>
        <w:t xml:space="preserve">Para el desarrollo de la resiliencia en el ámbito educativo , de acuerdo con los expresado por </w:t>
      </w:r>
      <w:r w:rsidRPr="009079C5">
        <w:rPr>
          <w:rFonts w:ascii="Times New Roman" w:hAnsi="Times New Roman"/>
          <w:sz w:val="24"/>
          <w:szCs w:val="24"/>
        </w:rPr>
        <w:fldChar w:fldCharType="begin" w:fldLock="1"/>
      </w:r>
      <w:r w:rsidRPr="009079C5">
        <w:rPr>
          <w:rFonts w:ascii="Times New Roman" w:hAnsi="Times New Roman"/>
          <w:sz w:val="24"/>
          <w:szCs w:val="24"/>
        </w:rPr>
        <w:instrText>ADDIN CSL_CITATION {"citationItems":[{"id":"ITEM-1","itemData":{"author":[{"dropping-particle":"","family":"González","given":"Rocío","non-dropping-particle":"","parse-names":false,"suffix":""}],"id":"ITEM-1","issued":{"date-parts":[["2016"]]},"page":"1-49","title":"La resiliencia en el entorno educativo : intervención educativa con niños de 5 años . intervención educativa con niños de 5 años .","type":"article-journal"},"uris":["http://www.mendeley.com/documents/?uuid=f55614fc-ef7b-482f-b6f7-60c6fdb19013"]}],"mendeley":{"formattedCitation":"(González, 2016)","plainTextFormattedCitation":"(González, 2016)","previouslyFormattedCitation":"(23)"},"properties":{"noteIndex":0},"schema":"https://github.com/citation-style-language/schema/raw/master/csl-citation.json"}</w:instrText>
      </w:r>
      <w:r w:rsidRPr="009079C5">
        <w:rPr>
          <w:rFonts w:ascii="Times New Roman" w:hAnsi="Times New Roman"/>
          <w:sz w:val="24"/>
          <w:szCs w:val="24"/>
        </w:rPr>
        <w:fldChar w:fldCharType="separate"/>
      </w:r>
      <w:r w:rsidRPr="009079C5">
        <w:rPr>
          <w:rFonts w:ascii="Times New Roman" w:hAnsi="Times New Roman"/>
          <w:sz w:val="24"/>
          <w:szCs w:val="24"/>
        </w:rPr>
        <w:t>(González, 2016)</w:t>
      </w:r>
      <w:r w:rsidRPr="009079C5">
        <w:rPr>
          <w:rFonts w:ascii="Times New Roman" w:hAnsi="Times New Roman"/>
          <w:sz w:val="24"/>
          <w:szCs w:val="24"/>
        </w:rPr>
        <w:fldChar w:fldCharType="end"/>
      </w:r>
      <w:r w:rsidRPr="009079C5">
        <w:rPr>
          <w:rFonts w:ascii="Times New Roman" w:hAnsi="Times New Roman"/>
          <w:sz w:val="24"/>
          <w:szCs w:val="24"/>
        </w:rPr>
        <w:t xml:space="preserve"> es necesario brindar afecto y apoyo proporcionando respaldo y aliento incondicionales, como base y sostén del éxito académico; brindar oportunidades de participación significativa en la resolución de problemas, fijación de metas, planificación, toma de decisiones, resaltar las fortalezas o destrezas</w:t>
      </w:r>
    </w:p>
    <w:p w14:paraId="1F463297" w14:textId="77777777" w:rsidR="00082CD7" w:rsidRPr="009079C5" w:rsidRDefault="00082CD7" w:rsidP="00A945E6">
      <w:pPr>
        <w:spacing w:before="0" w:after="240" w:line="360" w:lineRule="auto"/>
        <w:rPr>
          <w:rFonts w:ascii="Times New Roman" w:hAnsi="Times New Roman"/>
          <w:sz w:val="24"/>
          <w:szCs w:val="24"/>
        </w:rPr>
      </w:pPr>
      <w:proofErr w:type="gramStart"/>
      <w:r w:rsidRPr="009079C5">
        <w:rPr>
          <w:rFonts w:ascii="Times New Roman" w:hAnsi="Times New Roman"/>
          <w:sz w:val="24"/>
          <w:szCs w:val="24"/>
        </w:rPr>
        <w:t>de</w:t>
      </w:r>
      <w:proofErr w:type="gramEnd"/>
      <w:r w:rsidRPr="009079C5">
        <w:rPr>
          <w:rFonts w:ascii="Times New Roman" w:hAnsi="Times New Roman"/>
          <w:sz w:val="24"/>
          <w:szCs w:val="24"/>
        </w:rPr>
        <w:t xml:space="preserve"> cada uno; enriquecer los vínculos pro-sociales con un sentido de comunidad educativa, propiciar relación familia-escuela positiva, capacitación al personal para que trasciendan en estos aspectos a través de políticas compartidas, desarrollar habilidades para la vida: cooperación, resolución de conflictos, destrezas comunicativas, habilidad para resolver problemas y tomar decisiones, entre otras.</w:t>
      </w:r>
    </w:p>
    <w:p w14:paraId="630F9735" w14:textId="77777777" w:rsidR="00082CD7" w:rsidRPr="009079C5" w:rsidRDefault="00082CD7" w:rsidP="00A945E6">
      <w:pPr>
        <w:spacing w:before="0" w:after="240" w:line="360" w:lineRule="auto"/>
        <w:rPr>
          <w:rFonts w:ascii="Times New Roman" w:hAnsi="Times New Roman"/>
          <w:sz w:val="24"/>
          <w:szCs w:val="24"/>
        </w:rPr>
      </w:pPr>
      <w:r w:rsidRPr="009079C5">
        <w:rPr>
          <w:rFonts w:ascii="Times New Roman" w:hAnsi="Times New Roman"/>
          <w:sz w:val="24"/>
          <w:szCs w:val="24"/>
        </w:rPr>
        <w:t xml:space="preserve">En concordancia a lo anterior en el ámbito universitario, resulta necesario abordar la resiliencia desde dos enfoques distintos, el primero se encuentra la perspectiva de riesgo centrada en aspectos cercanos al individuo que pueden desencadenar daño psicológico, social o biológico, el segundo enfoque es el modelo de desafío que tiene como aspectos centrales  la defensa o escudos protectores que pueden minimizar el daño o amenaza de que pueden propiciar los factores de riesgo, por ende este enfoque desencadena la capacidad o la habilidad para superar esas adversidades </w:t>
      </w:r>
      <w:r w:rsidRPr="009079C5">
        <w:rPr>
          <w:rFonts w:ascii="Times New Roman" w:hAnsi="Times New Roman"/>
          <w:sz w:val="24"/>
          <w:szCs w:val="24"/>
        </w:rPr>
        <w:fldChar w:fldCharType="begin" w:fldLock="1"/>
      </w:r>
      <w:r w:rsidRPr="009079C5">
        <w:rPr>
          <w:rFonts w:ascii="Times New Roman" w:hAnsi="Times New Roman"/>
          <w:sz w:val="24"/>
          <w:szCs w:val="24"/>
        </w:rPr>
        <w:instrText>ADDIN CSL_CITATION {"citationItems":[{"id":"ITEM-1","itemData":{"DOI":"10.17081/psico.19.36.1294","author":[{"dropping-particle":"","family":"Tarazona","given":"Katerine","non-dropping-particle":"","parse-names":false,"suffix":""},{"dropping-particle":"","family":"Zambrano","given":"Marina","non-dropping-particle":"","parse-names":false,"suffix":""},{"dropping-particle":"","family":"Ormaza","given":"Miguel","non-dropping-particle":"","parse-names":false,"suffix":""},{"dropping-particle":"","family":"Rezabala","given":"Patricio","non-dropping-particle":"","parse-names":false,"suffix":""}],"container-title":"Revista Caribeña de Ciencias Sociales","id":"ITEM-1","issued":{"date-parts":[["2018","12","1"]]},"title":"Estimación de la resiliencia en los estudiantes Universitarios","type":"article-journal","volume":"19"},"uris":["http://www.mendeley.com/documents/?uuid=1cb816f7-9ad5-3f66-a8be-1f0c8a4436ce"]}],"mendeley":{"formattedCitation":"(Tarazona, Zambrano, Ormaza, &amp; Rezabala, 2018)","plainTextFormattedCitation":"(Tarazona, Zambrano, Ormaza, &amp; Rezabala, 2018)","previouslyFormattedCitation":"(24)"},"properties":{"noteIndex":0},"schema":"https://github.com/citation-style-language/schema/raw/master/csl-citation.json"}</w:instrText>
      </w:r>
      <w:r w:rsidRPr="009079C5">
        <w:rPr>
          <w:rFonts w:ascii="Times New Roman" w:hAnsi="Times New Roman"/>
          <w:sz w:val="24"/>
          <w:szCs w:val="24"/>
        </w:rPr>
        <w:fldChar w:fldCharType="separate"/>
      </w:r>
      <w:r w:rsidRPr="009079C5">
        <w:rPr>
          <w:rFonts w:ascii="Times New Roman" w:hAnsi="Times New Roman"/>
          <w:sz w:val="24"/>
          <w:szCs w:val="24"/>
        </w:rPr>
        <w:t>(Tarazona, Zambrano, Ormaza, &amp; Rezabala, 2018)</w:t>
      </w:r>
      <w:r w:rsidRPr="009079C5">
        <w:rPr>
          <w:rFonts w:ascii="Times New Roman" w:hAnsi="Times New Roman"/>
          <w:sz w:val="24"/>
          <w:szCs w:val="24"/>
        </w:rPr>
        <w:fldChar w:fldCharType="end"/>
      </w:r>
    </w:p>
    <w:p w14:paraId="6828A99D" w14:textId="77777777" w:rsidR="00082CD7" w:rsidRPr="009079C5" w:rsidRDefault="00082CD7" w:rsidP="00A945E6">
      <w:pPr>
        <w:spacing w:before="0" w:after="240" w:line="360" w:lineRule="auto"/>
        <w:rPr>
          <w:rFonts w:ascii="Times New Roman" w:hAnsi="Times New Roman"/>
          <w:sz w:val="24"/>
          <w:szCs w:val="24"/>
        </w:rPr>
      </w:pPr>
      <w:r w:rsidRPr="009079C5">
        <w:rPr>
          <w:rFonts w:ascii="Times New Roman" w:hAnsi="Times New Roman"/>
          <w:sz w:val="24"/>
          <w:szCs w:val="24"/>
        </w:rPr>
        <w:t>Cuando se refiere a riesgo o factores de riesgo, implica el potencial para un resultado negativo, sin embargo, también implica que ese resultado puede evitarse. En este sentido resulta útil el identificar de donde proviene el factor de riesgo y así poder trabajar en torno a él, de este modo, podemos destacar tres vertientes o lugares de donde provienen fundamentalmente los riesgos, a saber, características del niño, características familiares y experiencias familiares.</w:t>
      </w:r>
      <w:r w:rsidRPr="009079C5">
        <w:rPr>
          <w:rFonts w:ascii="Times New Roman" w:hAnsi="Times New Roman"/>
          <w:sz w:val="24"/>
          <w:szCs w:val="24"/>
        </w:rPr>
        <w:fldChar w:fldCharType="begin" w:fldLock="1"/>
      </w:r>
      <w:r w:rsidRPr="009079C5">
        <w:rPr>
          <w:rFonts w:ascii="Times New Roman" w:hAnsi="Times New Roman"/>
          <w:sz w:val="24"/>
          <w:szCs w:val="24"/>
        </w:rPr>
        <w:instrText>ADDIN CSL_CITATION {"citationItems":[{"id":"ITEM-1","itemData":{"author":[{"dropping-particle":"","family":"Saavedra","given":"E.","non-dropping-particle":"","parse-names":false,"suffix":""},{"dropping-particle":"","family":"Villalta","given":"M.","non-dropping-particle":"","parse-names":false,"suffix":""}],"container-title":"Ceanim","id":"ITEM-1","issued":{"date-parts":[["2008"]]},"number-of-pages":"79-106","title":"Escala De Resiliencia SV-RES Para Jóvenes Y Adultos","type":"thesis"},"uris":["http://www.mendeley.com/documents/?uuid=4a14e500-6f09-40d8-8e4e-8dbe78e73715"]}],"mendeley":{"formattedCitation":"(E. Saavedra &amp; Villalta, 2008)","plainTextFormattedCitation":"(E. Saavedra &amp; Villalta, 2008)","previouslyFormattedCitation":"(8)"},"properties":{"noteIndex":0},"schema":"https://github.com/citation-style-language/schema/raw/master/csl-citation.json"}</w:instrText>
      </w:r>
      <w:r w:rsidRPr="009079C5">
        <w:rPr>
          <w:rFonts w:ascii="Times New Roman" w:hAnsi="Times New Roman"/>
          <w:sz w:val="24"/>
          <w:szCs w:val="24"/>
        </w:rPr>
        <w:fldChar w:fldCharType="separate"/>
      </w:r>
      <w:r w:rsidRPr="009079C5">
        <w:rPr>
          <w:rFonts w:ascii="Times New Roman" w:hAnsi="Times New Roman"/>
          <w:sz w:val="24"/>
          <w:szCs w:val="24"/>
        </w:rPr>
        <w:t>(E. Saavedra &amp; Villalta, 2008)</w:t>
      </w:r>
      <w:r w:rsidRPr="009079C5">
        <w:rPr>
          <w:rFonts w:ascii="Times New Roman" w:hAnsi="Times New Roman"/>
          <w:sz w:val="24"/>
          <w:szCs w:val="24"/>
        </w:rPr>
        <w:fldChar w:fldCharType="end"/>
      </w:r>
    </w:p>
    <w:p w14:paraId="7AFFD24F" w14:textId="77777777" w:rsidR="00082CD7" w:rsidRPr="009079C5" w:rsidRDefault="00082CD7" w:rsidP="00A945E6">
      <w:pPr>
        <w:spacing w:before="0" w:after="240" w:line="360" w:lineRule="auto"/>
        <w:rPr>
          <w:rFonts w:ascii="Times New Roman" w:hAnsi="Times New Roman"/>
          <w:sz w:val="24"/>
          <w:szCs w:val="24"/>
        </w:rPr>
      </w:pPr>
      <w:r w:rsidRPr="009079C5">
        <w:rPr>
          <w:rFonts w:ascii="Times New Roman" w:hAnsi="Times New Roman"/>
          <w:sz w:val="24"/>
          <w:szCs w:val="24"/>
        </w:rPr>
        <w:t xml:space="preserve">También debe de hablarse de la actitud del docente dentro del desarrollo </w:t>
      </w:r>
      <w:proofErr w:type="spellStart"/>
      <w:r w:rsidRPr="009079C5">
        <w:rPr>
          <w:rFonts w:ascii="Times New Roman" w:hAnsi="Times New Roman"/>
          <w:sz w:val="24"/>
          <w:szCs w:val="24"/>
        </w:rPr>
        <w:t>resiliente</w:t>
      </w:r>
      <w:proofErr w:type="spellEnd"/>
      <w:r w:rsidRPr="009079C5">
        <w:rPr>
          <w:rFonts w:ascii="Times New Roman" w:hAnsi="Times New Roman"/>
          <w:sz w:val="24"/>
          <w:szCs w:val="24"/>
        </w:rPr>
        <w:t xml:space="preserve">, quien debe de ser dinámico, convirtiéndose en un referente de búsqueda y expansión de los límites que pueden presentarse en el ambiente, se vuelve un sistema de interacción que se relaciona con el alumno, con quien ejerce una influencia </w:t>
      </w:r>
      <w:proofErr w:type="spellStart"/>
      <w:r w:rsidRPr="009079C5">
        <w:rPr>
          <w:rFonts w:ascii="Times New Roman" w:hAnsi="Times New Roman"/>
          <w:sz w:val="24"/>
          <w:szCs w:val="24"/>
        </w:rPr>
        <w:t>reciproca</w:t>
      </w:r>
      <w:proofErr w:type="spellEnd"/>
      <w:r w:rsidRPr="009079C5">
        <w:rPr>
          <w:rFonts w:ascii="Times New Roman" w:hAnsi="Times New Roman"/>
          <w:sz w:val="24"/>
          <w:szCs w:val="24"/>
        </w:rPr>
        <w:t>, siendo la brecha esencial de apertura hacia la actualización y el cambio.</w:t>
      </w:r>
      <w:r w:rsidRPr="009079C5">
        <w:rPr>
          <w:rFonts w:ascii="Times New Roman" w:hAnsi="Times New Roman"/>
          <w:sz w:val="24"/>
          <w:szCs w:val="24"/>
        </w:rPr>
        <w:fldChar w:fldCharType="begin" w:fldLock="1"/>
      </w:r>
      <w:r w:rsidRPr="009079C5">
        <w:rPr>
          <w:rFonts w:ascii="Times New Roman" w:hAnsi="Times New Roman"/>
          <w:sz w:val="24"/>
          <w:szCs w:val="24"/>
        </w:rPr>
        <w:instrText>ADDIN CSL_CITATION {"citationItems":[{"id":"ITEM-1","itemData":{"DOI":"10.17993/EcoOrgyCso.2018.43","ISBN":"9788494899584","author":[{"dropping-particle":"","family":"Macías","given":"Aida","non-dropping-particle":"","parse-names":false,"suffix":""},{"dropping-particle":"","family":"Palacios","given":"Alejandra","non-dropping-particle":"","parse-names":false,"suffix":""},{"dropping-particle":"","family":"Castro","given":"Ana","non-dropping-particle":"","parse-names":false,"suffix":""},{"dropping-particle":"","family":"Ruíz","given":"Ana","non-dropping-particle":"","parse-names":false,"suffix":""},{"dropping-particle":"","family":"Tarazona","given":"Katherine","non-dropping-particle":"","parse-names":false,"suffix":""},{"dropping-particle":"","family":"Vázquez","given":"Antonio","non-dropping-particle":"","parse-names":false,"suffix":""},{"dropping-particle":"","family":"Vázquez","given":"Antonio","non-dropping-particle":"","parse-names":false,"suffix":""},{"dropping-particle":"","family":"Alcalde","given":"Aurea","non-dropping-particle":"","parse-names":false,"suffix":""},{"dropping-particle":"","family":"Bumbila","given":"Bibian","non-dropping-particle":"","parse-names":false,"suffix":""},{"dropping-particle":"","family":"Cevallos","given":"Cloris","non-dropping-particle":"","parse-names":false,"suffix":""},{"dropping-particle":"","family":"Pinargote","given":"Eleticia","non-dropping-particle":"","parse-names":false,"suffix":""},{"dropping-particle":"","family":"Saavedra","given":"Eugenio","non-dropping-particle":"","parse-names":false,"suffix":""},{"dropping-particle":"","family":"Alcivar","given":"Eva","non-dropping-particle":"","parse-names":false,"suffix":""},{"dropping-particle":"","family":"Demera","given":"Gabriel","non-dropping-particle":"","parse-names":false,"suffix":""},{"dropping-particle":"","family":"Lozano","given":"Gustavo","non-dropping-particle":"","parse-names":false,"suffix":""},{"dropping-particle":"","family":"Escobar","given":"Gustavo","non-dropping-particle":"","parse-names":false,"suffix":""},{"dropping-particle":"","family":"Lamas","given":"Hector","non-dropping-particle":"","parse-names":false,"suffix":""},{"dropping-particle":"","family":"Pinargote","given":"Jenmer","non-dropping-particle":"","parse-names":false,"suffix":""},{"dropping-particle":"","family":"Sánchez","given":"Johanna","non-dropping-particle":"","parse-names":false,"suffix":""},{"dropping-particle":"","family":"Arteaga","given":"Karina","non-dropping-particle":"","parse-names":false,"suffix":""},{"dropping-particle":"","family":"Saldarriaga","given":"Kasandra","non-dropping-particle":"","parse-names":false,"suffix":""},{"dropping-particle":"","family":"Álava","given":"Leila","non-dropping-particle":"","parse-names":false,"suffix":""},{"dropping-particle":"","family":"Bowen","given":"Lorena","non-dropping-particle":"","parse-names":false,"suffix":""},{"dropping-particle":"","family":"Domínguez","given":"Luis","non-dropping-particle":"","parse-names":false,"suffix":""},{"dropping-particle":"","family":"Malena","given":"Pico","non-dropping-particle":"","parse-names":false,"suffix":""},{"dropping-particle":"","family":"Cruz","given":"Marely","non-dropping-particle":"","parse-names":false,"suffix":""},{"dropping-particle":"","family":"Torres","given":"Martha","non-dropping-particle":"","parse-names":false,"suffix":""},{"dropping-particle":"","family":"Ormaza","given":"Miguel","non-dropping-particle":"","parse-names":false,"suffix":""},{"dropping-particle":"","family":"González-Arratia","given":"Norma","non-dropping-particle":"","parse-names":false,"suffix":""},{"dropping-particle":"","family":"Zambrano","given":"Roberth","non-dropping-particle":"","parse-names":false,"suffix":""},{"dropping-particle":"","family":"Bergmann","given":"Ruth","non-dropping-particle":"","parse-names":false,"suffix":""},{"dropping-particle":"","family":"Romero","given":"Auxiliadora","non-dropping-particle":"","parse-names":false,"suffix":""},{"dropping-particle":"","family":"González","given":"Sergio","non-dropping-particle":"","parse-names":false,"suffix":""},{"dropping-particle":"","family":"Ubillús","given":"Sonia","non-dropping-particle":"","parse-names":false,"suffix":""},{"dropping-particle":"","family":"Díaz","given":"Tanía","non-dropping-particle":"","parse-names":false,"suffix":""},{"dropping-particle":"","family":"Moreira","given":"Tatiana","non-dropping-particle":"","parse-names":false,"suffix":""},{"dropping-particle":"","family":"Aguilar","given":"Yessica","non-dropping-particle":"","parse-names":false,"suffix":""}],"id":"ITEM-1","issued":{"date-parts":[["2018"]]},"number-of-pages":"204","publisher":"3Ciencias Editorial Área de Innovación y Desarrollo,S.L","title":"Resiliencia: Experiencias investigativas y prospectivas","type":"book"},"uris":["http://www.mendeley.com/documents/?uuid=67040f6b-eb9b-3885-b3ae-9a99e4c26dbe"]}],"mendeley":{"formattedCitation":"(Macías et al., 2018)","plainTextFormattedCitation":"(Macías et al., 2018)","previouslyFormattedCitation":"(5)"},"properties":{"noteIndex":0},"schema":"https://github.com/citation-style-language/schema/raw/master/csl-citation.json"}</w:instrText>
      </w:r>
      <w:r w:rsidRPr="009079C5">
        <w:rPr>
          <w:rFonts w:ascii="Times New Roman" w:hAnsi="Times New Roman"/>
          <w:sz w:val="24"/>
          <w:szCs w:val="24"/>
        </w:rPr>
        <w:fldChar w:fldCharType="separate"/>
      </w:r>
      <w:r w:rsidRPr="009079C5">
        <w:rPr>
          <w:rFonts w:ascii="Times New Roman" w:hAnsi="Times New Roman"/>
          <w:sz w:val="24"/>
          <w:szCs w:val="24"/>
        </w:rPr>
        <w:t>(Macías et al., 2018)</w:t>
      </w:r>
      <w:r w:rsidRPr="009079C5">
        <w:rPr>
          <w:rFonts w:ascii="Times New Roman" w:hAnsi="Times New Roman"/>
          <w:sz w:val="24"/>
          <w:szCs w:val="24"/>
        </w:rPr>
        <w:fldChar w:fldCharType="end"/>
      </w:r>
    </w:p>
    <w:p w14:paraId="43341E94" w14:textId="37C35A61" w:rsidR="00082CD7" w:rsidRPr="009079C5" w:rsidRDefault="00082CD7" w:rsidP="00A945E6">
      <w:pPr>
        <w:spacing w:before="0" w:after="240" w:line="360" w:lineRule="auto"/>
        <w:rPr>
          <w:rFonts w:ascii="Times New Roman" w:hAnsi="Times New Roman"/>
          <w:sz w:val="24"/>
          <w:szCs w:val="24"/>
        </w:rPr>
      </w:pPr>
      <w:r w:rsidRPr="009079C5">
        <w:rPr>
          <w:rFonts w:ascii="Times New Roman" w:hAnsi="Times New Roman"/>
          <w:sz w:val="24"/>
          <w:szCs w:val="24"/>
        </w:rPr>
        <w:lastRenderedPageBreak/>
        <w:t xml:space="preserve">En el Psicólogo en formación se presenta la exigencia imperiosa de llegar a ser una persona integral, con capacidad reflexiva y de pensamiento crítico para entender la asociación de eventos psicológicos individuales y sociales; con habilidades básicas para la detección, el análisis la comunicación y la reflexión ante problemáticas psicosociales y clínicas emergentes; por lo tanto el psicólogo en formación se enfrentan a situaciones de estrés, ante los cuales se les exige mayor capacidad de respuesta para manejarlos y enfrentarlos al considerar que, de manera concreta los de los últimos niveles, poseen los conocimientos, herramientas y han logrado un mayor nivel de madurez, para ayudar a los demás y a sí mismos frente estas situaciones, entre estas se considera a la resiliencia, </w:t>
      </w:r>
      <w:r w:rsidR="00302084" w:rsidRPr="009079C5">
        <w:rPr>
          <w:rFonts w:ascii="Times New Roman" w:hAnsi="Times New Roman"/>
          <w:sz w:val="24"/>
          <w:szCs w:val="24"/>
        </w:rPr>
        <w:t>aplicándose</w:t>
      </w:r>
      <w:r w:rsidRPr="009079C5">
        <w:rPr>
          <w:rFonts w:ascii="Times New Roman" w:hAnsi="Times New Roman"/>
          <w:sz w:val="24"/>
          <w:szCs w:val="24"/>
        </w:rPr>
        <w:t xml:space="preserve"> los enfoque ya mencionados para su abordaje. </w:t>
      </w:r>
      <w:r w:rsidRPr="009079C5">
        <w:rPr>
          <w:rFonts w:ascii="Times New Roman" w:hAnsi="Times New Roman"/>
          <w:sz w:val="24"/>
          <w:szCs w:val="24"/>
        </w:rPr>
        <w:fldChar w:fldCharType="begin" w:fldLock="1"/>
      </w:r>
      <w:r w:rsidRPr="009079C5">
        <w:rPr>
          <w:rFonts w:ascii="Times New Roman" w:hAnsi="Times New Roman"/>
          <w:sz w:val="24"/>
          <w:szCs w:val="24"/>
        </w:rPr>
        <w:instrText>ADDIN CSL_CITATION {"citationItems":[{"id":"ITEM-1","itemData":{"DOI":"1989-4155","author":[{"dropping-particle":"","family":"Rodríguez","given":"Leonor","non-dropping-particle":"","parse-names":false,"suffix":""},{"dropping-particle":"","family":"Lino","given":"Betty","non-dropping-particle":"","parse-names":false,"suffix":""},{"dropping-particle":"","family":"Escobar","given":"Martha","non-dropping-particle":"","parse-names":false,"suffix":""}],"container-title":"Atlante Cuadernos de Educación y Desarrollo","id":"ITEM-1","issue":"8","issued":{"date-parts":[["2017"]]},"publisher":"Eumed","title":"Estrés académico en psicólogos clínicos en formación","type":"article-journal"},"uris":["http://www.mendeley.com/documents/?uuid=268d9e99-08a8-3860-8115-7cf060381f53"]}],"mendeley":{"formattedCitation":"(L. Rodríguez, Lino, &amp; Escobar, 2017)","plainTextFormattedCitation":"(L. Rodríguez, Lino, &amp; Escobar, 2017)","previouslyFormattedCitation":"(25)"},"properties":{"noteIndex":0},"schema":"https://github.com/citation-style-language/schema/raw/master/csl-citation.json"}</w:instrText>
      </w:r>
      <w:r w:rsidRPr="009079C5">
        <w:rPr>
          <w:rFonts w:ascii="Times New Roman" w:hAnsi="Times New Roman"/>
          <w:sz w:val="24"/>
          <w:szCs w:val="24"/>
        </w:rPr>
        <w:fldChar w:fldCharType="separate"/>
      </w:r>
      <w:r w:rsidRPr="009079C5">
        <w:rPr>
          <w:rFonts w:ascii="Times New Roman" w:hAnsi="Times New Roman"/>
          <w:sz w:val="24"/>
          <w:szCs w:val="24"/>
        </w:rPr>
        <w:t>(L. Rodríguez, Lino, &amp; Escobar, 2017)</w:t>
      </w:r>
      <w:r w:rsidRPr="009079C5">
        <w:rPr>
          <w:rFonts w:ascii="Times New Roman" w:hAnsi="Times New Roman"/>
          <w:sz w:val="24"/>
          <w:szCs w:val="24"/>
        </w:rPr>
        <w:fldChar w:fldCharType="end"/>
      </w:r>
    </w:p>
    <w:p w14:paraId="4ADF1AA2" w14:textId="77777777" w:rsidR="00082CD7" w:rsidRPr="009079C5" w:rsidRDefault="00082CD7" w:rsidP="00A945E6">
      <w:pPr>
        <w:spacing w:before="0" w:after="240" w:line="360" w:lineRule="auto"/>
        <w:rPr>
          <w:rFonts w:ascii="Times New Roman" w:hAnsi="Times New Roman"/>
          <w:b/>
          <w:bCs/>
          <w:sz w:val="24"/>
          <w:szCs w:val="24"/>
        </w:rPr>
      </w:pPr>
      <w:r w:rsidRPr="009079C5">
        <w:rPr>
          <w:rFonts w:ascii="Times New Roman" w:hAnsi="Times New Roman"/>
          <w:b/>
          <w:bCs/>
          <w:sz w:val="24"/>
          <w:szCs w:val="24"/>
        </w:rPr>
        <w:t>Materiales y métodos</w:t>
      </w:r>
    </w:p>
    <w:p w14:paraId="6C0DA1D3" w14:textId="5BB2E0DB" w:rsidR="00082CD7" w:rsidRPr="009079C5" w:rsidRDefault="008764D8" w:rsidP="00A945E6">
      <w:pPr>
        <w:spacing w:before="0" w:after="240" w:line="360" w:lineRule="auto"/>
        <w:rPr>
          <w:rFonts w:ascii="Times New Roman" w:hAnsi="Times New Roman"/>
          <w:bCs/>
          <w:sz w:val="24"/>
          <w:szCs w:val="24"/>
        </w:rPr>
      </w:pPr>
      <w:r w:rsidRPr="009079C5">
        <w:rPr>
          <w:rFonts w:ascii="Times New Roman" w:hAnsi="Times New Roman"/>
          <w:bCs/>
          <w:sz w:val="24"/>
          <w:szCs w:val="24"/>
        </w:rPr>
        <w:t xml:space="preserve">La investigación se efectuó en la </w:t>
      </w:r>
      <w:r w:rsidRPr="009079C5">
        <w:rPr>
          <w:rFonts w:ascii="Times New Roman" w:hAnsi="Times New Roman"/>
          <w:sz w:val="24"/>
          <w:szCs w:val="24"/>
        </w:rPr>
        <w:t>Universidad Técnica de Manabí, se realizó un e</w:t>
      </w:r>
      <w:r w:rsidR="00082CD7" w:rsidRPr="009079C5">
        <w:rPr>
          <w:rFonts w:ascii="Times New Roman" w:hAnsi="Times New Roman"/>
          <w:sz w:val="24"/>
          <w:szCs w:val="24"/>
        </w:rPr>
        <w:t xml:space="preserve">studio descriptivo, que utilizó a nivel teórico análisis-síntesis y a nivel práctico la escala de Saavedra aplicada a 100 estudiantes de la </w:t>
      </w:r>
      <w:r w:rsidRPr="009079C5">
        <w:rPr>
          <w:rFonts w:ascii="Times New Roman" w:hAnsi="Times New Roman"/>
          <w:sz w:val="24"/>
          <w:szCs w:val="24"/>
        </w:rPr>
        <w:t>de la c</w:t>
      </w:r>
      <w:r w:rsidR="00082CD7" w:rsidRPr="009079C5">
        <w:rPr>
          <w:rFonts w:ascii="Times New Roman" w:hAnsi="Times New Roman"/>
          <w:sz w:val="24"/>
          <w:szCs w:val="24"/>
        </w:rPr>
        <w:t xml:space="preserve">arrera de Psicología, que oscilan entre edades desde los 19 hasta los 40 años, y de ambos sexos en el periodo de septiembre 2018 – marzo 2019. La escala de resiliencia SV-RES para jóvenes y adultos, es un test de resiliencia que pueda ser utilizado de forma universal, en diferentes países, que se emplea en formato papel impreso en tres carillas, puede ejecutarse de manera </w:t>
      </w:r>
      <w:proofErr w:type="spellStart"/>
      <w:r w:rsidR="00082CD7" w:rsidRPr="009079C5">
        <w:rPr>
          <w:rFonts w:ascii="Times New Roman" w:hAnsi="Times New Roman"/>
          <w:sz w:val="24"/>
          <w:szCs w:val="24"/>
        </w:rPr>
        <w:t>autoadministrada</w:t>
      </w:r>
      <w:proofErr w:type="spellEnd"/>
      <w:r w:rsidR="00082CD7" w:rsidRPr="009079C5">
        <w:rPr>
          <w:rFonts w:ascii="Times New Roman" w:hAnsi="Times New Roman"/>
          <w:sz w:val="24"/>
          <w:szCs w:val="24"/>
        </w:rPr>
        <w:t xml:space="preserve">, individual o colectiva con una duración máxima de 20 minutos. Este tipo de escala abre la posibilidad de conocer esta variable y poder emplear dichos resultados para implementar programas e intervenciones enfocados en el desarrollo de la resiliencia individual y colectiva. </w:t>
      </w:r>
      <w:r w:rsidR="00082CD7" w:rsidRPr="009079C5">
        <w:rPr>
          <w:rFonts w:ascii="Times New Roman" w:hAnsi="Times New Roman"/>
          <w:sz w:val="24"/>
          <w:szCs w:val="24"/>
        </w:rPr>
        <w:fldChar w:fldCharType="begin" w:fldLock="1"/>
      </w:r>
      <w:r w:rsidR="00082CD7" w:rsidRPr="009079C5">
        <w:rPr>
          <w:rFonts w:ascii="Times New Roman" w:hAnsi="Times New Roman"/>
          <w:sz w:val="24"/>
          <w:szCs w:val="24"/>
        </w:rPr>
        <w:instrText>ADDIN CSL_CITATION {"citationItems":[{"id":"ITEM-1","itemData":{"author":[{"dropping-particle":"","family":"Saavedra","given":"E.","non-dropping-particle":"","parse-names":false,"suffix":""},{"dropping-particle":"","family":"Villalta","given":"M.","non-dropping-particle":"","parse-names":false,"suffix":""}],"container-title":"Ceanim","id":"ITEM-1","issued":{"date-parts":[["2008"]]},"number-of-pages":"79-106","title":"Escala De Resiliencia SV-RES Para Jóvenes Y Adultos","type":"thesis"},"uris":["http://www.mendeley.com/documents/?uuid=4a14e500-6f09-40d8-8e4e-8dbe78e73715"]}],"mendeley":{"formattedCitation":"(E. Saavedra &amp; Villalta, 2008)","plainTextFormattedCitation":"(E. Saavedra &amp; Villalta, 2008)","previouslyFormattedCitation":"(8)"},"properties":{"noteIndex":0},"schema":"https://github.com/citation-style-language/schema/raw/master/csl-citation.json"}</w:instrText>
      </w:r>
      <w:r w:rsidR="00082CD7" w:rsidRPr="009079C5">
        <w:rPr>
          <w:rFonts w:ascii="Times New Roman" w:hAnsi="Times New Roman"/>
          <w:sz w:val="24"/>
          <w:szCs w:val="24"/>
        </w:rPr>
        <w:fldChar w:fldCharType="separate"/>
      </w:r>
      <w:r w:rsidR="00082CD7" w:rsidRPr="009079C5">
        <w:rPr>
          <w:rFonts w:ascii="Times New Roman" w:hAnsi="Times New Roman"/>
          <w:sz w:val="24"/>
          <w:szCs w:val="24"/>
        </w:rPr>
        <w:t>(E. Saavedra &amp; Villalta, 2008)</w:t>
      </w:r>
      <w:r w:rsidR="00082CD7" w:rsidRPr="009079C5">
        <w:rPr>
          <w:rFonts w:ascii="Times New Roman" w:hAnsi="Times New Roman"/>
          <w:sz w:val="24"/>
          <w:szCs w:val="24"/>
        </w:rPr>
        <w:fldChar w:fldCharType="end"/>
      </w:r>
    </w:p>
    <w:p w14:paraId="620607D9" w14:textId="77777777" w:rsidR="00082CD7" w:rsidRPr="009079C5" w:rsidRDefault="00082CD7" w:rsidP="00A945E6">
      <w:pPr>
        <w:spacing w:before="0" w:after="240" w:line="360" w:lineRule="auto"/>
        <w:rPr>
          <w:rFonts w:ascii="Times New Roman" w:hAnsi="Times New Roman"/>
          <w:sz w:val="24"/>
          <w:szCs w:val="24"/>
        </w:rPr>
      </w:pPr>
      <w:r w:rsidRPr="009079C5">
        <w:rPr>
          <w:rFonts w:ascii="Times New Roman" w:hAnsi="Times New Roman"/>
          <w:sz w:val="24"/>
          <w:szCs w:val="24"/>
        </w:rPr>
        <w:t xml:space="preserve">Se encuentra diseñado en tres secciones o dimensiones de 20 preguntas, yo soy o yo estoy, yo tengo y yo puedo, conformadas a su vez cada una con cuatro factores, dando un total de 60 preguntas, las cuales son calificadas marcando un puntaje que va desde 5 o “muy de acuerdo” hasta 1 o “muy en desacuerdo”. Esta escala tiene una correlación igual o mayor a 0,76 en la escala CD-RISC (USA), según el índice de Pearson, lo que indica un alto coeficiente de validez y cuenta con una confiabilidad de 0,75, siendo de alta fiabilidad en la escala de </w:t>
      </w:r>
      <w:proofErr w:type="spellStart"/>
      <w:r w:rsidRPr="009079C5">
        <w:rPr>
          <w:rFonts w:ascii="Times New Roman" w:hAnsi="Times New Roman"/>
          <w:sz w:val="24"/>
          <w:szCs w:val="24"/>
        </w:rPr>
        <w:t>Cronbach</w:t>
      </w:r>
      <w:proofErr w:type="spellEnd"/>
      <w:r w:rsidRPr="009079C5">
        <w:rPr>
          <w:rFonts w:ascii="Times New Roman" w:hAnsi="Times New Roman"/>
          <w:sz w:val="24"/>
          <w:szCs w:val="24"/>
        </w:rPr>
        <w:t xml:space="preserve">. </w:t>
      </w:r>
    </w:p>
    <w:p w14:paraId="1C67F4C3" w14:textId="77777777" w:rsidR="00082CD7" w:rsidRPr="009079C5" w:rsidRDefault="00082CD7" w:rsidP="00A945E6">
      <w:pPr>
        <w:spacing w:before="0" w:after="240" w:line="360" w:lineRule="auto"/>
        <w:rPr>
          <w:rFonts w:ascii="Times New Roman" w:hAnsi="Times New Roman"/>
          <w:sz w:val="24"/>
          <w:szCs w:val="24"/>
        </w:rPr>
      </w:pPr>
      <w:r w:rsidRPr="009079C5">
        <w:rPr>
          <w:rFonts w:ascii="Times New Roman" w:hAnsi="Times New Roman"/>
          <w:sz w:val="24"/>
          <w:szCs w:val="24"/>
        </w:rPr>
        <w:t xml:space="preserve">Según este test el nivel de resiliencia se obtiene al sumar se suman los puntajes de las respuestas a las 60 preguntas, al sumarse todos estos puntajes se puede obtener como máximo 300 puntos y como mínimo 60 puntos, el puntaje resultante se busca en la tabla estandarizada de percentil, el cual determina el nivel de resiliencia del individuo siendo de 0 - 25 = bajo, de 26 – 74 = promedio y de </w:t>
      </w:r>
      <w:r w:rsidRPr="009079C5">
        <w:rPr>
          <w:rFonts w:ascii="Times New Roman" w:hAnsi="Times New Roman"/>
          <w:sz w:val="24"/>
          <w:szCs w:val="24"/>
        </w:rPr>
        <w:lastRenderedPageBreak/>
        <w:t>75 – 99 = alto, este mismo procedimiento se realiza para determinar el puntaje individual de los 12 factores, que corresponden a cada uno de las 3 áreas, con la diferencia de que el puntaje de la sumatoria final de cada uno de los factores va de 5 - 25</w:t>
      </w:r>
      <w:r w:rsidRPr="009079C5">
        <w:rPr>
          <w:rFonts w:ascii="Times New Roman" w:hAnsi="Times New Roman"/>
          <w:sz w:val="24"/>
          <w:szCs w:val="24"/>
        </w:rPr>
        <w:fldChar w:fldCharType="begin" w:fldLock="1"/>
      </w:r>
      <w:r w:rsidRPr="009079C5">
        <w:rPr>
          <w:rFonts w:ascii="Times New Roman" w:hAnsi="Times New Roman"/>
          <w:sz w:val="24"/>
          <w:szCs w:val="24"/>
        </w:rPr>
        <w:instrText>ADDIN CSL_CITATION {"citationItems":[{"id":"ITEM-1","itemData":{"author":[{"dropping-particle":"","family":"Saavedra","given":"E.","non-dropping-particle":"","parse-names":false,"suffix":""},{"dropping-particle":"","family":"Villalta","given":"M.","non-dropping-particle":"","parse-names":false,"suffix":""}],"container-title":"Ceanim","id":"ITEM-1","issued":{"date-parts":[["2008"]]},"number-of-pages":"79-106","title":"Escala De Resiliencia SV-RES Para Jóvenes Y Adultos","type":"thesis"},"uris":["http://www.mendeley.com/documents/?uuid=4a14e500-6f09-40d8-8e4e-8dbe78e73715"]}],"mendeley":{"formattedCitation":"(E. Saavedra &amp; Villalta, 2008)","plainTextFormattedCitation":"(E. Saavedra &amp; Villalta, 2008)","previouslyFormattedCitation":"(8)"},"properties":{"noteIndex":0},"schema":"https://github.com/citation-style-language/schema/raw/master/csl-citation.json"}</w:instrText>
      </w:r>
      <w:r w:rsidRPr="009079C5">
        <w:rPr>
          <w:rFonts w:ascii="Times New Roman" w:hAnsi="Times New Roman"/>
          <w:sz w:val="24"/>
          <w:szCs w:val="24"/>
        </w:rPr>
        <w:fldChar w:fldCharType="separate"/>
      </w:r>
      <w:r w:rsidRPr="009079C5">
        <w:rPr>
          <w:rFonts w:ascii="Times New Roman" w:hAnsi="Times New Roman"/>
          <w:sz w:val="24"/>
          <w:szCs w:val="24"/>
        </w:rPr>
        <w:t>(E. Saavedra &amp; Villalta, 2008)</w:t>
      </w:r>
      <w:r w:rsidRPr="009079C5">
        <w:rPr>
          <w:rFonts w:ascii="Times New Roman" w:hAnsi="Times New Roman"/>
          <w:sz w:val="24"/>
          <w:szCs w:val="24"/>
        </w:rPr>
        <w:fldChar w:fldCharType="end"/>
      </w:r>
      <w:r w:rsidRPr="009079C5">
        <w:rPr>
          <w:rFonts w:ascii="Times New Roman" w:hAnsi="Times New Roman"/>
          <w:sz w:val="24"/>
          <w:szCs w:val="24"/>
        </w:rPr>
        <w:t>.</w:t>
      </w:r>
    </w:p>
    <w:p w14:paraId="4EF838BD" w14:textId="77777777" w:rsidR="00082CD7" w:rsidRPr="009079C5" w:rsidRDefault="00082CD7" w:rsidP="00A945E6">
      <w:pPr>
        <w:spacing w:before="0" w:after="240" w:line="360" w:lineRule="auto"/>
        <w:rPr>
          <w:rFonts w:ascii="Times New Roman" w:hAnsi="Times New Roman"/>
          <w:b/>
          <w:bCs/>
          <w:sz w:val="24"/>
          <w:szCs w:val="24"/>
        </w:rPr>
      </w:pPr>
      <w:r w:rsidRPr="009079C5">
        <w:rPr>
          <w:rFonts w:ascii="Times New Roman" w:hAnsi="Times New Roman"/>
          <w:b/>
          <w:bCs/>
          <w:sz w:val="24"/>
          <w:szCs w:val="24"/>
        </w:rPr>
        <w:t>Resultados</w:t>
      </w:r>
    </w:p>
    <w:p w14:paraId="23A589F9" w14:textId="77777777" w:rsidR="00082CD7" w:rsidRPr="009079C5" w:rsidRDefault="00082CD7" w:rsidP="00A945E6">
      <w:pPr>
        <w:spacing w:before="0" w:after="240" w:line="360" w:lineRule="auto"/>
        <w:rPr>
          <w:rFonts w:ascii="Times New Roman" w:hAnsi="Times New Roman"/>
          <w:sz w:val="24"/>
          <w:szCs w:val="24"/>
        </w:rPr>
      </w:pPr>
      <w:r w:rsidRPr="009079C5">
        <w:rPr>
          <w:rFonts w:ascii="Times New Roman" w:hAnsi="Times New Roman"/>
          <w:sz w:val="24"/>
          <w:szCs w:val="24"/>
        </w:rPr>
        <w:t>Análisis del test Escala de Resiliencia SV-RES para jóvenes y adultos aplicado a 100 estudiantes de segundo y cuarto nivel de Psicología de la Universidad Técnica de Manabí y encuesta semiestructurada dirigida a 10 profesionales en Psicología Clínica y Educacional que se desempeñan como docentes de la carrera en el periodo septiembre 2018 – marzo 2019. Para el análisis de las variables de estudio, relacionadas con los factores de la resiliencia, basada en la propuesta</w:t>
      </w:r>
    </w:p>
    <w:p w14:paraId="20AACABC" w14:textId="77777777" w:rsidR="00082CD7" w:rsidRPr="009079C5" w:rsidRDefault="00082CD7" w:rsidP="00A945E6">
      <w:pPr>
        <w:spacing w:before="0" w:after="240" w:line="360" w:lineRule="auto"/>
        <w:rPr>
          <w:rFonts w:ascii="Times New Roman" w:hAnsi="Times New Roman"/>
          <w:sz w:val="24"/>
          <w:szCs w:val="24"/>
        </w:rPr>
      </w:pPr>
      <w:proofErr w:type="gramStart"/>
      <w:r w:rsidRPr="009079C5">
        <w:rPr>
          <w:rFonts w:ascii="Times New Roman" w:hAnsi="Times New Roman"/>
          <w:sz w:val="24"/>
          <w:szCs w:val="24"/>
        </w:rPr>
        <w:t>de</w:t>
      </w:r>
      <w:proofErr w:type="gramEnd"/>
      <w:r w:rsidRPr="009079C5">
        <w:rPr>
          <w:rFonts w:ascii="Times New Roman" w:hAnsi="Times New Roman"/>
          <w:sz w:val="24"/>
          <w:szCs w:val="24"/>
        </w:rPr>
        <w:t xml:space="preserve"> Saavedra, se tuvo en cuenta las dimensiones: yo soy, yo tengo y yo puedo con cada uno de sus factores, así como las apreciaciones de los docentes a través de una encuesta semiestructurada que guarda relación con los factores </w:t>
      </w:r>
      <w:proofErr w:type="spellStart"/>
      <w:r w:rsidRPr="009079C5">
        <w:rPr>
          <w:rFonts w:ascii="Times New Roman" w:hAnsi="Times New Roman"/>
          <w:sz w:val="24"/>
          <w:szCs w:val="24"/>
        </w:rPr>
        <w:t>resilientes</w:t>
      </w:r>
      <w:proofErr w:type="spellEnd"/>
      <w:r w:rsidRPr="009079C5">
        <w:rPr>
          <w:rFonts w:ascii="Times New Roman" w:hAnsi="Times New Roman"/>
          <w:sz w:val="24"/>
          <w:szCs w:val="24"/>
        </w:rPr>
        <w:t xml:space="preserve"> analizados.</w:t>
      </w:r>
    </w:p>
    <w:p w14:paraId="74239FC3" w14:textId="77777777" w:rsidR="008764D8" w:rsidRPr="009079C5" w:rsidRDefault="008764D8" w:rsidP="00A945E6">
      <w:pPr>
        <w:spacing w:before="0" w:after="240" w:line="360" w:lineRule="auto"/>
        <w:rPr>
          <w:rFonts w:ascii="Times New Roman" w:hAnsi="Times New Roman"/>
          <w:sz w:val="24"/>
          <w:szCs w:val="24"/>
        </w:rPr>
      </w:pPr>
      <w:r w:rsidRPr="009079C5">
        <w:rPr>
          <w:rFonts w:ascii="Times New Roman" w:hAnsi="Times New Roman"/>
          <w:sz w:val="24"/>
          <w:szCs w:val="24"/>
        </w:rPr>
        <w:t>La figura 1 evidencia que en los estudiantes de la Carrera de Psicología, el nivel más alto en esta dimensión corresponde a la autonomía, seguido por el pragmatismo; aspectos que se relaciona con la edad de esta población, ya que son universitarios que se desenvuelven de manera independiente, y las características del pragmatismo, es decir a  la forma en que interpretan las acciones ejecutadas frente a situaciones problemas, y que atañen al perfil de los profesionales del área de las Ciencias Humanas, de manera especial los de Psicología, donde se relaciona a aquello que puede afectar a la conducta y a las respuestas controladas.</w:t>
      </w:r>
    </w:p>
    <w:p w14:paraId="7E2FB0E6" w14:textId="1268485F" w:rsidR="00082CD7" w:rsidRPr="009079C5" w:rsidRDefault="00082CD7" w:rsidP="00A945E6">
      <w:pPr>
        <w:spacing w:before="0" w:after="240" w:line="360" w:lineRule="auto"/>
        <w:jc w:val="center"/>
        <w:rPr>
          <w:rFonts w:ascii="Times New Roman" w:hAnsi="Times New Roman"/>
          <w:sz w:val="24"/>
          <w:szCs w:val="24"/>
        </w:rPr>
      </w:pPr>
      <w:r w:rsidRPr="009079C5">
        <w:rPr>
          <w:rFonts w:ascii="Times New Roman" w:hAnsi="Times New Roman"/>
          <w:noProof/>
          <w:sz w:val="24"/>
          <w:szCs w:val="24"/>
          <w:lang w:eastAsia="es-ES" w:bidi="ar-SA"/>
        </w:rPr>
        <w:drawing>
          <wp:inline distT="0" distB="0" distL="0" distR="0" wp14:anchorId="330D38D1" wp14:editId="40B12F9E">
            <wp:extent cx="4250725" cy="1878227"/>
            <wp:effectExtent l="0" t="0" r="16510" b="27305"/>
            <wp:docPr id="3" name="Gráfico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B298567" w14:textId="25A5DCD7" w:rsidR="008764D8" w:rsidRPr="009079C5" w:rsidRDefault="008764D8" w:rsidP="00A945E6">
      <w:pPr>
        <w:spacing w:before="0" w:after="240" w:line="360" w:lineRule="auto"/>
        <w:jc w:val="center"/>
        <w:rPr>
          <w:rFonts w:ascii="Times New Roman" w:hAnsi="Times New Roman"/>
          <w:sz w:val="24"/>
          <w:szCs w:val="24"/>
        </w:rPr>
      </w:pPr>
      <w:r w:rsidRPr="00EB5D17">
        <w:rPr>
          <w:rFonts w:ascii="Times New Roman" w:hAnsi="Times New Roman"/>
          <w:bCs/>
          <w:sz w:val="24"/>
          <w:szCs w:val="24"/>
        </w:rPr>
        <w:t>Figura 1</w:t>
      </w:r>
      <w:r w:rsidRPr="00EB5D17">
        <w:rPr>
          <w:rFonts w:ascii="Times New Roman" w:hAnsi="Times New Roman"/>
          <w:sz w:val="24"/>
          <w:szCs w:val="24"/>
        </w:rPr>
        <w:t xml:space="preserve"> Factores</w:t>
      </w:r>
      <w:r w:rsidRPr="009079C5">
        <w:rPr>
          <w:rFonts w:ascii="Times New Roman" w:hAnsi="Times New Roman"/>
          <w:sz w:val="24"/>
          <w:szCs w:val="24"/>
        </w:rPr>
        <w:t xml:space="preserve"> de resiliencia dimensión Yo soy…</w:t>
      </w:r>
    </w:p>
    <w:p w14:paraId="03ECA02B" w14:textId="77777777" w:rsidR="00082CD7" w:rsidRPr="009079C5" w:rsidRDefault="00082CD7" w:rsidP="00A945E6">
      <w:pPr>
        <w:spacing w:before="0" w:after="240" w:line="360" w:lineRule="auto"/>
        <w:rPr>
          <w:rFonts w:ascii="Times New Roman" w:hAnsi="Times New Roman"/>
          <w:sz w:val="24"/>
          <w:szCs w:val="24"/>
        </w:rPr>
      </w:pPr>
      <w:r w:rsidRPr="009079C5">
        <w:rPr>
          <w:rFonts w:ascii="Times New Roman" w:hAnsi="Times New Roman"/>
          <w:sz w:val="24"/>
          <w:szCs w:val="24"/>
        </w:rPr>
        <w:lastRenderedPageBreak/>
        <w:t>En el nivel promedio se resalta el factor identidad que tiene que ver con el reconocimiento de sí mismo y en relación con los demás; en el nivel bajo se aprecia la satisfacción; es decir, con aquella capacidad de sentirse bien con lo que se posee, y que las autoras de este trabajo infieren, tiene relación con los resultados obtenidos en el nivel promedio.</w:t>
      </w:r>
    </w:p>
    <w:p w14:paraId="52F6364A" w14:textId="77777777" w:rsidR="008764D8" w:rsidRPr="009079C5" w:rsidRDefault="008764D8" w:rsidP="00A945E6">
      <w:pPr>
        <w:spacing w:before="0" w:after="240" w:line="360" w:lineRule="auto"/>
        <w:rPr>
          <w:rFonts w:ascii="Times New Roman" w:hAnsi="Times New Roman"/>
          <w:sz w:val="24"/>
          <w:szCs w:val="24"/>
        </w:rPr>
      </w:pPr>
      <w:r w:rsidRPr="009079C5">
        <w:rPr>
          <w:rFonts w:ascii="Times New Roman" w:hAnsi="Times New Roman"/>
          <w:sz w:val="24"/>
          <w:szCs w:val="24"/>
        </w:rPr>
        <w:t>La figura 2 evidencia que, en los estudiantes de la Carrera de Psicología, en la dimensión de “Yo tengo” presentan un mayor puntaje en el factor de redes en el rango de alto, esto indica que la visión personal de los individuos en correspondencia a esta dimensión es se inclina más al establecimiento de relaciones con grupos sociales de su entorno cercanos como la familia, amigos, académico, etc., los cuales sean un apoyo favorable.</w:t>
      </w:r>
    </w:p>
    <w:p w14:paraId="2AF9F9F0" w14:textId="77777777" w:rsidR="008764D8" w:rsidRPr="009079C5" w:rsidRDefault="008764D8" w:rsidP="00A945E6">
      <w:pPr>
        <w:spacing w:before="0" w:after="240" w:line="360" w:lineRule="auto"/>
        <w:rPr>
          <w:rFonts w:ascii="Times New Roman" w:hAnsi="Times New Roman"/>
          <w:sz w:val="24"/>
          <w:szCs w:val="24"/>
        </w:rPr>
      </w:pPr>
    </w:p>
    <w:p w14:paraId="1CB6FB08" w14:textId="3F20ECE1" w:rsidR="00082CD7" w:rsidRPr="009079C5" w:rsidRDefault="00082CD7" w:rsidP="00A945E6">
      <w:pPr>
        <w:spacing w:before="0" w:after="240" w:line="360" w:lineRule="auto"/>
        <w:jc w:val="center"/>
        <w:rPr>
          <w:rFonts w:ascii="Times New Roman" w:hAnsi="Times New Roman"/>
          <w:sz w:val="24"/>
          <w:szCs w:val="24"/>
        </w:rPr>
      </w:pPr>
      <w:r w:rsidRPr="009079C5">
        <w:rPr>
          <w:rFonts w:ascii="Times New Roman" w:hAnsi="Times New Roman"/>
          <w:noProof/>
          <w:sz w:val="24"/>
          <w:szCs w:val="24"/>
          <w:lang w:eastAsia="es-ES" w:bidi="ar-SA"/>
        </w:rPr>
        <w:drawing>
          <wp:inline distT="0" distB="0" distL="0" distR="0" wp14:anchorId="1D496D4A" wp14:editId="177948F7">
            <wp:extent cx="4514335" cy="1919417"/>
            <wp:effectExtent l="0" t="0" r="635" b="0"/>
            <wp:docPr id="2" name="Gráfico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577E82A" w14:textId="77777777" w:rsidR="008764D8" w:rsidRPr="009079C5" w:rsidRDefault="008764D8" w:rsidP="00A945E6">
      <w:pPr>
        <w:spacing w:before="0" w:after="240" w:line="360" w:lineRule="auto"/>
        <w:jc w:val="center"/>
        <w:rPr>
          <w:rFonts w:ascii="Times New Roman" w:hAnsi="Times New Roman"/>
          <w:sz w:val="24"/>
          <w:szCs w:val="24"/>
        </w:rPr>
      </w:pPr>
      <w:r w:rsidRPr="00EB5D17">
        <w:rPr>
          <w:rFonts w:ascii="Times New Roman" w:hAnsi="Times New Roman"/>
          <w:bCs/>
          <w:sz w:val="24"/>
          <w:szCs w:val="24"/>
        </w:rPr>
        <w:t>Figura 2.</w:t>
      </w:r>
      <w:r w:rsidRPr="00EB5D17">
        <w:rPr>
          <w:rFonts w:ascii="Times New Roman" w:hAnsi="Times New Roman"/>
          <w:sz w:val="24"/>
          <w:szCs w:val="24"/>
        </w:rPr>
        <w:t xml:space="preserve"> Factores</w:t>
      </w:r>
      <w:r w:rsidRPr="009079C5">
        <w:rPr>
          <w:rFonts w:ascii="Times New Roman" w:hAnsi="Times New Roman"/>
          <w:sz w:val="24"/>
          <w:szCs w:val="24"/>
        </w:rPr>
        <w:t xml:space="preserve"> de resiliencia dimensión Yo tengo…</w:t>
      </w:r>
    </w:p>
    <w:p w14:paraId="1EEEE195" w14:textId="77777777" w:rsidR="00082CD7" w:rsidRPr="009079C5" w:rsidRDefault="00082CD7" w:rsidP="00A945E6">
      <w:pPr>
        <w:spacing w:before="0" w:after="240" w:line="360" w:lineRule="auto"/>
        <w:rPr>
          <w:rFonts w:ascii="Times New Roman" w:hAnsi="Times New Roman"/>
          <w:sz w:val="24"/>
          <w:szCs w:val="24"/>
        </w:rPr>
      </w:pPr>
      <w:r w:rsidRPr="009079C5">
        <w:rPr>
          <w:rFonts w:ascii="Times New Roman" w:hAnsi="Times New Roman"/>
          <w:sz w:val="24"/>
          <w:szCs w:val="24"/>
        </w:rPr>
        <w:t>En el rango de promedio el factor resaltante es el de modelos, este representa la visón personal de los individuos sobre la influencia de medio social frente a su forma de intervenir en los problemas, este factor vuelve a presentarse predominante en el rango bajo, lo que indica que un gran porcentaje de las personas encuestadas consideran que su forma de afrontamiento ante ciertas dificultades tiene mucha relación con los modelos de afrontamiento de las redes que se establecen en el entorno, indicando una fuerte relación entre los dos factores resaltantes.</w:t>
      </w:r>
    </w:p>
    <w:p w14:paraId="5398A1DA" w14:textId="218600FD" w:rsidR="008764D8" w:rsidRPr="009079C5" w:rsidRDefault="00AB11E9" w:rsidP="00A945E6">
      <w:pPr>
        <w:spacing w:before="0" w:after="240" w:line="360" w:lineRule="auto"/>
        <w:rPr>
          <w:rFonts w:ascii="Times New Roman" w:hAnsi="Times New Roman"/>
          <w:b/>
          <w:bCs/>
          <w:sz w:val="24"/>
          <w:szCs w:val="24"/>
        </w:rPr>
      </w:pPr>
      <w:r w:rsidRPr="009079C5">
        <w:rPr>
          <w:rFonts w:ascii="Times New Roman" w:hAnsi="Times New Roman"/>
          <w:sz w:val="24"/>
          <w:szCs w:val="24"/>
        </w:rPr>
        <w:t xml:space="preserve">La figura 3 muestra los resultados de los estudiantes de la Carrera de Psicología en correspondencia a la dimensión “Yo puedo”, en el rango alto encontramos al factor de afectividad como uno de los mejores puntuado, siendo que su forma de afrontamiento en esta dimensión frente a las adversidades es por medio de este </w:t>
      </w:r>
      <w:proofErr w:type="spellStart"/>
      <w:r w:rsidRPr="009079C5">
        <w:rPr>
          <w:rFonts w:ascii="Times New Roman" w:hAnsi="Times New Roman"/>
          <w:sz w:val="24"/>
          <w:szCs w:val="24"/>
        </w:rPr>
        <w:t>autoconcepto</w:t>
      </w:r>
      <w:proofErr w:type="spellEnd"/>
      <w:r w:rsidRPr="009079C5">
        <w:rPr>
          <w:rFonts w:ascii="Times New Roman" w:hAnsi="Times New Roman"/>
          <w:sz w:val="24"/>
          <w:szCs w:val="24"/>
        </w:rPr>
        <w:t>.</w:t>
      </w:r>
    </w:p>
    <w:p w14:paraId="6B58C839" w14:textId="77777777" w:rsidR="00A30F03" w:rsidRPr="009079C5" w:rsidRDefault="00082CD7" w:rsidP="00A945E6">
      <w:pPr>
        <w:spacing w:before="0" w:after="240" w:line="360" w:lineRule="auto"/>
        <w:jc w:val="center"/>
        <w:rPr>
          <w:rFonts w:ascii="Times New Roman" w:hAnsi="Times New Roman"/>
          <w:sz w:val="24"/>
          <w:szCs w:val="24"/>
        </w:rPr>
      </w:pPr>
      <w:r w:rsidRPr="009079C5">
        <w:rPr>
          <w:rFonts w:ascii="Times New Roman" w:hAnsi="Times New Roman"/>
          <w:noProof/>
          <w:sz w:val="24"/>
          <w:szCs w:val="24"/>
          <w:lang w:eastAsia="es-ES" w:bidi="ar-SA"/>
        </w:rPr>
        <w:lastRenderedPageBreak/>
        <w:drawing>
          <wp:inline distT="0" distB="0" distL="0" distR="0" wp14:anchorId="24F26EAD" wp14:editId="56F8ED6D">
            <wp:extent cx="4679092" cy="2034746"/>
            <wp:effectExtent l="0" t="0" r="0" b="0"/>
            <wp:docPr id="1" name="Gráfico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16A0079" w14:textId="4806226D" w:rsidR="008764D8" w:rsidRPr="009079C5" w:rsidRDefault="008764D8" w:rsidP="00A945E6">
      <w:pPr>
        <w:spacing w:before="0" w:after="240" w:line="360" w:lineRule="auto"/>
        <w:jc w:val="center"/>
        <w:rPr>
          <w:rFonts w:ascii="Times New Roman" w:hAnsi="Times New Roman"/>
          <w:sz w:val="24"/>
          <w:szCs w:val="24"/>
        </w:rPr>
      </w:pPr>
      <w:r w:rsidRPr="00EB5D17">
        <w:rPr>
          <w:rFonts w:ascii="Times New Roman" w:hAnsi="Times New Roman"/>
          <w:bCs/>
          <w:sz w:val="24"/>
          <w:szCs w:val="24"/>
        </w:rPr>
        <w:t>Figura 3.</w:t>
      </w:r>
      <w:r w:rsidRPr="009079C5">
        <w:rPr>
          <w:rFonts w:ascii="Times New Roman" w:hAnsi="Times New Roman"/>
          <w:sz w:val="24"/>
          <w:szCs w:val="24"/>
        </w:rPr>
        <w:t xml:space="preserve"> Factores de resiliencia dimensión YO PUEDO…</w:t>
      </w:r>
    </w:p>
    <w:p w14:paraId="1FDE7C55" w14:textId="77777777" w:rsidR="00082CD7" w:rsidRPr="009079C5" w:rsidRDefault="00082CD7" w:rsidP="00A945E6">
      <w:pPr>
        <w:spacing w:before="0" w:after="240" w:line="360" w:lineRule="auto"/>
        <w:rPr>
          <w:rFonts w:ascii="Times New Roman" w:hAnsi="Times New Roman"/>
          <w:sz w:val="24"/>
          <w:szCs w:val="24"/>
        </w:rPr>
      </w:pPr>
      <w:r w:rsidRPr="009079C5">
        <w:rPr>
          <w:rFonts w:ascii="Times New Roman" w:hAnsi="Times New Roman"/>
          <w:sz w:val="24"/>
          <w:szCs w:val="24"/>
        </w:rPr>
        <w:t>En el nivel promedio se resalta el factor autoeficacia que refiere a la evaluación individual sobre las posibilidades de éxito que el mismo individuo se reconoce frente a una problemática, permitiendo al psicólogo en formación desarrollar con éxito las acciones conducentes al logro de los objetivos personales, en el nivel bajo se aprecia la afectividad y aprendizaje, dichos factores indican la forma en la que el problema es percibido como una forma de crecimiento personal el cual se atraviesa con el fin de aprender y mejorar. Permite al Psicólogo en formación un cambio relativamente permanente en la conducta o en su potencialidad que se produce a partir de la experiencia.</w:t>
      </w:r>
    </w:p>
    <w:p w14:paraId="47CA4115" w14:textId="15A47809" w:rsidR="00082CD7" w:rsidRPr="009079C5" w:rsidRDefault="008764D8" w:rsidP="00A945E6">
      <w:pPr>
        <w:spacing w:before="0" w:after="240" w:line="360" w:lineRule="auto"/>
        <w:rPr>
          <w:rFonts w:ascii="Times New Roman" w:hAnsi="Times New Roman"/>
          <w:sz w:val="24"/>
          <w:szCs w:val="24"/>
        </w:rPr>
      </w:pPr>
      <w:r w:rsidRPr="009079C5">
        <w:rPr>
          <w:rFonts w:ascii="Times New Roman" w:hAnsi="Times New Roman"/>
          <w:sz w:val="24"/>
          <w:szCs w:val="24"/>
        </w:rPr>
        <w:t>La a</w:t>
      </w:r>
      <w:r w:rsidR="00082CD7" w:rsidRPr="009079C5">
        <w:rPr>
          <w:rFonts w:ascii="Times New Roman" w:hAnsi="Times New Roman"/>
          <w:sz w:val="24"/>
          <w:szCs w:val="24"/>
        </w:rPr>
        <w:t>preciación de los docentes sobre la importancia de la resiliencia en la formación de los futuros profesionales en Psicología</w:t>
      </w:r>
    </w:p>
    <w:p w14:paraId="00A92137" w14:textId="799D6FD9" w:rsidR="00082CD7" w:rsidRPr="009079C5" w:rsidRDefault="00082CD7" w:rsidP="00A945E6">
      <w:pPr>
        <w:spacing w:before="0" w:after="240" w:line="360" w:lineRule="auto"/>
        <w:rPr>
          <w:rFonts w:ascii="Times New Roman" w:hAnsi="Times New Roman"/>
          <w:sz w:val="24"/>
          <w:szCs w:val="24"/>
        </w:rPr>
      </w:pPr>
      <w:r w:rsidRPr="009079C5">
        <w:rPr>
          <w:rFonts w:ascii="Times New Roman" w:hAnsi="Times New Roman"/>
          <w:sz w:val="24"/>
          <w:szCs w:val="24"/>
        </w:rPr>
        <w:t>En la encuesta semiestructurada, que se aplicó a los docentes que laboran en la Carrera de Psicología de la UTM, se determinó lo que se detalla a continuación:</w:t>
      </w:r>
      <w:r w:rsidR="008764D8" w:rsidRPr="009079C5">
        <w:rPr>
          <w:rFonts w:ascii="Times New Roman" w:hAnsi="Times New Roman"/>
          <w:sz w:val="24"/>
          <w:szCs w:val="24"/>
        </w:rPr>
        <w:t xml:space="preserve"> </w:t>
      </w:r>
      <w:r w:rsidRPr="009079C5">
        <w:rPr>
          <w:rFonts w:ascii="Times New Roman" w:hAnsi="Times New Roman"/>
          <w:sz w:val="24"/>
          <w:szCs w:val="24"/>
        </w:rPr>
        <w:t>Para los profesionales en Psicología la resiliencia es la capacidad para enfrentar las adversidades, en la que tiene importancia la autoestima y motivación personal.</w:t>
      </w:r>
    </w:p>
    <w:p w14:paraId="0EB34FAA" w14:textId="71E5B86E" w:rsidR="00082CD7" w:rsidRPr="009079C5" w:rsidRDefault="00082CD7" w:rsidP="00A945E6">
      <w:pPr>
        <w:spacing w:before="0" w:after="240" w:line="360" w:lineRule="auto"/>
        <w:rPr>
          <w:rFonts w:ascii="Times New Roman" w:hAnsi="Times New Roman"/>
          <w:sz w:val="24"/>
          <w:szCs w:val="24"/>
        </w:rPr>
      </w:pPr>
      <w:r w:rsidRPr="009079C5">
        <w:rPr>
          <w:rFonts w:ascii="Times New Roman" w:hAnsi="Times New Roman"/>
          <w:sz w:val="24"/>
          <w:szCs w:val="24"/>
        </w:rPr>
        <w:t>En cuanto a la necesidad de la función de resiliencia del psicólogo en formación, la consideran muy importante como parte de la formación que fortalece el perfil profesional</w:t>
      </w:r>
      <w:r w:rsidR="008764D8" w:rsidRPr="009079C5">
        <w:rPr>
          <w:rFonts w:ascii="Times New Roman" w:hAnsi="Times New Roman"/>
          <w:sz w:val="24"/>
          <w:szCs w:val="24"/>
        </w:rPr>
        <w:t xml:space="preserve"> </w:t>
      </w:r>
      <w:r w:rsidRPr="009079C5">
        <w:rPr>
          <w:rFonts w:ascii="Times New Roman" w:hAnsi="Times New Roman"/>
          <w:sz w:val="24"/>
          <w:szCs w:val="24"/>
        </w:rPr>
        <w:t xml:space="preserve">En </w:t>
      </w:r>
      <w:r w:rsidR="008764D8" w:rsidRPr="009079C5">
        <w:rPr>
          <w:rFonts w:ascii="Times New Roman" w:hAnsi="Times New Roman"/>
          <w:sz w:val="24"/>
          <w:szCs w:val="24"/>
        </w:rPr>
        <w:t>lo concerniente</w:t>
      </w:r>
      <w:r w:rsidRPr="009079C5">
        <w:rPr>
          <w:rFonts w:ascii="Times New Roman" w:hAnsi="Times New Roman"/>
          <w:sz w:val="24"/>
          <w:szCs w:val="24"/>
        </w:rPr>
        <w:t xml:space="preserve"> a la contribución que la resiliencia hace al psicólogo, se destaca la capacidad de afrontamiento; así como el fortalecimiento personal, la empatía, conocimiento y manejo adecuado de relaciones interpersonales, saberes imprescindibles en este profesional.</w:t>
      </w:r>
    </w:p>
    <w:p w14:paraId="1003DAD8" w14:textId="77777777" w:rsidR="00082CD7" w:rsidRPr="009079C5" w:rsidRDefault="00082CD7" w:rsidP="00A945E6">
      <w:pPr>
        <w:spacing w:before="0" w:after="240" w:line="360" w:lineRule="auto"/>
        <w:rPr>
          <w:rFonts w:ascii="Times New Roman" w:hAnsi="Times New Roman"/>
          <w:sz w:val="24"/>
          <w:szCs w:val="24"/>
        </w:rPr>
      </w:pPr>
      <w:r w:rsidRPr="009079C5">
        <w:rPr>
          <w:rFonts w:ascii="Times New Roman" w:hAnsi="Times New Roman"/>
          <w:sz w:val="24"/>
          <w:szCs w:val="24"/>
        </w:rPr>
        <w:t xml:space="preserve">En el proceso formativo se encuentran obstáculos como el desconocimiento del concepto de resiliencia como capacidad de afrontar, formado por ideas erróneas relacionadas en la utilización de esta capacidad en la psicología, así como cierta resistencia a las nuevas corrientes psicológicas </w:t>
      </w:r>
    </w:p>
    <w:p w14:paraId="7EEF38C7" w14:textId="77777777" w:rsidR="00082CD7" w:rsidRPr="009079C5" w:rsidRDefault="00082CD7" w:rsidP="00A945E6">
      <w:pPr>
        <w:spacing w:before="0" w:after="240" w:line="360" w:lineRule="auto"/>
        <w:rPr>
          <w:rFonts w:ascii="Times New Roman" w:hAnsi="Times New Roman"/>
          <w:sz w:val="24"/>
          <w:szCs w:val="24"/>
        </w:rPr>
      </w:pPr>
      <w:r w:rsidRPr="009079C5">
        <w:rPr>
          <w:rFonts w:ascii="Times New Roman" w:hAnsi="Times New Roman"/>
          <w:sz w:val="24"/>
          <w:szCs w:val="24"/>
        </w:rPr>
        <w:lastRenderedPageBreak/>
        <w:t xml:space="preserve">Los profesionales están conscientes que es necesario promover actitudes </w:t>
      </w:r>
      <w:proofErr w:type="spellStart"/>
      <w:r w:rsidRPr="009079C5">
        <w:rPr>
          <w:rFonts w:ascii="Times New Roman" w:hAnsi="Times New Roman"/>
          <w:sz w:val="24"/>
          <w:szCs w:val="24"/>
        </w:rPr>
        <w:t>resilientes</w:t>
      </w:r>
      <w:proofErr w:type="spellEnd"/>
      <w:r w:rsidRPr="009079C5">
        <w:rPr>
          <w:rFonts w:ascii="Times New Roman" w:hAnsi="Times New Roman"/>
          <w:sz w:val="24"/>
          <w:szCs w:val="24"/>
        </w:rPr>
        <w:t xml:space="preserve"> en el aula de clases, participar de actividades </w:t>
      </w:r>
      <w:proofErr w:type="spellStart"/>
      <w:r w:rsidRPr="009079C5">
        <w:rPr>
          <w:rFonts w:ascii="Times New Roman" w:hAnsi="Times New Roman"/>
          <w:sz w:val="24"/>
          <w:szCs w:val="24"/>
        </w:rPr>
        <w:t>resilientes</w:t>
      </w:r>
      <w:proofErr w:type="spellEnd"/>
      <w:r w:rsidRPr="009079C5">
        <w:rPr>
          <w:rFonts w:ascii="Times New Roman" w:hAnsi="Times New Roman"/>
          <w:sz w:val="24"/>
          <w:szCs w:val="24"/>
        </w:rPr>
        <w:t xml:space="preserve"> extracurriculares con los estudiantes, compartir experiencias personales que evidencien factores </w:t>
      </w:r>
      <w:proofErr w:type="spellStart"/>
      <w:r w:rsidRPr="009079C5">
        <w:rPr>
          <w:rFonts w:ascii="Times New Roman" w:hAnsi="Times New Roman"/>
          <w:sz w:val="24"/>
          <w:szCs w:val="24"/>
        </w:rPr>
        <w:t>resilientes</w:t>
      </w:r>
      <w:proofErr w:type="spellEnd"/>
      <w:r w:rsidRPr="009079C5">
        <w:rPr>
          <w:rFonts w:ascii="Times New Roman" w:hAnsi="Times New Roman"/>
          <w:sz w:val="24"/>
          <w:szCs w:val="24"/>
        </w:rPr>
        <w:t xml:space="preserve"> de su personalidad y analizar los conceptos </w:t>
      </w:r>
      <w:proofErr w:type="spellStart"/>
      <w:r w:rsidRPr="009079C5">
        <w:rPr>
          <w:rFonts w:ascii="Times New Roman" w:hAnsi="Times New Roman"/>
          <w:sz w:val="24"/>
          <w:szCs w:val="24"/>
        </w:rPr>
        <w:t>resilientes</w:t>
      </w:r>
      <w:proofErr w:type="spellEnd"/>
      <w:r w:rsidRPr="009079C5">
        <w:rPr>
          <w:rFonts w:ascii="Times New Roman" w:hAnsi="Times New Roman"/>
          <w:sz w:val="24"/>
          <w:szCs w:val="24"/>
        </w:rPr>
        <w:t xml:space="preserve"> en el aula de clases.</w:t>
      </w:r>
    </w:p>
    <w:p w14:paraId="3FEA352E" w14:textId="77777777" w:rsidR="00082CD7" w:rsidRPr="009079C5" w:rsidRDefault="00082CD7" w:rsidP="00A945E6">
      <w:pPr>
        <w:spacing w:before="0" w:after="240" w:line="360" w:lineRule="auto"/>
        <w:rPr>
          <w:rFonts w:ascii="Times New Roman" w:hAnsi="Times New Roman"/>
          <w:b/>
          <w:bCs/>
          <w:sz w:val="24"/>
          <w:szCs w:val="24"/>
        </w:rPr>
      </w:pPr>
      <w:r w:rsidRPr="009079C5">
        <w:rPr>
          <w:rFonts w:ascii="Times New Roman" w:hAnsi="Times New Roman"/>
          <w:b/>
          <w:bCs/>
          <w:sz w:val="24"/>
          <w:szCs w:val="24"/>
        </w:rPr>
        <w:t>Discusión</w:t>
      </w:r>
    </w:p>
    <w:p w14:paraId="1706F331" w14:textId="77777777" w:rsidR="00082CD7" w:rsidRPr="009079C5" w:rsidRDefault="00082CD7" w:rsidP="00A945E6">
      <w:pPr>
        <w:spacing w:before="0" w:after="240" w:line="360" w:lineRule="auto"/>
        <w:rPr>
          <w:rFonts w:ascii="Times New Roman" w:hAnsi="Times New Roman"/>
          <w:sz w:val="24"/>
          <w:szCs w:val="24"/>
        </w:rPr>
      </w:pPr>
      <w:r w:rsidRPr="009079C5">
        <w:rPr>
          <w:rFonts w:ascii="Times New Roman" w:hAnsi="Times New Roman"/>
          <w:sz w:val="24"/>
          <w:szCs w:val="24"/>
        </w:rPr>
        <w:t xml:space="preserve">En el estudio de </w:t>
      </w:r>
      <w:r w:rsidRPr="009079C5">
        <w:rPr>
          <w:rFonts w:ascii="Times New Roman" w:hAnsi="Times New Roman"/>
          <w:sz w:val="24"/>
          <w:szCs w:val="24"/>
        </w:rPr>
        <w:fldChar w:fldCharType="begin" w:fldLock="1"/>
      </w:r>
      <w:r w:rsidRPr="009079C5">
        <w:rPr>
          <w:rFonts w:ascii="Times New Roman" w:hAnsi="Times New Roman"/>
          <w:sz w:val="24"/>
          <w:szCs w:val="24"/>
        </w:rPr>
        <w:instrText>ADDIN CSL_CITATION {"citationItems":[{"id":"ITEM-1","itemData":{"abstract":"Factores personales que influyen en el desarrollo de la resiliencia en niños y niñas en edades comprendidas entre 7 y 12 años que se desarrollan en extrema pobreza Personal factors that influence the development of resilience in children aged between 7 and 12 years to develop in extreme poverty ABSTRACT Key Words: Resiliency factors, children, extreme poverty. The following investigation was realized with the objective to characterize the personal factors that influence in the development of resilience in 200 children aged between 7 and 12 years in families linked to the program Red UNIDOS in the city of Ibague, for this was applied the inventory of resiliency factors proposed by Salgado (2005), which evaluate the level of self-esteem, empathy, autonomy, humor and creativity. The results show that the sample is in the middle of the factors evaluated (61%) and that 69% did not face adequately the adversity. We conclude that adult significant training children require psycho-afective formation to enable them to generate environments based on the self awareness of their children. Is proposed to design a training program for parents to incorporate into their speeches and actions positive representations on their children, so that achieving self-assertive and enable them to develop the ability to overcome adversity. RESUMEN Palabras Clave: Factores resilientes, niños, niñas, pobreza extrema La presente investigación se realizó con el objetivo de caracterizar los factores personales que influyen en el desarrollo de la resiliencia en 200 niños y niñas en edades comprendidas entre 7 y 12 años pertenecientes a familias vinculadas al programa Red UNIDOS en la ciudad de Ibagué-Colombia-; para ello se aplicó el inventario de factores resilientes propuesto por Salgado (2005), que evalúa el nivel de autoestima, empatía, autonomía, humor y creatividad. Los resultados evidencian que el 61% de la muestra puntúa medio en los factores evaluados y el 69% no enfrentan adecuadamente la adversidad. Se concluye que los adultos significativos de los niños requieren de formación psicoafectiva que les permita generar entornos de formación basados en el reconocimiento de sus hijos. Se propone diseñar un programa de formación a padres y madres para que incorporen en sus discursos y acciones, representaciones positivas sobres sus hijos, de forma que logren autoafirmarlos y permitirles desarrollar la capacidad de sobreponerse a la adversidad.","author":[{"dropping-particle":"","family":"Rodríguez","given":"Yair","non-dropping-particle":"","parse-names":false,"suffix":""},{"dropping-particle":"","family":"Guzmán","given":"Laura","non-dropping-particle":"","parse-names":false,"suffix":""},{"dropping-particle":"","family":"Yela","given":"Nataly","non-dropping-particle":"","parse-names":false,"suffix":""}],"container-title":"International Journal of Psychological Research","id":"ITEM-1","issue":"2","issued":{"date-parts":[["2012"]]},"page":"98-107","title":"Factores personales que influyen en el desarrollo de la resiliencia en niños y niñas en edades comprendidas entre 7 y 12 años que se desarrollan en extrema pobreza","type":"article-journal","volume":"5"},"uris":["http://www.mendeley.com/documents/?uuid=8ca6117b-4cd4-3390-a432-a2bec7286aa8"]}],"mendeley":{"formattedCitation":"(Y. Rodríguez, Guzmán, &amp; Yela, 2012)","manualFormatting":"Rodríguez, Guzmán, &amp; Yela, (2012)","plainTextFormattedCitation":"(Y. Rodríguez, Guzmán, &amp; Yela, 2012)","previouslyFormattedCitation":"(26)"},"properties":{"noteIndex":0},"schema":"https://github.com/citation-style-language/schema/raw/master/csl-citation.json"}</w:instrText>
      </w:r>
      <w:r w:rsidRPr="009079C5">
        <w:rPr>
          <w:rFonts w:ascii="Times New Roman" w:hAnsi="Times New Roman"/>
          <w:sz w:val="24"/>
          <w:szCs w:val="24"/>
        </w:rPr>
        <w:fldChar w:fldCharType="separate"/>
      </w:r>
      <w:r w:rsidRPr="009079C5">
        <w:rPr>
          <w:rFonts w:ascii="Times New Roman" w:hAnsi="Times New Roman"/>
          <w:sz w:val="24"/>
          <w:szCs w:val="24"/>
        </w:rPr>
        <w:t>Rodríguez, Guzmán, &amp; Yela, (2012)</w:t>
      </w:r>
      <w:r w:rsidRPr="009079C5">
        <w:rPr>
          <w:rFonts w:ascii="Times New Roman" w:hAnsi="Times New Roman"/>
          <w:sz w:val="24"/>
          <w:szCs w:val="24"/>
        </w:rPr>
        <w:fldChar w:fldCharType="end"/>
      </w:r>
      <w:r w:rsidRPr="009079C5">
        <w:rPr>
          <w:rFonts w:ascii="Times New Roman" w:hAnsi="Times New Roman"/>
          <w:sz w:val="24"/>
          <w:szCs w:val="24"/>
        </w:rPr>
        <w:t xml:space="preserve"> llama la atención que el 64% de los niños participantes puntúa promedio en el factor autonomía y el 31% en alto. Este factor </w:t>
      </w:r>
      <w:proofErr w:type="spellStart"/>
      <w:r w:rsidRPr="009079C5">
        <w:rPr>
          <w:rFonts w:ascii="Times New Roman" w:hAnsi="Times New Roman"/>
          <w:sz w:val="24"/>
          <w:szCs w:val="24"/>
        </w:rPr>
        <w:t>resiliente</w:t>
      </w:r>
      <w:proofErr w:type="spellEnd"/>
      <w:r w:rsidRPr="009079C5">
        <w:rPr>
          <w:rFonts w:ascii="Times New Roman" w:hAnsi="Times New Roman"/>
          <w:sz w:val="24"/>
          <w:szCs w:val="24"/>
        </w:rPr>
        <w:t xml:space="preserve"> se relaciona con la capacidad para autorregularse y valorarse positivamente, ser autónomo implica reconocerse, cuidar de sí, valorar al otro e interactuar fluidamente con él. Otros autores han identificado la habilidad de separarse de una familia disfuncional y ponerse psicológicamente lejos de los padres enfermos, como una de las características más importantes de los niños que crecen en familias con problemas de alcoholismo y enfermedad mental </w:t>
      </w:r>
      <w:r w:rsidRPr="009079C5">
        <w:rPr>
          <w:rFonts w:ascii="Times New Roman" w:hAnsi="Times New Roman"/>
          <w:sz w:val="24"/>
          <w:szCs w:val="24"/>
        </w:rPr>
        <w:fldChar w:fldCharType="begin" w:fldLock="1"/>
      </w:r>
      <w:r w:rsidRPr="009079C5">
        <w:rPr>
          <w:rFonts w:ascii="Times New Roman" w:hAnsi="Times New Roman"/>
          <w:sz w:val="24"/>
          <w:szCs w:val="24"/>
        </w:rPr>
        <w:instrText>ADDIN CSL_CITATION {"citationItems":[{"id":"ITEM-1","itemData":{"author":[{"dropping-particle":"","family":"Munist","given":"Mabel","non-dropping-particle":"","parse-names":false,"suffix":""},{"dropping-particle":"","family":"Santos","given":"Hilda","non-dropping-particle":"","parse-names":false,"suffix":""},{"dropping-particle":"","family":"Kotliarenco","given":"María","non-dropping-particle":"","parse-names":false,"suffix":""},{"dropping-particle":"","family":"Suárez","given":"Elbio","non-dropping-particle":"","parse-names":false,"suffix":""},{"dropping-particle":"","family":"Infante","given":"Francisca","non-dropping-particle":"","parse-names":false,"suffix":""}],"id":"ITEM-1","issued":{"date-parts":[["1998"]]},"number-of-pages":"90","publisher-place":"Washington","title":"Manual de identificación y promoción de la resiliencia en niños y adolescentes","type":"report"},"uris":["http://www.mendeley.com/documents/?uuid=50961295-65aa-36de-8f26-240b10690e98"]}],"mendeley":{"formattedCitation":"(Munist, Santos, Kotliarenco, Suárez, &amp; Infante, 1998)","plainTextFormattedCitation":"(Munist, Santos, Kotliarenco, Suárez, &amp; Infante, 1998)","previouslyFormattedCitation":"(27)"},"properties":{"noteIndex":0},"schema":"https://github.com/citation-style-language/schema/raw/master/csl-citation.json"}</w:instrText>
      </w:r>
      <w:r w:rsidRPr="009079C5">
        <w:rPr>
          <w:rFonts w:ascii="Times New Roman" w:hAnsi="Times New Roman"/>
          <w:sz w:val="24"/>
          <w:szCs w:val="24"/>
        </w:rPr>
        <w:fldChar w:fldCharType="separate"/>
      </w:r>
      <w:r w:rsidRPr="009079C5">
        <w:rPr>
          <w:rFonts w:ascii="Times New Roman" w:hAnsi="Times New Roman"/>
          <w:sz w:val="24"/>
          <w:szCs w:val="24"/>
        </w:rPr>
        <w:t>(Munist, Santos, Kotliarenco, Suárez, &amp; Infante, 1998)</w:t>
      </w:r>
      <w:r w:rsidRPr="009079C5">
        <w:rPr>
          <w:rFonts w:ascii="Times New Roman" w:hAnsi="Times New Roman"/>
          <w:sz w:val="24"/>
          <w:szCs w:val="24"/>
        </w:rPr>
        <w:fldChar w:fldCharType="end"/>
      </w:r>
      <w:r w:rsidRPr="009079C5">
        <w:rPr>
          <w:rFonts w:ascii="Times New Roman" w:hAnsi="Times New Roman"/>
          <w:sz w:val="24"/>
          <w:szCs w:val="24"/>
        </w:rPr>
        <w:t xml:space="preserve">. </w:t>
      </w:r>
    </w:p>
    <w:p w14:paraId="00AC4B3D" w14:textId="77777777" w:rsidR="00082CD7" w:rsidRPr="009079C5" w:rsidRDefault="00082CD7" w:rsidP="00A945E6">
      <w:pPr>
        <w:spacing w:before="0" w:after="240" w:line="360" w:lineRule="auto"/>
        <w:rPr>
          <w:rFonts w:ascii="Times New Roman" w:hAnsi="Times New Roman"/>
          <w:sz w:val="24"/>
          <w:szCs w:val="24"/>
        </w:rPr>
      </w:pPr>
      <w:r w:rsidRPr="009079C5">
        <w:rPr>
          <w:rFonts w:ascii="Times New Roman" w:hAnsi="Times New Roman"/>
          <w:sz w:val="24"/>
          <w:szCs w:val="24"/>
        </w:rPr>
        <w:t>En el trabajo de Villalta</w:t>
      </w:r>
      <w:r w:rsidRPr="009079C5">
        <w:rPr>
          <w:rFonts w:ascii="Times New Roman" w:hAnsi="Times New Roman"/>
          <w:sz w:val="24"/>
          <w:szCs w:val="24"/>
        </w:rPr>
        <w:fldChar w:fldCharType="begin" w:fldLock="1"/>
      </w:r>
      <w:r w:rsidRPr="009079C5">
        <w:rPr>
          <w:rFonts w:ascii="Times New Roman" w:hAnsi="Times New Roman"/>
          <w:sz w:val="24"/>
          <w:szCs w:val="24"/>
        </w:rPr>
        <w:instrText>ADDIN CSL_CITATION {"citationItems":[{"id":"ITEM-1","itemData":{"author":[{"dropping-particle":"","family":"Villalta","given":"Marcos","non-dropping-particle":"","parse-names":false,"suffix":""}],"container-title":"Revista de Pedagogía ","id":"ITEM-1","issue":"88","issued":{"date-parts":[["2010"]]},"page":"159-188","title":"Factores de resiliencia asociados al rendimiento académico en estudiantes de contextos de alta vulnerabilidad social","type":"article-journal","volume":"31"},"suppress-author":1,"uris":["http://www.mendeley.com/documents/?uuid=1292dd99-7c39-3ed8-8c0d-e53a134971fa"]}],"mendeley":{"formattedCitation":"(2010)","plainTextFormattedCitation":"(2010)","previouslyFormattedCitation":"(28)"},"properties":{"noteIndex":0},"schema":"https://github.com/citation-style-language/schema/raw/master/csl-citation.json"}</w:instrText>
      </w:r>
      <w:r w:rsidRPr="009079C5">
        <w:rPr>
          <w:rFonts w:ascii="Times New Roman" w:hAnsi="Times New Roman"/>
          <w:sz w:val="24"/>
          <w:szCs w:val="24"/>
        </w:rPr>
        <w:fldChar w:fldCharType="separate"/>
      </w:r>
      <w:r w:rsidRPr="009079C5">
        <w:rPr>
          <w:rFonts w:ascii="Times New Roman" w:hAnsi="Times New Roman"/>
          <w:sz w:val="24"/>
          <w:szCs w:val="24"/>
        </w:rPr>
        <w:t>(2010)</w:t>
      </w:r>
      <w:r w:rsidRPr="009079C5">
        <w:rPr>
          <w:rFonts w:ascii="Times New Roman" w:hAnsi="Times New Roman"/>
          <w:sz w:val="24"/>
          <w:szCs w:val="24"/>
        </w:rPr>
        <w:fldChar w:fldCharType="end"/>
      </w:r>
      <w:r w:rsidRPr="009079C5">
        <w:rPr>
          <w:rFonts w:ascii="Times New Roman" w:hAnsi="Times New Roman"/>
          <w:sz w:val="24"/>
          <w:szCs w:val="24"/>
        </w:rPr>
        <w:t xml:space="preserve"> el pragmatismo es el segundo factor de relevancia en cuanto a resiliencia de académico, en el caso de Campos-Aguilar</w:t>
      </w:r>
      <w:r w:rsidRPr="009079C5">
        <w:rPr>
          <w:rFonts w:ascii="Times New Roman" w:hAnsi="Times New Roman"/>
          <w:sz w:val="24"/>
          <w:szCs w:val="24"/>
        </w:rPr>
        <w:fldChar w:fldCharType="begin" w:fldLock="1"/>
      </w:r>
      <w:r w:rsidRPr="009079C5">
        <w:rPr>
          <w:rFonts w:ascii="Times New Roman" w:hAnsi="Times New Roman"/>
          <w:sz w:val="24"/>
          <w:szCs w:val="24"/>
        </w:rPr>
        <w:instrText>ADDIN CSL_CITATION {"citationItems":[{"id":"ITEM-1","itemData":{"DOI":"DOI: http://dx.doi.org/10.18259/acs.2018002","abstract":"El objetivo fue valuar el nivel de resiliencia de un grupo de alumnos del 5º grado de Educación secundaria de la región Cusco, hacer una descripción general de los factores de resiliencia y plantear una propuesta para desarrollar la resiliencia en los colegios evaluados. Se utilizó el diseño descriptivo, basado en una muestra no probabilística con un tamaño muestral de 57 alumnos de dos centros educativos del ámbito urbano y rural de la región Cusco. Se aplicó la Escala de Resiliencia SV-RES de Saavedra y Villalta. Entre los resultados se tiene que el nivel de resiliencia de los alumnos es significativamente bajo; los factores protectores internos como: generatividad, aprendizaje, autoeficacia e identidad obtienen una mayor puntuación y los de menor puntaje hacen referencia a factores protectores externos como: afectividad, vínculos, satisfacción y redes. En conclusión, el nivel de resiliencia de los alumnos del 5º grado de educación secundaria de la región del Cusco, es significativamente bajo, cuentan con factores de protección internos tales como: Generatividad, aprendizaje, autoeficacia, identidad y pragmatismo. Esto se debería a que se encuentran en la etapa de la vida de mayor proyección a futuro. Por otro lado, se aprecia no cuentan con factores de protección externos como: afectividad, vínculos, satisfacción y redes. Esta situación puede deberse a que muchos de estos alumnos no cuentan con el respaldo familiar y/o recursos económicos para poder concretar su visión de futuro.","author":[{"dropping-particle":"","family":"Campos-Aguilar","given":"Santiago","non-dropping-particle":"","parse-names":false,"suffix":""}],"container-title":"Apuntes de Ciencia &amp; Sociedad","id":"ITEM-1","issue":"1","issued":{"date-parts":[["2018","4","13"]]},"page":"7-20","title":"Resiliencia en la escuela: Un camino saludable","type":"article-journal","volume":"8"},"suppress-author":1,"uris":["http://www.mendeley.com/documents/?uuid=0146c9f7-312a-3234-8d2e-2758efc3320e"]}],"mendeley":{"formattedCitation":"(2018)","plainTextFormattedCitation":"(2018)","previouslyFormattedCitation":"(29)"},"properties":{"noteIndex":0},"schema":"https://github.com/citation-style-language/schema/raw/master/csl-citation.json"}</w:instrText>
      </w:r>
      <w:r w:rsidRPr="009079C5">
        <w:rPr>
          <w:rFonts w:ascii="Times New Roman" w:hAnsi="Times New Roman"/>
          <w:sz w:val="24"/>
          <w:szCs w:val="24"/>
        </w:rPr>
        <w:fldChar w:fldCharType="separate"/>
      </w:r>
      <w:r w:rsidRPr="009079C5">
        <w:rPr>
          <w:rFonts w:ascii="Times New Roman" w:hAnsi="Times New Roman"/>
          <w:sz w:val="24"/>
          <w:szCs w:val="24"/>
        </w:rPr>
        <w:t>(2018)</w:t>
      </w:r>
      <w:r w:rsidRPr="009079C5">
        <w:rPr>
          <w:rFonts w:ascii="Times New Roman" w:hAnsi="Times New Roman"/>
          <w:sz w:val="24"/>
          <w:szCs w:val="24"/>
        </w:rPr>
        <w:fldChar w:fldCharType="end"/>
      </w:r>
      <w:r w:rsidRPr="009079C5">
        <w:rPr>
          <w:rFonts w:ascii="Times New Roman" w:hAnsi="Times New Roman"/>
          <w:sz w:val="24"/>
          <w:szCs w:val="24"/>
        </w:rPr>
        <w:t xml:space="preserve"> el pragmatismo es uno de los factores </w:t>
      </w:r>
      <w:proofErr w:type="spellStart"/>
      <w:r w:rsidRPr="009079C5">
        <w:rPr>
          <w:rFonts w:ascii="Times New Roman" w:hAnsi="Times New Roman"/>
          <w:sz w:val="24"/>
          <w:szCs w:val="24"/>
        </w:rPr>
        <w:t>resilientes</w:t>
      </w:r>
      <w:proofErr w:type="spellEnd"/>
      <w:r w:rsidRPr="009079C5">
        <w:rPr>
          <w:rFonts w:ascii="Times New Roman" w:hAnsi="Times New Roman"/>
          <w:sz w:val="24"/>
          <w:szCs w:val="24"/>
        </w:rPr>
        <w:t xml:space="preserve"> menos puntuados, el pragmatismo suele ser un factor que potencias el actuar oportuno y necesario en situaciones adversas, siendo comúnmente las elecciones más simples en pro de mejorar la situación.</w:t>
      </w:r>
    </w:p>
    <w:p w14:paraId="6CCF0B9E" w14:textId="77777777" w:rsidR="00082CD7" w:rsidRPr="009079C5" w:rsidRDefault="00082CD7" w:rsidP="00A945E6">
      <w:pPr>
        <w:spacing w:before="0" w:after="240" w:line="360" w:lineRule="auto"/>
        <w:rPr>
          <w:rFonts w:ascii="Times New Roman" w:hAnsi="Times New Roman"/>
          <w:sz w:val="24"/>
          <w:szCs w:val="24"/>
        </w:rPr>
      </w:pPr>
      <w:r w:rsidRPr="009079C5">
        <w:rPr>
          <w:rFonts w:ascii="Times New Roman" w:hAnsi="Times New Roman"/>
          <w:sz w:val="24"/>
          <w:szCs w:val="24"/>
        </w:rPr>
        <w:t>Según Saavedra y Villalta</w:t>
      </w:r>
      <w:r w:rsidRPr="009079C5">
        <w:rPr>
          <w:rFonts w:ascii="Times New Roman" w:hAnsi="Times New Roman"/>
          <w:sz w:val="24"/>
          <w:szCs w:val="24"/>
        </w:rPr>
        <w:fldChar w:fldCharType="begin" w:fldLock="1"/>
      </w:r>
      <w:r w:rsidRPr="009079C5">
        <w:rPr>
          <w:rFonts w:ascii="Times New Roman" w:hAnsi="Times New Roman"/>
          <w:sz w:val="24"/>
          <w:szCs w:val="24"/>
        </w:rPr>
        <w:instrText>ADDIN CSL_CITATION {"citationItems":[{"id":"ITEM-1","itemData":{"author":[{"dropping-particle":"","family":"Saavedra","given":"Eugenio","non-dropping-particle":"","parse-names":false,"suffix":""},{"dropping-particle":"","family":"Villalta","given":"Marco","non-dropping-particle":"","parse-names":false,"suffix":""}],"container-title":"Liberabit","id":"ITEM-1","issue":"14","issued":{"date-parts":[["2008"]]},"page":"32-40","publisher":"Universidad de San Martìn de Porres, Lima","title":"Medición de las características resilientes, un estudio comparativo en personas entre 15 y 65 años","type":"article-journal","volume":"14"},"suppress-author":1,"uris":["http://www.mendeley.com/documents/?uuid=95826852-7cd7-34c0-b9ec-617cb4d64d5c"]}],"mendeley":{"formattedCitation":"(2008)","plainTextFormattedCitation":"(2008)","previouslyFormattedCitation":"(7)"},"properties":{"noteIndex":0},"schema":"https://github.com/citation-style-language/schema/raw/master/csl-citation.json"}</w:instrText>
      </w:r>
      <w:r w:rsidRPr="009079C5">
        <w:rPr>
          <w:rFonts w:ascii="Times New Roman" w:hAnsi="Times New Roman"/>
          <w:sz w:val="24"/>
          <w:szCs w:val="24"/>
        </w:rPr>
        <w:fldChar w:fldCharType="separate"/>
      </w:r>
      <w:r w:rsidRPr="009079C5">
        <w:rPr>
          <w:rFonts w:ascii="Times New Roman" w:hAnsi="Times New Roman"/>
          <w:sz w:val="24"/>
          <w:szCs w:val="24"/>
        </w:rPr>
        <w:t>(2008)</w:t>
      </w:r>
      <w:r w:rsidRPr="009079C5">
        <w:rPr>
          <w:rFonts w:ascii="Times New Roman" w:hAnsi="Times New Roman"/>
          <w:sz w:val="24"/>
          <w:szCs w:val="24"/>
        </w:rPr>
        <w:fldChar w:fldCharType="end"/>
      </w:r>
      <w:r w:rsidRPr="009079C5">
        <w:rPr>
          <w:rFonts w:ascii="Times New Roman" w:hAnsi="Times New Roman"/>
          <w:sz w:val="24"/>
          <w:szCs w:val="24"/>
        </w:rPr>
        <w:t xml:space="preserve"> los vínculos sociales que impregnan la memoria de seguridad básica y que de modo recursivo interpreta la acción específica y los resultados, de aquí se expresa su importancia en cuanto factores protectores externos, mientras en </w:t>
      </w:r>
      <w:r w:rsidRPr="009079C5">
        <w:rPr>
          <w:rFonts w:ascii="Times New Roman" w:hAnsi="Times New Roman"/>
          <w:sz w:val="24"/>
          <w:szCs w:val="24"/>
        </w:rPr>
        <w:fldChar w:fldCharType="begin" w:fldLock="1"/>
      </w:r>
      <w:r w:rsidRPr="009079C5">
        <w:rPr>
          <w:rFonts w:ascii="Times New Roman" w:hAnsi="Times New Roman"/>
          <w:sz w:val="24"/>
          <w:szCs w:val="24"/>
        </w:rPr>
        <w:instrText>ADDIN CSL_CITATION {"citationItems":[{"id":"ITEM-1","itemData":{"abstract":"La principal función de los padres de acogida consiste en facilitar el proceso de afrontamiento promoviendo la resiliencia de los niños para lo cual es fundamental poseer una buena capacidad para establecer vínculos afectivos. Otras variables como la experiencia en la crianza de hijos pro-pios, el tipo de estructura familiar o las horas de dedicación pueden ser también decisivas en el favo-recimiento del desarrollo de vínculos afectivos. El objetivo de este trabajo consiste en analizar las características de las familias que tienen una buena capacidad para establecer vínculos. Los partici-pantes han sido las 95 familias educadoras que durante 2011 y hasta el momento tienen a su cargo los 116 menores de edades comprendidas entre los 0 y los 18 años acogidos en Valencia. Los resul-tados indican que solo el 25% de las familias puntúa alto en esta variable, su actuación es valorada muy positivamente por los técnicos que realizan el seguimiento (75%), tienen un elevado nivel edu-cativo (más del 50% son universitarios) y su perfil educativo es mayoritariamente asertivo. Aparecen diferencias estadísticamente significativas entre hombres y mujeres acogedores. Se con-cluye la importancia de desarrollar en los educadores esta habilidad clave para facilitar la resiliencia de los menores acogidos.","author":[{"dropping-particle":"","family":"Gil","given":"Dolores","non-dropping-particle":"","parse-names":false,"suffix":""},{"dropping-particle":"","family":"Molero","given":"Rosa","non-dropping-particle":"","parse-names":false,"suffix":""},{"dropping-particle":"","family":"Ballester","given":"Rafael","non-dropping-particle":"","parse-names":false,"suffix":""},{"dropping-particle":"","family":"Sabater","given":"Paula","non-dropping-particle":"","parse-names":false,"suffix":""}],"container-title":"International Journal of Developmental and Educational Psychology INFAD Revista de Psicología, Nº1","id":"ITEM-1","issue":"1","issued":{"date-parts":[["2012"]]},"page":"337- 344","title":"ESTABLECER VÍNCULOS AFECTIVOS PARA FACILITAR LA RESILIENCIA DE LOS NIÑOS ACOGIDOS*","type":"article-journal","volume":"2"},"uris":["http://www.mendeley.com/documents/?uuid=c3450097-8334-3855-b85e-6bd4fe8145a3"]}],"mendeley":{"formattedCitation":"(Gil, Molero, Ballester, &amp; Sabater, 2012)","manualFormatting":"Gil, Molero, Ballester, &amp; Sabater (2012)","plainTextFormattedCitation":"(Gil, Molero, Ballester, &amp; Sabater, 2012)","previouslyFormattedCitation":"(30)"},"properties":{"noteIndex":0},"schema":"https://github.com/citation-style-language/schema/raw/master/csl-citation.json"}</w:instrText>
      </w:r>
      <w:r w:rsidRPr="009079C5">
        <w:rPr>
          <w:rFonts w:ascii="Times New Roman" w:hAnsi="Times New Roman"/>
          <w:sz w:val="24"/>
          <w:szCs w:val="24"/>
        </w:rPr>
        <w:fldChar w:fldCharType="separate"/>
      </w:r>
      <w:r w:rsidRPr="009079C5">
        <w:rPr>
          <w:rFonts w:ascii="Times New Roman" w:hAnsi="Times New Roman"/>
          <w:sz w:val="24"/>
          <w:szCs w:val="24"/>
        </w:rPr>
        <w:t>Gil, Molero, Ballester, &amp; Sabater (2012)</w:t>
      </w:r>
      <w:r w:rsidRPr="009079C5">
        <w:rPr>
          <w:rFonts w:ascii="Times New Roman" w:hAnsi="Times New Roman"/>
          <w:sz w:val="24"/>
          <w:szCs w:val="24"/>
        </w:rPr>
        <w:fldChar w:fldCharType="end"/>
      </w:r>
      <w:r w:rsidRPr="009079C5">
        <w:rPr>
          <w:rFonts w:ascii="Times New Roman" w:hAnsi="Times New Roman"/>
          <w:sz w:val="24"/>
          <w:szCs w:val="24"/>
        </w:rPr>
        <w:t>contraste con los resultados presentes solo 24 personas de un total de 95 familias obtuvieron un puntaje alto en este factor, claro está que dichos resultados pueden deberse a que corresponden al establecimiento de resiliencia desde el factor de vínculos afectivos en familias de acogidas en niños de orfanatos.</w:t>
      </w:r>
    </w:p>
    <w:p w14:paraId="5DFDAFE6" w14:textId="77777777" w:rsidR="00082CD7" w:rsidRPr="009079C5" w:rsidRDefault="00082CD7" w:rsidP="00A945E6">
      <w:pPr>
        <w:spacing w:before="0" w:after="240" w:line="360" w:lineRule="auto"/>
        <w:rPr>
          <w:rFonts w:ascii="Times New Roman" w:hAnsi="Times New Roman"/>
          <w:sz w:val="24"/>
          <w:szCs w:val="24"/>
        </w:rPr>
      </w:pPr>
      <w:r w:rsidRPr="009079C5">
        <w:rPr>
          <w:rFonts w:ascii="Times New Roman" w:hAnsi="Times New Roman"/>
          <w:sz w:val="24"/>
          <w:szCs w:val="24"/>
        </w:rPr>
        <w:t xml:space="preserve">Las redes de apoyo en resiliencia es uno de los factores que se suman a raíz de los estudios de </w:t>
      </w:r>
      <w:r w:rsidRPr="009079C5">
        <w:rPr>
          <w:rFonts w:ascii="Times New Roman" w:hAnsi="Times New Roman"/>
          <w:sz w:val="24"/>
          <w:szCs w:val="24"/>
        </w:rPr>
        <w:fldChar w:fldCharType="begin" w:fldLock="1"/>
      </w:r>
      <w:r w:rsidRPr="009079C5">
        <w:rPr>
          <w:rFonts w:ascii="Times New Roman" w:hAnsi="Times New Roman"/>
          <w:sz w:val="24"/>
          <w:szCs w:val="24"/>
        </w:rPr>
        <w:instrText>ADDIN CSL_CITATION {"citationItems":[{"id":"ITEM-1","itemData":{"author":[{"dropping-particle":"","family":"Munist","given":"Mabel","non-dropping-particle":"","parse-names":false,"suffix":""},{"dropping-particle":"","family":"Santos","given":"Hilda","non-dropping-particle":"","parse-names":false,"suffix":""},{"dropping-particle":"","family":"Kotliarenco","given":"María","non-dropping-particle":"","parse-names":false,"suffix":""},{"dropping-particle":"","family":"Suárez","given":"Elbio","non-dropping-particle":"","parse-names":false,"suffix":""},{"dropping-particle":"","family":"Infante","given":"Francisca","non-dropping-particle":"","parse-names":false,"suffix":""}],"id":"ITEM-1","issued":{"date-parts":[["1998"]]},"number-of-pages":"90","publisher-place":"Washington","title":"Manual de identificación y promoción de la resiliencia en niños y adolescentes","type":"report"},"uris":["http://www.mendeley.com/documents/?uuid=50961295-65aa-36de-8f26-240b10690e98"]}],"mendeley":{"formattedCitation":"(Munist et al., 1998)","manualFormatting":"Munist et al.(1998)","plainTextFormattedCitation":"(Munist et al., 1998)","previouslyFormattedCitation":"(27)"},"properties":{"noteIndex":0},"schema":"https://github.com/citation-style-language/schema/raw/master/csl-citation.json"}</w:instrText>
      </w:r>
      <w:r w:rsidRPr="009079C5">
        <w:rPr>
          <w:rFonts w:ascii="Times New Roman" w:hAnsi="Times New Roman"/>
          <w:sz w:val="24"/>
          <w:szCs w:val="24"/>
        </w:rPr>
        <w:fldChar w:fldCharType="separate"/>
      </w:r>
      <w:r w:rsidRPr="009079C5">
        <w:rPr>
          <w:rFonts w:ascii="Times New Roman" w:hAnsi="Times New Roman"/>
          <w:sz w:val="24"/>
          <w:szCs w:val="24"/>
        </w:rPr>
        <w:t>Munist et al.(1998)</w:t>
      </w:r>
      <w:r w:rsidRPr="009079C5">
        <w:rPr>
          <w:rFonts w:ascii="Times New Roman" w:hAnsi="Times New Roman"/>
          <w:sz w:val="24"/>
          <w:szCs w:val="24"/>
        </w:rPr>
        <w:fldChar w:fldCharType="end"/>
      </w:r>
      <w:r w:rsidRPr="009079C5">
        <w:rPr>
          <w:rFonts w:ascii="Times New Roman" w:hAnsi="Times New Roman"/>
          <w:sz w:val="24"/>
          <w:szCs w:val="24"/>
        </w:rPr>
        <w:t xml:space="preserve"> donde se observaron que ciertas condiciones del medio ambiente social y familiar que favorecen la posibilidad de ser </w:t>
      </w:r>
      <w:proofErr w:type="spellStart"/>
      <w:r w:rsidRPr="009079C5">
        <w:rPr>
          <w:rFonts w:ascii="Times New Roman" w:hAnsi="Times New Roman"/>
          <w:sz w:val="24"/>
          <w:szCs w:val="24"/>
        </w:rPr>
        <w:t>resiliente</w:t>
      </w:r>
      <w:proofErr w:type="spellEnd"/>
      <w:r w:rsidRPr="009079C5">
        <w:rPr>
          <w:rFonts w:ascii="Times New Roman" w:hAnsi="Times New Roman"/>
          <w:sz w:val="24"/>
          <w:szCs w:val="24"/>
        </w:rPr>
        <w:t xml:space="preserve"> siendo parte de estas condiciones la extensión de redes informales de apoyo, aun así a diferencia de los resultados actuales las redes sociales de apoyo suelen ser un factor que normalmente puntúa bajo </w:t>
      </w:r>
      <w:r w:rsidRPr="009079C5">
        <w:rPr>
          <w:rFonts w:ascii="Times New Roman" w:hAnsi="Times New Roman"/>
          <w:sz w:val="24"/>
          <w:szCs w:val="24"/>
        </w:rPr>
        <w:fldChar w:fldCharType="begin" w:fldLock="1"/>
      </w:r>
      <w:r w:rsidRPr="009079C5">
        <w:rPr>
          <w:rFonts w:ascii="Times New Roman" w:hAnsi="Times New Roman"/>
          <w:sz w:val="24"/>
          <w:szCs w:val="24"/>
        </w:rPr>
        <w:instrText>ADDIN CSL_CITATION {"citationItems":[{"id":"ITEM-1","itemData":{"DOI":"DOI: http://dx.doi.org/10.18259/acs.2018002","abstract":"El objetivo fue valuar el nivel de resiliencia de un grupo de alumnos del 5º grado de Educación secundaria de la región Cusco, hacer una descripción general de los factores de resiliencia y plantear una propuesta para desarrollar la resiliencia en los colegios evaluados. Se utilizó el diseño descriptivo, basado en una muestra no probabilística con un tamaño muestral de 57 alumnos de dos centros educativos del ámbito urbano y rural de la región Cusco. Se aplicó la Escala de Resiliencia SV-RES de Saavedra y Villalta. Entre los resultados se tiene que el nivel de resiliencia de los alumnos es significativamente bajo; los factores protectores internos como: generatividad, aprendizaje, autoeficacia e identidad obtienen una mayor puntuación y los de menor puntaje hacen referencia a factores protectores externos como: afectividad, vínculos, satisfacción y redes. En conclusión, el nivel de resiliencia de los alumnos del 5º grado de educación secundaria de la región del Cusco, es significativamente bajo, cuentan con factores de protección internos tales como: Generatividad, aprendizaje, autoeficacia, identidad y pragmatismo. Esto se debería a que se encuentran en la etapa de la vida de mayor proyección a futuro. Por otro lado, se aprecia no cuentan con factores de protección externos como: afectividad, vínculos, satisfacción y redes. Esta situación puede deberse a que muchos de estos alumnos no cuentan con el respaldo familiar y/o recursos económicos para poder concretar su visión de futuro.","author":[{"dropping-particle":"","family":"Campos-Aguilar","given":"Santiago","non-dropping-particle":"","parse-names":false,"suffix":""}],"container-title":"Apuntes de Ciencia &amp; Sociedad","id":"ITEM-1","issue":"1","issued":{"date-parts":[["2018","4","13"]]},"page":"7-20","title":"Resiliencia en la escuela: Un camino saludable","type":"article-journal","volume":"8"},"uris":["http://www.mendeley.com/documents/?uuid=0146c9f7-312a-3234-8d2e-2758efc3320e"]}],"mendeley":{"formattedCitation":"(Campos-Aguilar, 2018)","plainTextFormattedCitation":"(Campos-Aguilar, 2018)","previouslyFormattedCitation":"(29)"},"properties":{"noteIndex":0},"schema":"https://github.com/citation-style-language/schema/raw/master/csl-citation.json"}</w:instrText>
      </w:r>
      <w:r w:rsidRPr="009079C5">
        <w:rPr>
          <w:rFonts w:ascii="Times New Roman" w:hAnsi="Times New Roman"/>
          <w:sz w:val="24"/>
          <w:szCs w:val="24"/>
        </w:rPr>
        <w:fldChar w:fldCharType="separate"/>
      </w:r>
      <w:r w:rsidRPr="009079C5">
        <w:rPr>
          <w:rFonts w:ascii="Times New Roman" w:hAnsi="Times New Roman"/>
          <w:sz w:val="24"/>
          <w:szCs w:val="24"/>
        </w:rPr>
        <w:t>(Campos-Aguilar, 2018)</w:t>
      </w:r>
      <w:r w:rsidRPr="009079C5">
        <w:rPr>
          <w:rFonts w:ascii="Times New Roman" w:hAnsi="Times New Roman"/>
          <w:sz w:val="24"/>
          <w:szCs w:val="24"/>
        </w:rPr>
        <w:fldChar w:fldCharType="end"/>
      </w:r>
      <w:r w:rsidRPr="009079C5">
        <w:rPr>
          <w:rFonts w:ascii="Times New Roman" w:hAnsi="Times New Roman"/>
          <w:sz w:val="24"/>
          <w:szCs w:val="24"/>
        </w:rPr>
        <w:t>.</w:t>
      </w:r>
    </w:p>
    <w:p w14:paraId="6851E78A" w14:textId="77777777" w:rsidR="00082CD7" w:rsidRPr="009079C5" w:rsidRDefault="00082CD7" w:rsidP="00A945E6">
      <w:pPr>
        <w:spacing w:before="0" w:after="240" w:line="360" w:lineRule="auto"/>
        <w:rPr>
          <w:rFonts w:ascii="Times New Roman" w:hAnsi="Times New Roman"/>
          <w:sz w:val="24"/>
          <w:szCs w:val="24"/>
        </w:rPr>
      </w:pPr>
      <w:r w:rsidRPr="009079C5">
        <w:rPr>
          <w:rFonts w:ascii="Times New Roman" w:hAnsi="Times New Roman"/>
          <w:sz w:val="24"/>
          <w:szCs w:val="24"/>
        </w:rPr>
        <w:lastRenderedPageBreak/>
        <w:t xml:space="preserve">El factor de afectividad se correlaciona con el de vínculos, requiriendo la figura de un adulto empático que se vincula con el niño, cuidándolo y protegiéndolo, es fundamental para sentar las bases de esta capacidad, la afectividad unido al desarrollo de características que revelen la capacidad de una persona de resistir la adversidad y salir fortalecido de ella, son una magnifica puerta de entrada para emprender una reflexión sobre los elementos a considerar en la prevención y convertir el cariño y la afectividad en reconstituyentes terapéuticos de experiencias presentes y futuras </w:t>
      </w:r>
      <w:r w:rsidRPr="009079C5">
        <w:rPr>
          <w:rFonts w:ascii="Times New Roman" w:hAnsi="Times New Roman"/>
          <w:sz w:val="24"/>
          <w:szCs w:val="24"/>
        </w:rPr>
        <w:fldChar w:fldCharType="begin" w:fldLock="1"/>
      </w:r>
      <w:r w:rsidRPr="009079C5">
        <w:rPr>
          <w:rFonts w:ascii="Times New Roman" w:hAnsi="Times New Roman"/>
          <w:sz w:val="24"/>
          <w:szCs w:val="24"/>
        </w:rPr>
        <w:instrText>ADDIN CSL_CITATION {"citationItems":[{"id":"ITEM-1","itemData":{"author":[{"dropping-particle":"","family":"Villalta","given":"Marcos","non-dropping-particle":"","parse-names":false,"suffix":""}],"container-title":"Revista de Pedagogía ","id":"ITEM-1","issue":"88","issued":{"date-parts":[["2010"]]},"page":"159-188","title":"Factores de resiliencia asociados al rendimiento académico en estudiantes de contextos de alta vulnerabilidad social","type":"article-journal","volume":"31"},"uris":["http://www.mendeley.com/documents/?uuid=1292dd99-7c39-3ed8-8c0d-e53a134971fa"]}],"mendeley":{"formattedCitation":"(Villalta, 2010)","plainTextFormattedCitation":"(Villalta, 2010)","previouslyFormattedCitation":"(28)"},"properties":{"noteIndex":0},"schema":"https://github.com/citation-style-language/schema/raw/master/csl-citation.json"}</w:instrText>
      </w:r>
      <w:r w:rsidRPr="009079C5">
        <w:rPr>
          <w:rFonts w:ascii="Times New Roman" w:hAnsi="Times New Roman"/>
          <w:sz w:val="24"/>
          <w:szCs w:val="24"/>
        </w:rPr>
        <w:fldChar w:fldCharType="separate"/>
      </w:r>
      <w:r w:rsidRPr="009079C5">
        <w:rPr>
          <w:rFonts w:ascii="Times New Roman" w:hAnsi="Times New Roman"/>
          <w:sz w:val="24"/>
          <w:szCs w:val="24"/>
        </w:rPr>
        <w:t>(Villalta, 2010)</w:t>
      </w:r>
      <w:r w:rsidRPr="009079C5">
        <w:rPr>
          <w:rFonts w:ascii="Times New Roman" w:hAnsi="Times New Roman"/>
          <w:sz w:val="24"/>
          <w:szCs w:val="24"/>
        </w:rPr>
        <w:fldChar w:fldCharType="end"/>
      </w:r>
      <w:r w:rsidRPr="009079C5">
        <w:rPr>
          <w:rFonts w:ascii="Times New Roman" w:hAnsi="Times New Roman"/>
          <w:sz w:val="24"/>
          <w:szCs w:val="24"/>
        </w:rPr>
        <w:t>.</w:t>
      </w:r>
    </w:p>
    <w:p w14:paraId="292C82EF" w14:textId="77777777" w:rsidR="00082CD7" w:rsidRPr="009079C5" w:rsidRDefault="00082CD7" w:rsidP="00A945E6">
      <w:pPr>
        <w:spacing w:before="0" w:after="240" w:line="360" w:lineRule="auto"/>
        <w:rPr>
          <w:rFonts w:ascii="Times New Roman" w:hAnsi="Times New Roman"/>
          <w:sz w:val="24"/>
          <w:szCs w:val="24"/>
        </w:rPr>
      </w:pPr>
      <w:r w:rsidRPr="009079C5">
        <w:rPr>
          <w:rFonts w:ascii="Times New Roman" w:hAnsi="Times New Roman"/>
          <w:sz w:val="24"/>
          <w:szCs w:val="24"/>
        </w:rPr>
        <w:t xml:space="preserve">La generatividad es un factor que se encuentra puntuado alto en niños con padres divorciados y separados como sale en </w:t>
      </w:r>
      <w:r w:rsidRPr="009079C5">
        <w:rPr>
          <w:rFonts w:ascii="Times New Roman" w:hAnsi="Times New Roman"/>
          <w:sz w:val="24"/>
          <w:szCs w:val="24"/>
        </w:rPr>
        <w:fldChar w:fldCharType="begin" w:fldLock="1"/>
      </w:r>
      <w:r w:rsidRPr="009079C5">
        <w:rPr>
          <w:rFonts w:ascii="Times New Roman" w:hAnsi="Times New Roman"/>
          <w:sz w:val="24"/>
          <w:szCs w:val="24"/>
        </w:rPr>
        <w:instrText>ADDIN CSL_CITATION {"citationItems":[{"id":"ITEM-1","itemData":{"author":[{"dropping-particle":"","family":"Villalta","given":"Marcos","non-dropping-particle":"","parse-names":false,"suffix":""}],"container-title":"Revista de Pedagogía ","id":"ITEM-1","issue":"88","issued":{"date-parts":[["2010"]]},"page":"159-188","title":"Factores de resiliencia asociados al rendimiento académico en estudiantes de contextos de alta vulnerabilidad social","type":"article-journal","volume":"31"},"uris":["http://www.mendeley.com/documents/?uuid=1292dd99-7c39-3ed8-8c0d-e53a134971fa"]}],"mendeley":{"formattedCitation":"(Villalta, 2010)","plainTextFormattedCitation":"(Villalta, 2010)","previouslyFormattedCitation":"(28)"},"properties":{"noteIndex":0},"schema":"https://github.com/citation-style-language/schema/raw/master/csl-citation.json"}</w:instrText>
      </w:r>
      <w:r w:rsidRPr="009079C5">
        <w:rPr>
          <w:rFonts w:ascii="Times New Roman" w:hAnsi="Times New Roman"/>
          <w:sz w:val="24"/>
          <w:szCs w:val="24"/>
        </w:rPr>
        <w:fldChar w:fldCharType="separate"/>
      </w:r>
      <w:r w:rsidRPr="009079C5">
        <w:rPr>
          <w:rFonts w:ascii="Times New Roman" w:hAnsi="Times New Roman"/>
          <w:sz w:val="24"/>
          <w:szCs w:val="24"/>
        </w:rPr>
        <w:t>(Villalta, 2010)</w:t>
      </w:r>
      <w:r w:rsidRPr="009079C5">
        <w:rPr>
          <w:rFonts w:ascii="Times New Roman" w:hAnsi="Times New Roman"/>
          <w:sz w:val="24"/>
          <w:szCs w:val="24"/>
        </w:rPr>
        <w:fldChar w:fldCharType="end"/>
      </w:r>
      <w:r w:rsidRPr="009079C5">
        <w:rPr>
          <w:rFonts w:ascii="Times New Roman" w:hAnsi="Times New Roman"/>
          <w:sz w:val="24"/>
          <w:szCs w:val="24"/>
        </w:rPr>
        <w:t>, se presentan puntuaciones altas también en los resultados de Campos-Aguilar</w:t>
      </w:r>
      <w:r w:rsidRPr="009079C5">
        <w:rPr>
          <w:rFonts w:ascii="Times New Roman" w:hAnsi="Times New Roman"/>
          <w:sz w:val="24"/>
          <w:szCs w:val="24"/>
        </w:rPr>
        <w:fldChar w:fldCharType="begin" w:fldLock="1"/>
      </w:r>
      <w:r w:rsidRPr="009079C5">
        <w:rPr>
          <w:rFonts w:ascii="Times New Roman" w:hAnsi="Times New Roman"/>
          <w:sz w:val="24"/>
          <w:szCs w:val="24"/>
        </w:rPr>
        <w:instrText>ADDIN CSL_CITATION {"citationItems":[{"id":"ITEM-1","itemData":{"DOI":"DOI: http://dx.doi.org/10.18259/acs.2018002","abstract":"El objetivo fue valuar el nivel de resiliencia de un grupo de alumnos del 5º grado de Educación secundaria de la región Cusco, hacer una descripción general de los factores de resiliencia y plantear una propuesta para desarrollar la resiliencia en los colegios evaluados. Se utilizó el diseño descriptivo, basado en una muestra no probabilística con un tamaño muestral de 57 alumnos de dos centros educativos del ámbito urbano y rural de la región Cusco. Se aplicó la Escala de Resiliencia SV-RES de Saavedra y Villalta. Entre los resultados se tiene que el nivel de resiliencia de los alumnos es significativamente bajo; los factores protectores internos como: generatividad, aprendizaje, autoeficacia e identidad obtienen una mayor puntuación y los de menor puntaje hacen referencia a factores protectores externos como: afectividad, vínculos, satisfacción y redes. En conclusión, el nivel de resiliencia de los alumnos del 5º grado de educación secundaria de la región del Cusco, es significativamente bajo, cuentan con factores de protección internos tales como: Generatividad, aprendizaje, autoeficacia, identidad y pragmatismo. Esto se debería a que se encuentran en la etapa de la vida de mayor proyección a futuro. Por otro lado, se aprecia no cuentan con factores de protección externos como: afectividad, vínculos, satisfacción y redes. Esta situación puede deberse a que muchos de estos alumnos no cuentan con el respaldo familiar y/o recursos económicos para poder concretar su visión de futuro.","author":[{"dropping-particle":"","family":"Campos-Aguilar","given":"Santiago","non-dropping-particle":"","parse-names":false,"suffix":""}],"container-title":"Apuntes de Ciencia &amp; Sociedad","id":"ITEM-1","issue":"1","issued":{"date-parts":[["2018","4","13"]]},"page":"7-20","title":"Resiliencia en la escuela: Un camino saludable","type":"article-journal","volume":"8"},"suppress-author":1,"uris":["http://www.mendeley.com/documents/?uuid=0146c9f7-312a-3234-8d2e-2758efc3320e"]}],"mendeley":{"formattedCitation":"(2018)","plainTextFormattedCitation":"(2018)","previouslyFormattedCitation":"(29)"},"properties":{"noteIndex":0},"schema":"https://github.com/citation-style-language/schema/raw/master/csl-citation.json"}</w:instrText>
      </w:r>
      <w:r w:rsidRPr="009079C5">
        <w:rPr>
          <w:rFonts w:ascii="Times New Roman" w:hAnsi="Times New Roman"/>
          <w:sz w:val="24"/>
          <w:szCs w:val="24"/>
        </w:rPr>
        <w:fldChar w:fldCharType="separate"/>
      </w:r>
      <w:r w:rsidRPr="009079C5">
        <w:rPr>
          <w:rFonts w:ascii="Times New Roman" w:hAnsi="Times New Roman"/>
          <w:sz w:val="24"/>
          <w:szCs w:val="24"/>
        </w:rPr>
        <w:t>(2018)</w:t>
      </w:r>
      <w:r w:rsidRPr="009079C5">
        <w:rPr>
          <w:rFonts w:ascii="Times New Roman" w:hAnsi="Times New Roman"/>
          <w:sz w:val="24"/>
          <w:szCs w:val="24"/>
        </w:rPr>
        <w:fldChar w:fldCharType="end"/>
      </w:r>
      <w:r w:rsidRPr="009079C5">
        <w:rPr>
          <w:rFonts w:ascii="Times New Roman" w:hAnsi="Times New Roman"/>
          <w:sz w:val="24"/>
          <w:szCs w:val="24"/>
        </w:rPr>
        <w:t xml:space="preserve">, en la mayoría de pruebas de resiliencia este factor puntúa alto, se asume que esto se debe a que las personas que se encuentran en situaciones críticas tiene una gran necesidad de producir y crear algo que aporte al mundo, en especial al medio desfavorable en el que se encuentra </w:t>
      </w:r>
      <w:r w:rsidRPr="009079C5">
        <w:rPr>
          <w:rFonts w:ascii="Times New Roman" w:hAnsi="Times New Roman"/>
          <w:sz w:val="24"/>
          <w:szCs w:val="24"/>
        </w:rPr>
        <w:fldChar w:fldCharType="begin" w:fldLock="1"/>
      </w:r>
      <w:r w:rsidRPr="009079C5">
        <w:rPr>
          <w:rFonts w:ascii="Times New Roman" w:hAnsi="Times New Roman"/>
          <w:sz w:val="24"/>
          <w:szCs w:val="24"/>
        </w:rPr>
        <w:instrText>ADDIN CSL_CITATION {"citationItems":[{"id":"ITEM-1","itemData":{"author":[{"dropping-particle":"","family":"Saavedra","given":"Eugenio","non-dropping-particle":"","parse-names":false,"suffix":""},{"dropping-particle":"","family":"Villalta","given":"Marco","non-dropping-particle":"","parse-names":false,"suffix":""}],"container-title":"Liberabit","id":"ITEM-1","issue":"14","issued":{"date-parts":[["2008"]]},"page":"32-40","publisher":"Universidad de San Martìn de Porres, Lima","title":"Medición de las características resilientes, un estudio comparativo en personas entre 15 y 65 años","type":"article-journal","volume":"14"},"uris":["http://www.mendeley.com/documents/?uuid=95826852-7cd7-34c0-b9ec-617cb4d64d5c"]}],"mendeley":{"formattedCitation":"(Eugenio Saavedra &amp; Villalta, 2008)","manualFormatting":"(Saavedra &amp; Villalta, 2008)","plainTextFormattedCitation":"(Eugenio Saavedra &amp; Villalta, 2008)","previouslyFormattedCitation":"(7)"},"properties":{"noteIndex":0},"schema":"https://github.com/citation-style-language/schema/raw/master/csl-citation.json"}</w:instrText>
      </w:r>
      <w:r w:rsidRPr="009079C5">
        <w:rPr>
          <w:rFonts w:ascii="Times New Roman" w:hAnsi="Times New Roman"/>
          <w:sz w:val="24"/>
          <w:szCs w:val="24"/>
        </w:rPr>
        <w:fldChar w:fldCharType="separate"/>
      </w:r>
      <w:r w:rsidRPr="009079C5">
        <w:rPr>
          <w:rFonts w:ascii="Times New Roman" w:hAnsi="Times New Roman"/>
          <w:sz w:val="24"/>
          <w:szCs w:val="24"/>
        </w:rPr>
        <w:t>(Saavedra &amp; Villalta, 2008)</w:t>
      </w:r>
      <w:r w:rsidRPr="009079C5">
        <w:rPr>
          <w:rFonts w:ascii="Times New Roman" w:hAnsi="Times New Roman"/>
          <w:sz w:val="24"/>
          <w:szCs w:val="24"/>
        </w:rPr>
        <w:fldChar w:fldCharType="end"/>
      </w:r>
      <w:r w:rsidRPr="009079C5">
        <w:rPr>
          <w:rFonts w:ascii="Times New Roman" w:hAnsi="Times New Roman"/>
          <w:sz w:val="24"/>
          <w:szCs w:val="24"/>
        </w:rPr>
        <w:t xml:space="preserve"> </w:t>
      </w:r>
    </w:p>
    <w:p w14:paraId="0B97BDA8" w14:textId="77777777" w:rsidR="00082CD7" w:rsidRPr="009079C5" w:rsidRDefault="00082CD7" w:rsidP="00A945E6">
      <w:pPr>
        <w:spacing w:before="0" w:after="240" w:line="360" w:lineRule="auto"/>
        <w:rPr>
          <w:rFonts w:ascii="Times New Roman" w:hAnsi="Times New Roman"/>
          <w:b/>
          <w:bCs/>
          <w:sz w:val="24"/>
          <w:szCs w:val="24"/>
        </w:rPr>
      </w:pPr>
      <w:r w:rsidRPr="009079C5">
        <w:rPr>
          <w:rFonts w:ascii="Times New Roman" w:hAnsi="Times New Roman"/>
          <w:b/>
          <w:bCs/>
          <w:sz w:val="24"/>
          <w:szCs w:val="24"/>
        </w:rPr>
        <w:t>Conclusiones</w:t>
      </w:r>
    </w:p>
    <w:p w14:paraId="5E357376" w14:textId="14E140D6" w:rsidR="00082CD7" w:rsidRPr="009079C5" w:rsidRDefault="00AB11E9" w:rsidP="00A945E6">
      <w:pPr>
        <w:spacing w:before="0" w:after="240" w:line="360" w:lineRule="auto"/>
        <w:rPr>
          <w:rFonts w:ascii="Times New Roman" w:hAnsi="Times New Roman"/>
          <w:sz w:val="24"/>
          <w:szCs w:val="24"/>
        </w:rPr>
      </w:pPr>
      <w:r w:rsidRPr="009079C5">
        <w:rPr>
          <w:rFonts w:ascii="Times New Roman" w:hAnsi="Times New Roman"/>
          <w:sz w:val="24"/>
          <w:szCs w:val="24"/>
        </w:rPr>
        <w:t xml:space="preserve">Se concluye, en </w:t>
      </w:r>
      <w:r w:rsidR="00082CD7" w:rsidRPr="009079C5">
        <w:rPr>
          <w:rFonts w:ascii="Times New Roman" w:hAnsi="Times New Roman"/>
          <w:sz w:val="24"/>
          <w:szCs w:val="24"/>
        </w:rPr>
        <w:t>la dimensión yo soy, predomina los factores de autonomía y pragmatismo, denotando la capacidad de resolución de conflictos de manera independiente con criticidad de los estudiantes.</w:t>
      </w:r>
      <w:r w:rsidR="008764D8" w:rsidRPr="009079C5">
        <w:rPr>
          <w:rFonts w:ascii="Times New Roman" w:hAnsi="Times New Roman"/>
          <w:sz w:val="24"/>
          <w:szCs w:val="24"/>
        </w:rPr>
        <w:t xml:space="preserve"> </w:t>
      </w:r>
      <w:r w:rsidR="00082CD7" w:rsidRPr="009079C5">
        <w:rPr>
          <w:rFonts w:ascii="Times New Roman" w:hAnsi="Times New Roman"/>
          <w:sz w:val="24"/>
          <w:szCs w:val="24"/>
        </w:rPr>
        <w:t xml:space="preserve">En la dimensión yo tengo, prevalece el factor redes, aspecto que evidencia que los estudiantes cuentan con el apoyo externo de los diversos grupos: familiar, amigos, comunidad, destacándose la participación de tutores </w:t>
      </w:r>
      <w:proofErr w:type="spellStart"/>
      <w:r w:rsidR="00082CD7" w:rsidRPr="009079C5">
        <w:rPr>
          <w:rFonts w:ascii="Times New Roman" w:hAnsi="Times New Roman"/>
          <w:sz w:val="24"/>
          <w:szCs w:val="24"/>
        </w:rPr>
        <w:t>resilientes</w:t>
      </w:r>
      <w:proofErr w:type="spellEnd"/>
      <w:r w:rsidR="00082CD7" w:rsidRPr="009079C5">
        <w:rPr>
          <w:rFonts w:ascii="Times New Roman" w:hAnsi="Times New Roman"/>
          <w:sz w:val="24"/>
          <w:szCs w:val="24"/>
        </w:rPr>
        <w:t xml:space="preserve"> quienes consideran que a través de la resiliencia el futuro psicólogo puede afrontar sus conflictos personales y de ahí con mayor ahínco apoyar el de los demás</w:t>
      </w:r>
    </w:p>
    <w:p w14:paraId="439B5374" w14:textId="77777777" w:rsidR="00082CD7" w:rsidRPr="009079C5" w:rsidRDefault="00082CD7" w:rsidP="00A945E6">
      <w:pPr>
        <w:spacing w:before="0" w:after="240" w:line="360" w:lineRule="auto"/>
        <w:rPr>
          <w:rFonts w:ascii="Times New Roman" w:hAnsi="Times New Roman"/>
          <w:sz w:val="24"/>
          <w:szCs w:val="24"/>
        </w:rPr>
      </w:pPr>
      <w:r w:rsidRPr="009079C5">
        <w:rPr>
          <w:rFonts w:ascii="Times New Roman" w:hAnsi="Times New Roman"/>
          <w:sz w:val="24"/>
          <w:szCs w:val="24"/>
        </w:rPr>
        <w:t xml:space="preserve">La afectividad en la dimensión yo puedo… denota que los estudiantes poseen un </w:t>
      </w:r>
      <w:proofErr w:type="spellStart"/>
      <w:r w:rsidRPr="009079C5">
        <w:rPr>
          <w:rFonts w:ascii="Times New Roman" w:hAnsi="Times New Roman"/>
          <w:sz w:val="24"/>
          <w:szCs w:val="24"/>
        </w:rPr>
        <w:t>autoconcepto</w:t>
      </w:r>
      <w:proofErr w:type="spellEnd"/>
      <w:r w:rsidRPr="009079C5">
        <w:rPr>
          <w:rFonts w:ascii="Times New Roman" w:hAnsi="Times New Roman"/>
          <w:sz w:val="24"/>
          <w:szCs w:val="24"/>
        </w:rPr>
        <w:t xml:space="preserve"> definido en relación a lo que son y a lo que se proyectan en un futuro ante las adversidades que se puedan presentar tanto a nivel personal como profesional</w:t>
      </w:r>
    </w:p>
    <w:p w14:paraId="38DD5DF6" w14:textId="77777777" w:rsidR="00082CD7" w:rsidRPr="009079C5" w:rsidRDefault="00082CD7" w:rsidP="00A945E6">
      <w:pPr>
        <w:spacing w:before="0" w:after="240" w:line="360" w:lineRule="auto"/>
        <w:rPr>
          <w:rFonts w:ascii="Times New Roman" w:hAnsi="Times New Roman"/>
          <w:sz w:val="24"/>
          <w:szCs w:val="24"/>
        </w:rPr>
      </w:pPr>
      <w:r w:rsidRPr="009079C5">
        <w:rPr>
          <w:rFonts w:ascii="Times New Roman" w:hAnsi="Times New Roman"/>
          <w:sz w:val="24"/>
          <w:szCs w:val="24"/>
        </w:rPr>
        <w:t xml:space="preserve">Los factores que se ubican con nivel bajo de acuerdo con los resultados, son identidad, modelos y aprendizaje; indicadores que permiten inferir, a criterio de las autoras, que es necesaria la evaluación del comportamiento del psicólogo en formación, tanto en sus características </w:t>
      </w:r>
      <w:proofErr w:type="spellStart"/>
      <w:r w:rsidRPr="009079C5">
        <w:rPr>
          <w:rFonts w:ascii="Times New Roman" w:hAnsi="Times New Roman"/>
          <w:sz w:val="24"/>
          <w:szCs w:val="24"/>
        </w:rPr>
        <w:t>personológicas</w:t>
      </w:r>
      <w:proofErr w:type="spellEnd"/>
      <w:r w:rsidRPr="009079C5">
        <w:rPr>
          <w:rFonts w:ascii="Times New Roman" w:hAnsi="Times New Roman"/>
          <w:sz w:val="24"/>
          <w:szCs w:val="24"/>
        </w:rPr>
        <w:t xml:space="preserve"> como en sus aptitudes pre profesionales de acuerdo con el perfil de la carrera.</w:t>
      </w:r>
    </w:p>
    <w:p w14:paraId="1F6A7186" w14:textId="1DF6BE08" w:rsidR="00082CD7" w:rsidRPr="009079C5" w:rsidRDefault="00526172" w:rsidP="00A945E6">
      <w:pPr>
        <w:spacing w:before="0" w:after="240" w:line="360" w:lineRule="auto"/>
        <w:rPr>
          <w:rFonts w:ascii="Times New Roman" w:hAnsi="Times New Roman"/>
          <w:b/>
          <w:bCs/>
          <w:sz w:val="24"/>
          <w:szCs w:val="24"/>
        </w:rPr>
      </w:pPr>
      <w:r w:rsidRPr="009079C5">
        <w:rPr>
          <w:rFonts w:ascii="Times New Roman" w:hAnsi="Times New Roman"/>
          <w:b/>
          <w:bCs/>
          <w:sz w:val="24"/>
          <w:szCs w:val="24"/>
        </w:rPr>
        <w:t xml:space="preserve">Bibliografía </w:t>
      </w:r>
    </w:p>
    <w:p w14:paraId="5191DC46" w14:textId="15B3B975" w:rsidR="00082CD7" w:rsidRPr="009079C5" w:rsidRDefault="00082CD7" w:rsidP="00A945E6">
      <w:pPr>
        <w:spacing w:before="0" w:after="240" w:line="360" w:lineRule="auto"/>
        <w:ind w:left="426" w:hanging="426"/>
        <w:jc w:val="left"/>
        <w:rPr>
          <w:rFonts w:ascii="Times New Roman" w:hAnsi="Times New Roman"/>
          <w:sz w:val="24"/>
          <w:szCs w:val="24"/>
        </w:rPr>
      </w:pPr>
      <w:r w:rsidRPr="009079C5">
        <w:rPr>
          <w:rFonts w:ascii="Times New Roman" w:hAnsi="Times New Roman"/>
          <w:sz w:val="24"/>
          <w:szCs w:val="24"/>
        </w:rPr>
        <w:lastRenderedPageBreak/>
        <w:fldChar w:fldCharType="begin" w:fldLock="1"/>
      </w:r>
      <w:r w:rsidRPr="009079C5">
        <w:rPr>
          <w:rFonts w:ascii="Times New Roman" w:hAnsi="Times New Roman"/>
          <w:sz w:val="24"/>
          <w:szCs w:val="24"/>
        </w:rPr>
        <w:instrText xml:space="preserve">ADDIN Mendeley Bibliography CSL_BIBLIOGRAPHY </w:instrText>
      </w:r>
      <w:r w:rsidRPr="009079C5">
        <w:rPr>
          <w:rFonts w:ascii="Times New Roman" w:hAnsi="Times New Roman"/>
          <w:sz w:val="24"/>
          <w:szCs w:val="24"/>
        </w:rPr>
        <w:fldChar w:fldCharType="separate"/>
      </w:r>
      <w:r w:rsidRPr="009079C5">
        <w:rPr>
          <w:rFonts w:ascii="Times New Roman" w:hAnsi="Times New Roman"/>
          <w:sz w:val="24"/>
          <w:szCs w:val="24"/>
        </w:rPr>
        <w:t xml:space="preserve">Balmori, A. (2010). </w:t>
      </w:r>
      <w:r w:rsidR="00C57292" w:rsidRPr="009079C5">
        <w:rPr>
          <w:rFonts w:ascii="Times New Roman" w:hAnsi="Times New Roman"/>
          <w:sz w:val="24"/>
          <w:szCs w:val="24"/>
        </w:rPr>
        <w:t>"</w:t>
      </w:r>
      <w:r w:rsidRPr="009079C5">
        <w:rPr>
          <w:rFonts w:ascii="Times New Roman" w:hAnsi="Times New Roman"/>
          <w:sz w:val="24"/>
          <w:szCs w:val="24"/>
        </w:rPr>
        <w:t>La Afectividad. Ideas P</w:t>
      </w:r>
      <w:r w:rsidR="00C57292" w:rsidRPr="009079C5">
        <w:rPr>
          <w:rFonts w:ascii="Times New Roman" w:hAnsi="Times New Roman"/>
          <w:sz w:val="24"/>
          <w:szCs w:val="24"/>
        </w:rPr>
        <w:t>r</w:t>
      </w:r>
      <w:r w:rsidRPr="009079C5">
        <w:rPr>
          <w:rFonts w:ascii="Times New Roman" w:hAnsi="Times New Roman"/>
          <w:sz w:val="24"/>
          <w:szCs w:val="24"/>
        </w:rPr>
        <w:t>incipales</w:t>
      </w:r>
      <w:r w:rsidR="00C57292" w:rsidRPr="009079C5">
        <w:rPr>
          <w:rFonts w:ascii="Times New Roman" w:hAnsi="Times New Roman"/>
          <w:sz w:val="24"/>
          <w:szCs w:val="24"/>
        </w:rPr>
        <w:t>"</w:t>
      </w:r>
      <w:r w:rsidR="00156BBF" w:rsidRPr="009079C5">
        <w:rPr>
          <w:rFonts w:ascii="Times New Roman" w:hAnsi="Times New Roman"/>
          <w:sz w:val="24"/>
          <w:szCs w:val="24"/>
        </w:rPr>
        <w:t xml:space="preserve">. Recuperado de </w:t>
      </w:r>
      <w:r w:rsidR="00120D3D" w:rsidRPr="009079C5">
        <w:rPr>
          <w:rFonts w:ascii="Times New Roman" w:hAnsi="Times New Roman"/>
          <w:sz w:val="24"/>
          <w:szCs w:val="24"/>
        </w:rPr>
        <w:t>https://portalacademico.</w:t>
      </w:r>
      <w:r w:rsidRPr="009079C5">
        <w:rPr>
          <w:rFonts w:ascii="Times New Roman" w:hAnsi="Times New Roman"/>
          <w:sz w:val="24"/>
          <w:szCs w:val="24"/>
        </w:rPr>
        <w:t xml:space="preserve"> </w:t>
      </w:r>
      <w:r w:rsidR="00A30F03" w:rsidRPr="009079C5">
        <w:rPr>
          <w:rFonts w:ascii="Times New Roman" w:hAnsi="Times New Roman"/>
          <w:sz w:val="24"/>
          <w:szCs w:val="24"/>
        </w:rPr>
        <w:t xml:space="preserve"> </w:t>
      </w:r>
      <w:r w:rsidR="00120D3D" w:rsidRPr="009079C5">
        <w:rPr>
          <w:rFonts w:ascii="Times New Roman" w:hAnsi="Times New Roman"/>
          <w:sz w:val="24"/>
          <w:szCs w:val="24"/>
        </w:rPr>
        <w:t xml:space="preserve"> </w:t>
      </w:r>
      <w:r w:rsidR="00A30F03" w:rsidRPr="009079C5">
        <w:rPr>
          <w:rFonts w:ascii="Times New Roman" w:hAnsi="Times New Roman"/>
          <w:sz w:val="24"/>
          <w:szCs w:val="24"/>
        </w:rPr>
        <w:t>cch.unam.mx/repositorio-desitios/experimentales/psicologia1</w:t>
      </w:r>
      <w:r w:rsidRPr="009079C5">
        <w:rPr>
          <w:rFonts w:ascii="Times New Roman" w:hAnsi="Times New Roman"/>
          <w:sz w:val="24"/>
          <w:szCs w:val="24"/>
        </w:rPr>
        <w:t>/Ps1/MD3/MD3-</w:t>
      </w:r>
      <w:r w:rsidR="00120D3D" w:rsidRPr="009079C5">
        <w:rPr>
          <w:rFonts w:ascii="Times New Roman" w:hAnsi="Times New Roman"/>
          <w:sz w:val="24"/>
          <w:szCs w:val="24"/>
        </w:rPr>
        <w:t xml:space="preserve"> L/LECTURA   </w:t>
      </w:r>
      <w:r w:rsidRPr="009079C5">
        <w:rPr>
          <w:rFonts w:ascii="Times New Roman" w:hAnsi="Times New Roman"/>
          <w:sz w:val="24"/>
          <w:szCs w:val="24"/>
        </w:rPr>
        <w:t>_AFECTIVIDAD.pdf</w:t>
      </w:r>
    </w:p>
    <w:p w14:paraId="63BC44EA" w14:textId="50771343" w:rsidR="00082CD7" w:rsidRPr="009079C5" w:rsidRDefault="00082CD7" w:rsidP="00A945E6">
      <w:pPr>
        <w:spacing w:before="0" w:after="240" w:line="360" w:lineRule="auto"/>
        <w:ind w:left="426" w:hanging="426"/>
        <w:rPr>
          <w:rFonts w:ascii="Times New Roman" w:hAnsi="Times New Roman"/>
          <w:sz w:val="24"/>
          <w:szCs w:val="24"/>
        </w:rPr>
      </w:pPr>
      <w:r w:rsidRPr="009079C5">
        <w:rPr>
          <w:rFonts w:ascii="Times New Roman" w:hAnsi="Times New Roman"/>
          <w:sz w:val="24"/>
          <w:szCs w:val="24"/>
        </w:rPr>
        <w:t xml:space="preserve">Baracaldo, G. Y. (2012). </w:t>
      </w:r>
      <w:r w:rsidR="00C57292" w:rsidRPr="009079C5">
        <w:rPr>
          <w:rFonts w:ascii="Times New Roman" w:hAnsi="Times New Roman"/>
          <w:sz w:val="24"/>
          <w:szCs w:val="24"/>
        </w:rPr>
        <w:t>"</w:t>
      </w:r>
      <w:r w:rsidRPr="009079C5">
        <w:rPr>
          <w:rFonts w:ascii="Times New Roman" w:hAnsi="Times New Roman"/>
          <w:sz w:val="24"/>
          <w:szCs w:val="24"/>
        </w:rPr>
        <w:t>Aplicaci</w:t>
      </w:r>
      <w:r w:rsidR="00C57292" w:rsidRPr="009079C5">
        <w:rPr>
          <w:rFonts w:ascii="Times New Roman" w:hAnsi="Times New Roman"/>
          <w:sz w:val="24"/>
          <w:szCs w:val="24"/>
        </w:rPr>
        <w:t>ó</w:t>
      </w:r>
      <w:r w:rsidRPr="009079C5">
        <w:rPr>
          <w:rFonts w:ascii="Times New Roman" w:hAnsi="Times New Roman"/>
          <w:sz w:val="24"/>
          <w:szCs w:val="24"/>
        </w:rPr>
        <w:t xml:space="preserve">n de estrategias de la gestión educativa para fortalecer la </w:t>
      </w:r>
      <w:r w:rsidR="00120D3D" w:rsidRPr="009079C5">
        <w:rPr>
          <w:rFonts w:ascii="Times New Roman" w:hAnsi="Times New Roman"/>
          <w:sz w:val="24"/>
          <w:szCs w:val="24"/>
        </w:rPr>
        <w:t xml:space="preserve"> </w:t>
      </w:r>
      <w:r w:rsidRPr="009079C5">
        <w:rPr>
          <w:rFonts w:ascii="Times New Roman" w:hAnsi="Times New Roman"/>
          <w:sz w:val="24"/>
          <w:szCs w:val="24"/>
        </w:rPr>
        <w:t>resiliencia desde el comité de convivencia en el colegio Kimy Pernía Domicó IED (Bogotá)</w:t>
      </w:r>
      <w:r w:rsidR="00C57292" w:rsidRPr="009079C5">
        <w:rPr>
          <w:rFonts w:ascii="Times New Roman" w:hAnsi="Times New Roman"/>
          <w:sz w:val="24"/>
          <w:szCs w:val="24"/>
        </w:rPr>
        <w:t>"</w:t>
      </w:r>
      <w:r w:rsidRPr="009079C5">
        <w:rPr>
          <w:rFonts w:ascii="Times New Roman" w:hAnsi="Times New Roman"/>
          <w:sz w:val="24"/>
          <w:szCs w:val="24"/>
        </w:rPr>
        <w:t xml:space="preserve">. </w:t>
      </w:r>
      <w:r w:rsidR="00120D3D" w:rsidRPr="009079C5">
        <w:rPr>
          <w:rFonts w:ascii="Times New Roman" w:hAnsi="Times New Roman"/>
          <w:sz w:val="24"/>
          <w:szCs w:val="24"/>
        </w:rPr>
        <w:t xml:space="preserve"> </w:t>
      </w:r>
      <w:r w:rsidRPr="009079C5">
        <w:rPr>
          <w:rFonts w:ascii="Times New Roman" w:hAnsi="Times New Roman"/>
          <w:sz w:val="24"/>
          <w:szCs w:val="24"/>
        </w:rPr>
        <w:t>Universidad libre de Colombia. Universidad libre de Colombia.</w:t>
      </w:r>
    </w:p>
    <w:p w14:paraId="48ACBCE5" w14:textId="032AD30D" w:rsidR="00082CD7" w:rsidRPr="009079C5" w:rsidRDefault="00082CD7" w:rsidP="00A945E6">
      <w:pPr>
        <w:spacing w:before="0" w:after="240" w:line="360" w:lineRule="auto"/>
        <w:ind w:left="426" w:hanging="426"/>
        <w:rPr>
          <w:rFonts w:ascii="Times New Roman" w:hAnsi="Times New Roman"/>
          <w:sz w:val="24"/>
          <w:szCs w:val="24"/>
        </w:rPr>
      </w:pPr>
      <w:r w:rsidRPr="009079C5">
        <w:rPr>
          <w:rFonts w:ascii="Times New Roman" w:hAnsi="Times New Roman"/>
          <w:sz w:val="24"/>
          <w:szCs w:val="24"/>
        </w:rPr>
        <w:t xml:space="preserve">Barrena, S., Peirce, S., James, W., Dewey, J., &amp; S Schiller, F. C. (2014). </w:t>
      </w:r>
      <w:r w:rsidR="00C57292" w:rsidRPr="009079C5">
        <w:rPr>
          <w:rFonts w:ascii="Times New Roman" w:hAnsi="Times New Roman"/>
          <w:sz w:val="24"/>
          <w:szCs w:val="24"/>
        </w:rPr>
        <w:t>"</w:t>
      </w:r>
      <w:r w:rsidRPr="009079C5">
        <w:rPr>
          <w:rFonts w:ascii="Times New Roman" w:hAnsi="Times New Roman"/>
          <w:sz w:val="24"/>
          <w:szCs w:val="24"/>
        </w:rPr>
        <w:t>El pragmatismo</w:t>
      </w:r>
      <w:r w:rsidR="00C57292" w:rsidRPr="009079C5">
        <w:rPr>
          <w:rFonts w:ascii="Times New Roman" w:hAnsi="Times New Roman"/>
          <w:sz w:val="24"/>
          <w:szCs w:val="24"/>
        </w:rPr>
        <w:t>"</w:t>
      </w:r>
      <w:r w:rsidRPr="009079C5">
        <w:rPr>
          <w:rFonts w:ascii="Times New Roman" w:hAnsi="Times New Roman"/>
          <w:sz w:val="24"/>
          <w:szCs w:val="24"/>
        </w:rPr>
        <w:t xml:space="preserve">. </w:t>
      </w:r>
      <w:r w:rsidR="00120D3D" w:rsidRPr="009079C5">
        <w:rPr>
          <w:rFonts w:ascii="Times New Roman" w:hAnsi="Times New Roman"/>
          <w:sz w:val="24"/>
          <w:szCs w:val="24"/>
        </w:rPr>
        <w:t xml:space="preserve">        </w:t>
      </w:r>
      <w:r w:rsidRPr="009079C5">
        <w:rPr>
          <w:rFonts w:ascii="Times New Roman" w:hAnsi="Times New Roman"/>
          <w:sz w:val="24"/>
          <w:szCs w:val="24"/>
        </w:rPr>
        <w:t>Fa</w:t>
      </w:r>
      <w:r w:rsidR="00156BBF" w:rsidRPr="009079C5">
        <w:rPr>
          <w:rFonts w:ascii="Times New Roman" w:hAnsi="Times New Roman"/>
          <w:sz w:val="24"/>
          <w:szCs w:val="24"/>
        </w:rPr>
        <w:t>ctótum (Vol. 12). Recuperado de</w:t>
      </w:r>
      <w:r w:rsidRPr="009079C5">
        <w:rPr>
          <w:rFonts w:ascii="Times New Roman" w:hAnsi="Times New Roman"/>
          <w:sz w:val="24"/>
          <w:szCs w:val="24"/>
        </w:rPr>
        <w:t xml:space="preserve"> http://www.revistafactotum.com</w:t>
      </w:r>
    </w:p>
    <w:p w14:paraId="25D768A5" w14:textId="30E177E4" w:rsidR="00082CD7" w:rsidRPr="009079C5" w:rsidRDefault="00082CD7" w:rsidP="00A945E6">
      <w:pPr>
        <w:spacing w:before="0" w:after="240" w:line="360" w:lineRule="auto"/>
        <w:ind w:left="426" w:hanging="426"/>
        <w:rPr>
          <w:rFonts w:ascii="Times New Roman" w:hAnsi="Times New Roman"/>
          <w:sz w:val="24"/>
          <w:szCs w:val="24"/>
        </w:rPr>
      </w:pPr>
      <w:r w:rsidRPr="009079C5">
        <w:rPr>
          <w:rFonts w:ascii="Times New Roman" w:hAnsi="Times New Roman"/>
          <w:sz w:val="24"/>
          <w:szCs w:val="24"/>
        </w:rPr>
        <w:t xml:space="preserve">Campos-Aguilar, S. (2018). </w:t>
      </w:r>
      <w:r w:rsidR="00C57292" w:rsidRPr="009079C5">
        <w:rPr>
          <w:rFonts w:ascii="Times New Roman" w:hAnsi="Times New Roman"/>
          <w:sz w:val="24"/>
          <w:szCs w:val="24"/>
        </w:rPr>
        <w:t>"</w:t>
      </w:r>
      <w:r w:rsidRPr="009079C5">
        <w:rPr>
          <w:rFonts w:ascii="Times New Roman" w:hAnsi="Times New Roman"/>
          <w:sz w:val="24"/>
          <w:szCs w:val="24"/>
        </w:rPr>
        <w:t>Resiliencia en la escuela: Un camino saludable</w:t>
      </w:r>
      <w:r w:rsidR="00C57292" w:rsidRPr="009079C5">
        <w:rPr>
          <w:rFonts w:ascii="Times New Roman" w:hAnsi="Times New Roman"/>
          <w:sz w:val="24"/>
          <w:szCs w:val="24"/>
        </w:rPr>
        <w:t>"</w:t>
      </w:r>
      <w:r w:rsidRPr="009079C5">
        <w:rPr>
          <w:rFonts w:ascii="Times New Roman" w:hAnsi="Times New Roman"/>
          <w:sz w:val="24"/>
          <w:szCs w:val="24"/>
        </w:rPr>
        <w:t xml:space="preserve">. Apuntes de Ciencia </w:t>
      </w:r>
      <w:r w:rsidR="0001199A" w:rsidRPr="009079C5">
        <w:rPr>
          <w:rFonts w:ascii="Times New Roman" w:hAnsi="Times New Roman"/>
          <w:sz w:val="24"/>
          <w:szCs w:val="24"/>
        </w:rPr>
        <w:t xml:space="preserve">     </w:t>
      </w:r>
      <w:r w:rsidRPr="009079C5">
        <w:rPr>
          <w:rFonts w:ascii="Times New Roman" w:hAnsi="Times New Roman"/>
          <w:sz w:val="24"/>
          <w:szCs w:val="24"/>
        </w:rPr>
        <w:t>&amp; Sociedad, 8(1), 7–20. https://doi.org/DOI: http://dx.doi.org/10.18259/acs.2018002</w:t>
      </w:r>
    </w:p>
    <w:p w14:paraId="53D65868" w14:textId="01374082" w:rsidR="00082CD7" w:rsidRPr="009079C5" w:rsidRDefault="00082CD7" w:rsidP="00A945E6">
      <w:pPr>
        <w:spacing w:before="0" w:after="240" w:line="360" w:lineRule="auto"/>
        <w:ind w:left="426" w:hanging="426"/>
        <w:rPr>
          <w:rFonts w:ascii="Times New Roman" w:hAnsi="Times New Roman"/>
          <w:sz w:val="24"/>
          <w:szCs w:val="24"/>
        </w:rPr>
      </w:pPr>
      <w:r w:rsidRPr="009079C5">
        <w:rPr>
          <w:rFonts w:ascii="Times New Roman" w:hAnsi="Times New Roman"/>
          <w:sz w:val="24"/>
          <w:szCs w:val="24"/>
        </w:rPr>
        <w:t xml:space="preserve">Cueva, V., &amp; Rodríguez, N. (2012). Proceso de resiliencia en jóvenes que tuvieron experiencia de </w:t>
      </w:r>
      <w:r w:rsidR="0001199A" w:rsidRPr="009079C5">
        <w:rPr>
          <w:rFonts w:ascii="Times New Roman" w:hAnsi="Times New Roman"/>
          <w:sz w:val="24"/>
          <w:szCs w:val="24"/>
        </w:rPr>
        <w:t xml:space="preserve"> </w:t>
      </w:r>
      <w:r w:rsidRPr="009079C5">
        <w:rPr>
          <w:rFonts w:ascii="Times New Roman" w:hAnsi="Times New Roman"/>
          <w:sz w:val="24"/>
          <w:szCs w:val="24"/>
        </w:rPr>
        <w:t>vida en al calle</w:t>
      </w:r>
      <w:r w:rsidR="00C57292" w:rsidRPr="009079C5">
        <w:rPr>
          <w:rFonts w:ascii="Times New Roman" w:hAnsi="Times New Roman"/>
          <w:sz w:val="24"/>
          <w:szCs w:val="24"/>
        </w:rPr>
        <w:t>"</w:t>
      </w:r>
      <w:r w:rsidRPr="009079C5">
        <w:rPr>
          <w:rFonts w:ascii="Times New Roman" w:hAnsi="Times New Roman"/>
          <w:sz w:val="24"/>
          <w:szCs w:val="24"/>
        </w:rPr>
        <w:t xml:space="preserve">. </w:t>
      </w:r>
      <w:r w:rsidR="00A30F03" w:rsidRPr="009079C5">
        <w:rPr>
          <w:rFonts w:ascii="Times New Roman" w:hAnsi="Times New Roman"/>
          <w:sz w:val="24"/>
          <w:szCs w:val="24"/>
        </w:rPr>
        <w:t>Universidad Central del Ecuador.</w:t>
      </w:r>
      <w:r w:rsidR="00156BBF" w:rsidRPr="009079C5">
        <w:rPr>
          <w:rFonts w:ascii="Times New Roman" w:hAnsi="Times New Roman"/>
          <w:sz w:val="24"/>
          <w:szCs w:val="24"/>
        </w:rPr>
        <w:t xml:space="preserve"> Recuperado de</w:t>
      </w:r>
      <w:r w:rsidRPr="009079C5">
        <w:rPr>
          <w:rFonts w:ascii="Times New Roman" w:hAnsi="Times New Roman"/>
          <w:sz w:val="24"/>
          <w:szCs w:val="24"/>
        </w:rPr>
        <w:t xml:space="preserve"> http://www.dspace.uce.edu.ec/bitstream/25000/1777/1/T-UCE-0007-25.pdf</w:t>
      </w:r>
    </w:p>
    <w:p w14:paraId="610A7F25" w14:textId="6C124961" w:rsidR="00082CD7" w:rsidRPr="009079C5" w:rsidRDefault="00082CD7" w:rsidP="00A945E6">
      <w:pPr>
        <w:spacing w:before="0" w:after="240" w:line="360" w:lineRule="auto"/>
        <w:ind w:left="426" w:hanging="426"/>
        <w:rPr>
          <w:rFonts w:ascii="Times New Roman" w:hAnsi="Times New Roman"/>
          <w:sz w:val="24"/>
          <w:szCs w:val="24"/>
        </w:rPr>
      </w:pPr>
      <w:r w:rsidRPr="009079C5">
        <w:rPr>
          <w:rFonts w:ascii="Times New Roman" w:hAnsi="Times New Roman"/>
          <w:sz w:val="24"/>
          <w:szCs w:val="24"/>
        </w:rPr>
        <w:t xml:space="preserve">Eusko, J., Mendoza, U., &amp; Ikerneza, C. (2012). </w:t>
      </w:r>
      <w:r w:rsidR="00A30F03" w:rsidRPr="009079C5">
        <w:rPr>
          <w:rFonts w:ascii="Times New Roman" w:hAnsi="Times New Roman"/>
          <w:sz w:val="24"/>
          <w:szCs w:val="24"/>
        </w:rPr>
        <w:t xml:space="preserve">Competencia para la autonomía e iniciativa </w:t>
      </w:r>
      <w:r w:rsidR="0001199A" w:rsidRPr="009079C5">
        <w:rPr>
          <w:rFonts w:ascii="Times New Roman" w:hAnsi="Times New Roman"/>
          <w:sz w:val="24"/>
          <w:szCs w:val="24"/>
        </w:rPr>
        <w:t xml:space="preserve"> </w:t>
      </w:r>
      <w:r w:rsidR="00A30F03" w:rsidRPr="009079C5">
        <w:rPr>
          <w:rFonts w:ascii="Times New Roman" w:hAnsi="Times New Roman"/>
          <w:sz w:val="24"/>
          <w:szCs w:val="24"/>
        </w:rPr>
        <w:t>personal</w:t>
      </w:r>
      <w:r w:rsidRPr="009079C5">
        <w:rPr>
          <w:rFonts w:ascii="Times New Roman" w:hAnsi="Times New Roman"/>
          <w:sz w:val="24"/>
          <w:szCs w:val="24"/>
        </w:rPr>
        <w:t xml:space="preserve">. </w:t>
      </w:r>
      <w:r w:rsidR="00156BBF" w:rsidRPr="009079C5">
        <w:rPr>
          <w:rFonts w:ascii="Times New Roman" w:hAnsi="Times New Roman"/>
          <w:sz w:val="24"/>
          <w:szCs w:val="24"/>
        </w:rPr>
        <w:t>Recuperado de</w:t>
      </w:r>
      <w:r w:rsidRPr="009079C5">
        <w:rPr>
          <w:rFonts w:ascii="Times New Roman" w:hAnsi="Times New Roman"/>
          <w:sz w:val="24"/>
          <w:szCs w:val="24"/>
        </w:rPr>
        <w:t xml:space="preserve"> http://ediagnostikoak.net/edweb/cas/materiales-informativos/ED_marko_teorikoak/Autonomia_e_iniciativa_personal.pdf</w:t>
      </w:r>
    </w:p>
    <w:p w14:paraId="6ABCA7D3" w14:textId="5816F31A" w:rsidR="00082CD7" w:rsidRPr="009079C5" w:rsidRDefault="00082CD7" w:rsidP="00A945E6">
      <w:pPr>
        <w:spacing w:before="0" w:after="240" w:line="360" w:lineRule="auto"/>
        <w:ind w:left="426" w:hanging="426"/>
        <w:rPr>
          <w:rFonts w:ascii="Times New Roman" w:hAnsi="Times New Roman"/>
          <w:sz w:val="24"/>
          <w:szCs w:val="24"/>
        </w:rPr>
      </w:pPr>
      <w:r w:rsidRPr="009079C5">
        <w:rPr>
          <w:rFonts w:ascii="Times New Roman" w:hAnsi="Times New Roman"/>
          <w:sz w:val="24"/>
          <w:szCs w:val="24"/>
        </w:rPr>
        <w:t>Fernández, E. (2012). Identidad</w:t>
      </w:r>
      <w:r w:rsidR="0001199A" w:rsidRPr="009079C5">
        <w:rPr>
          <w:rFonts w:ascii="Times New Roman" w:hAnsi="Times New Roman"/>
          <w:sz w:val="24"/>
          <w:szCs w:val="24"/>
        </w:rPr>
        <w:t xml:space="preserve"> y</w:t>
      </w:r>
      <w:r w:rsidRPr="009079C5">
        <w:rPr>
          <w:rFonts w:ascii="Times New Roman" w:hAnsi="Times New Roman"/>
          <w:sz w:val="24"/>
          <w:szCs w:val="24"/>
        </w:rPr>
        <w:t xml:space="preserve"> Personalidad: O </w:t>
      </w:r>
      <w:r w:rsidR="00A30F03" w:rsidRPr="009079C5">
        <w:rPr>
          <w:rFonts w:ascii="Times New Roman" w:hAnsi="Times New Roman"/>
          <w:sz w:val="24"/>
          <w:szCs w:val="24"/>
        </w:rPr>
        <w:t xml:space="preserve">como sabemos que somos diferentes de los </w:t>
      </w:r>
      <w:r w:rsidR="0001199A" w:rsidRPr="009079C5">
        <w:rPr>
          <w:rFonts w:ascii="Times New Roman" w:hAnsi="Times New Roman"/>
          <w:sz w:val="24"/>
          <w:szCs w:val="24"/>
        </w:rPr>
        <w:t xml:space="preserve">    </w:t>
      </w:r>
      <w:r w:rsidR="00A30F03" w:rsidRPr="009079C5">
        <w:rPr>
          <w:rFonts w:ascii="Times New Roman" w:hAnsi="Times New Roman"/>
          <w:sz w:val="24"/>
          <w:szCs w:val="24"/>
        </w:rPr>
        <w:t>demás</w:t>
      </w:r>
      <w:r w:rsidRPr="009079C5">
        <w:rPr>
          <w:rFonts w:ascii="Times New Roman" w:hAnsi="Times New Roman"/>
          <w:sz w:val="24"/>
          <w:szCs w:val="24"/>
        </w:rPr>
        <w:t xml:space="preserve">. Revista Digital de Medicina Psicosomática y Psicoterapia, 2(4), 1–18. </w:t>
      </w:r>
      <w:r w:rsidR="00156BBF" w:rsidRPr="009079C5">
        <w:rPr>
          <w:rFonts w:ascii="Times New Roman" w:hAnsi="Times New Roman"/>
          <w:sz w:val="24"/>
          <w:szCs w:val="24"/>
        </w:rPr>
        <w:t>Recuperado de</w:t>
      </w:r>
      <w:r w:rsidR="0001199A" w:rsidRPr="009079C5">
        <w:rPr>
          <w:rFonts w:ascii="Times New Roman" w:hAnsi="Times New Roman"/>
          <w:sz w:val="24"/>
          <w:szCs w:val="24"/>
        </w:rPr>
        <w:t xml:space="preserve"> </w:t>
      </w:r>
      <w:r w:rsidRPr="009079C5">
        <w:rPr>
          <w:rFonts w:ascii="Times New Roman" w:hAnsi="Times New Roman"/>
          <w:sz w:val="24"/>
          <w:szCs w:val="24"/>
        </w:rPr>
        <w:t>http://www.psicociencias.com/pdf_noticias/Identidad_y_personalidad.pdf</w:t>
      </w:r>
    </w:p>
    <w:p w14:paraId="627F2D61" w14:textId="57F3C371" w:rsidR="00082CD7" w:rsidRPr="009079C5" w:rsidRDefault="00082CD7" w:rsidP="00A945E6">
      <w:pPr>
        <w:spacing w:before="0" w:after="240" w:line="360" w:lineRule="auto"/>
        <w:ind w:left="426" w:hanging="426"/>
        <w:jc w:val="left"/>
        <w:rPr>
          <w:rFonts w:ascii="Times New Roman" w:hAnsi="Times New Roman"/>
          <w:sz w:val="24"/>
          <w:szCs w:val="24"/>
        </w:rPr>
      </w:pPr>
      <w:r w:rsidRPr="009079C5">
        <w:rPr>
          <w:rFonts w:ascii="Times New Roman" w:hAnsi="Times New Roman"/>
          <w:sz w:val="24"/>
          <w:szCs w:val="24"/>
        </w:rPr>
        <w:t xml:space="preserve">Gaxiola, J., González, S., &amp; Contreras, Z. (2012). Influencia de la resiliencia, metas y contexto </w:t>
      </w:r>
      <w:r w:rsidR="0001199A" w:rsidRPr="009079C5">
        <w:rPr>
          <w:rFonts w:ascii="Times New Roman" w:hAnsi="Times New Roman"/>
          <w:sz w:val="24"/>
          <w:szCs w:val="24"/>
        </w:rPr>
        <w:t xml:space="preserve">         </w:t>
      </w:r>
      <w:r w:rsidRPr="009079C5">
        <w:rPr>
          <w:rFonts w:ascii="Times New Roman" w:hAnsi="Times New Roman"/>
          <w:sz w:val="24"/>
          <w:szCs w:val="24"/>
        </w:rPr>
        <w:t xml:space="preserve">social en el rendimiento académico de bachilleres. Revista Electrónica de Investigación </w:t>
      </w:r>
      <w:r w:rsidR="0001199A" w:rsidRPr="009079C5">
        <w:rPr>
          <w:rFonts w:ascii="Times New Roman" w:hAnsi="Times New Roman"/>
          <w:sz w:val="24"/>
          <w:szCs w:val="24"/>
        </w:rPr>
        <w:t xml:space="preserve"> </w:t>
      </w:r>
      <w:r w:rsidRPr="009079C5">
        <w:rPr>
          <w:rFonts w:ascii="Times New Roman" w:hAnsi="Times New Roman"/>
          <w:sz w:val="24"/>
          <w:szCs w:val="24"/>
        </w:rPr>
        <w:t xml:space="preserve">Educativa, 14(1), 165–181. </w:t>
      </w:r>
      <w:r w:rsidR="00156BBF" w:rsidRPr="009079C5">
        <w:rPr>
          <w:rFonts w:ascii="Times New Roman" w:hAnsi="Times New Roman"/>
          <w:sz w:val="24"/>
          <w:szCs w:val="24"/>
        </w:rPr>
        <w:t>Recuperado de</w:t>
      </w:r>
      <w:r w:rsidRPr="009079C5">
        <w:rPr>
          <w:rFonts w:ascii="Times New Roman" w:hAnsi="Times New Roman"/>
          <w:sz w:val="24"/>
          <w:szCs w:val="24"/>
        </w:rPr>
        <w:t xml:space="preserve"> http://www.scielo.org.mx/scielo.php?script=sci_arttext&amp;pid=S1607-40412012000100011</w:t>
      </w:r>
    </w:p>
    <w:p w14:paraId="43FCD960" w14:textId="2D604A16" w:rsidR="00082CD7" w:rsidRPr="009079C5" w:rsidRDefault="00082CD7" w:rsidP="00A945E6">
      <w:pPr>
        <w:spacing w:before="0" w:after="240" w:line="360" w:lineRule="auto"/>
        <w:ind w:left="426" w:hanging="426"/>
        <w:rPr>
          <w:rFonts w:ascii="Times New Roman" w:hAnsi="Times New Roman"/>
          <w:sz w:val="24"/>
          <w:szCs w:val="24"/>
        </w:rPr>
      </w:pPr>
      <w:r w:rsidRPr="009079C5">
        <w:rPr>
          <w:rFonts w:ascii="Times New Roman" w:hAnsi="Times New Roman"/>
          <w:sz w:val="24"/>
          <w:szCs w:val="24"/>
        </w:rPr>
        <w:t xml:space="preserve">Gil, D., Molero, R., Ballester, R., &amp; Sabater, P. (2012). </w:t>
      </w:r>
      <w:r w:rsidR="0001199A" w:rsidRPr="009079C5">
        <w:rPr>
          <w:rFonts w:ascii="Times New Roman" w:hAnsi="Times New Roman"/>
          <w:sz w:val="24"/>
          <w:szCs w:val="24"/>
        </w:rPr>
        <w:t>Establecer vínculos afectivos para facilitar  la resiliencia de los niños acogidos</w:t>
      </w:r>
      <w:r w:rsidRPr="009079C5">
        <w:rPr>
          <w:rFonts w:ascii="Times New Roman" w:hAnsi="Times New Roman"/>
          <w:sz w:val="24"/>
          <w:szCs w:val="24"/>
        </w:rPr>
        <w:t>. International Journal of Developme</w:t>
      </w:r>
      <w:r w:rsidR="0001199A" w:rsidRPr="009079C5">
        <w:rPr>
          <w:rFonts w:ascii="Times New Roman" w:hAnsi="Times New Roman"/>
          <w:sz w:val="24"/>
          <w:szCs w:val="24"/>
        </w:rPr>
        <w:t xml:space="preserve">ntal and Educational Psychology </w:t>
      </w:r>
      <w:r w:rsidRPr="009079C5">
        <w:rPr>
          <w:rFonts w:ascii="Times New Roman" w:hAnsi="Times New Roman"/>
          <w:sz w:val="24"/>
          <w:szCs w:val="24"/>
        </w:rPr>
        <w:t xml:space="preserve">2(1), 337–344. </w:t>
      </w:r>
      <w:r w:rsidR="00156BBF" w:rsidRPr="009079C5">
        <w:rPr>
          <w:rFonts w:ascii="Times New Roman" w:hAnsi="Times New Roman"/>
          <w:sz w:val="24"/>
          <w:szCs w:val="24"/>
        </w:rPr>
        <w:t>Recuperado de</w:t>
      </w:r>
      <w:r w:rsidRPr="009079C5">
        <w:rPr>
          <w:rFonts w:ascii="Times New Roman" w:hAnsi="Times New Roman"/>
          <w:sz w:val="24"/>
          <w:szCs w:val="24"/>
        </w:rPr>
        <w:t xml:space="preserve"> http://dehesa.unex.es/b</w:t>
      </w:r>
      <w:r w:rsidR="0001199A" w:rsidRPr="009079C5">
        <w:rPr>
          <w:rFonts w:ascii="Times New Roman" w:hAnsi="Times New Roman"/>
          <w:sz w:val="24"/>
          <w:szCs w:val="24"/>
        </w:rPr>
        <w:t>itstream/handle/10662/3016/0214</w:t>
      </w:r>
      <w:r w:rsidRPr="009079C5">
        <w:rPr>
          <w:rFonts w:ascii="Times New Roman" w:hAnsi="Times New Roman"/>
          <w:sz w:val="24"/>
          <w:szCs w:val="24"/>
        </w:rPr>
        <w:t>9877_2012_1_2_337.pdf?sequence=1&amp;isAllowed=y</w:t>
      </w:r>
    </w:p>
    <w:p w14:paraId="2CA4A8A1" w14:textId="4B565EC0" w:rsidR="00340897" w:rsidRPr="009079C5" w:rsidRDefault="00082CD7" w:rsidP="00A945E6">
      <w:pPr>
        <w:spacing w:before="0" w:after="240" w:line="360" w:lineRule="auto"/>
        <w:ind w:left="426" w:hanging="426"/>
        <w:rPr>
          <w:rFonts w:ascii="Times New Roman" w:hAnsi="Times New Roman"/>
          <w:sz w:val="24"/>
          <w:szCs w:val="24"/>
        </w:rPr>
      </w:pPr>
      <w:r w:rsidRPr="009079C5">
        <w:rPr>
          <w:rFonts w:ascii="Times New Roman" w:hAnsi="Times New Roman"/>
          <w:sz w:val="24"/>
          <w:szCs w:val="24"/>
        </w:rPr>
        <w:lastRenderedPageBreak/>
        <w:t xml:space="preserve">Gómez, G., &amp; Rivas, M. (2017). Resiliencia académica, nuevas perspectivas de interpretación del </w:t>
      </w:r>
      <w:r w:rsidR="00340897" w:rsidRPr="009079C5">
        <w:rPr>
          <w:rFonts w:ascii="Times New Roman" w:hAnsi="Times New Roman"/>
          <w:sz w:val="24"/>
          <w:szCs w:val="24"/>
        </w:rPr>
        <w:t xml:space="preserve">        </w:t>
      </w:r>
      <w:r w:rsidRPr="009079C5">
        <w:rPr>
          <w:rFonts w:ascii="Times New Roman" w:hAnsi="Times New Roman"/>
          <w:sz w:val="24"/>
          <w:szCs w:val="24"/>
        </w:rPr>
        <w:t>aprendizaje en contextos de vulnerabilidad social. Calidad En La Educación</w:t>
      </w:r>
      <w:r w:rsidR="00C57292" w:rsidRPr="009079C5">
        <w:rPr>
          <w:rFonts w:ascii="Times New Roman" w:hAnsi="Times New Roman"/>
          <w:sz w:val="24"/>
          <w:szCs w:val="24"/>
        </w:rPr>
        <w:t>.</w:t>
      </w:r>
      <w:r w:rsidRPr="009079C5">
        <w:rPr>
          <w:rFonts w:ascii="Times New Roman" w:hAnsi="Times New Roman"/>
          <w:sz w:val="24"/>
          <w:szCs w:val="24"/>
        </w:rPr>
        <w:t xml:space="preserve"> (47), 215–233. </w:t>
      </w:r>
      <w:r w:rsidR="002C2444" w:rsidRPr="009079C5">
        <w:rPr>
          <w:rFonts w:ascii="Times New Roman" w:hAnsi="Times New Roman"/>
          <w:sz w:val="24"/>
          <w:szCs w:val="24"/>
        </w:rPr>
        <w:t xml:space="preserve">Recuperado de </w:t>
      </w:r>
      <w:r w:rsidRPr="009079C5">
        <w:rPr>
          <w:rFonts w:ascii="Times New Roman" w:hAnsi="Times New Roman"/>
          <w:sz w:val="24"/>
          <w:szCs w:val="24"/>
        </w:rPr>
        <w:t>https://scielo.conicyt.cl/pdf/caledu/n47/0718-4565-caledu-47-00215.pdf</w:t>
      </w:r>
    </w:p>
    <w:p w14:paraId="3A053772" w14:textId="77777777" w:rsidR="00340897" w:rsidRPr="009079C5" w:rsidRDefault="00082CD7" w:rsidP="00A945E6">
      <w:pPr>
        <w:spacing w:before="0" w:after="240" w:line="360" w:lineRule="auto"/>
        <w:ind w:left="426" w:hanging="426"/>
        <w:rPr>
          <w:rFonts w:ascii="Times New Roman" w:hAnsi="Times New Roman"/>
          <w:sz w:val="24"/>
          <w:szCs w:val="24"/>
        </w:rPr>
      </w:pPr>
      <w:r w:rsidRPr="009079C5">
        <w:rPr>
          <w:rFonts w:ascii="Times New Roman" w:hAnsi="Times New Roman"/>
          <w:sz w:val="24"/>
          <w:szCs w:val="24"/>
        </w:rPr>
        <w:t>González-Arratia, N., López-Fuentes, González, S., Aguilar, Y., Torres, M., &amp; Ruíz, A. (2018). Resiliencia. Experiencias investigativas y prospectivas. In Resiliencia: Experiencias investigativas y prospectivas</w:t>
      </w:r>
      <w:r w:rsidR="00C57292" w:rsidRPr="009079C5">
        <w:rPr>
          <w:rFonts w:ascii="Times New Roman" w:hAnsi="Times New Roman"/>
          <w:sz w:val="24"/>
          <w:szCs w:val="24"/>
        </w:rPr>
        <w:t>"</w:t>
      </w:r>
      <w:r w:rsidRPr="009079C5">
        <w:rPr>
          <w:rFonts w:ascii="Times New Roman" w:hAnsi="Times New Roman"/>
          <w:sz w:val="24"/>
          <w:szCs w:val="24"/>
        </w:rPr>
        <w:t xml:space="preserve"> (3Ciencias ed., pp. 175–201). Editorial Científica 3Ciencias. https://doi.org/10.17993/EcoOrgyCso.2018.43</w:t>
      </w:r>
    </w:p>
    <w:p w14:paraId="1B170746" w14:textId="1A93745F" w:rsidR="00082CD7" w:rsidRPr="009079C5" w:rsidRDefault="00082CD7" w:rsidP="00A945E6">
      <w:pPr>
        <w:spacing w:before="0" w:after="240" w:line="360" w:lineRule="auto"/>
        <w:ind w:left="426" w:hanging="426"/>
        <w:rPr>
          <w:rFonts w:ascii="Times New Roman" w:hAnsi="Times New Roman"/>
          <w:sz w:val="24"/>
          <w:szCs w:val="24"/>
        </w:rPr>
      </w:pPr>
      <w:r w:rsidRPr="009079C5">
        <w:rPr>
          <w:rFonts w:ascii="Times New Roman" w:hAnsi="Times New Roman"/>
          <w:sz w:val="24"/>
          <w:szCs w:val="24"/>
        </w:rPr>
        <w:t>González, R. (2016). La resiliencia en el entorno educativo : intervención educativa con niños de 5 años . intervención educativa con niños de 5 años ., 1–49.</w:t>
      </w:r>
    </w:p>
    <w:p w14:paraId="4D8DBC1B" w14:textId="4785536C" w:rsidR="00340897" w:rsidRPr="009079C5" w:rsidRDefault="00082CD7" w:rsidP="00A945E6">
      <w:pPr>
        <w:spacing w:before="0" w:after="240" w:line="360" w:lineRule="auto"/>
        <w:ind w:left="426" w:hanging="426"/>
        <w:rPr>
          <w:rFonts w:ascii="Times New Roman" w:hAnsi="Times New Roman"/>
          <w:sz w:val="24"/>
          <w:szCs w:val="24"/>
        </w:rPr>
      </w:pPr>
      <w:r w:rsidRPr="009079C5">
        <w:rPr>
          <w:rFonts w:ascii="Times New Roman" w:hAnsi="Times New Roman"/>
          <w:sz w:val="24"/>
          <w:szCs w:val="24"/>
        </w:rPr>
        <w:t xml:space="preserve">Huaire, E. (2014). Prevalencia de resiliencia y autoestima sobre el rendimiento escolar de los </w:t>
      </w:r>
      <w:r w:rsidR="00340897" w:rsidRPr="009079C5">
        <w:rPr>
          <w:rFonts w:ascii="Times New Roman" w:hAnsi="Times New Roman"/>
          <w:sz w:val="24"/>
          <w:szCs w:val="24"/>
        </w:rPr>
        <w:t xml:space="preserve"> </w:t>
      </w:r>
      <w:r w:rsidRPr="009079C5">
        <w:rPr>
          <w:rFonts w:ascii="Times New Roman" w:hAnsi="Times New Roman"/>
          <w:sz w:val="24"/>
          <w:szCs w:val="24"/>
        </w:rPr>
        <w:t xml:space="preserve">estudiantes de instituciones educativas de Ate Vitarte, Lima. Apuntes de Ciencia &amp; Sociedad, 4(2), 8. </w:t>
      </w:r>
      <w:r w:rsidR="002C2444" w:rsidRPr="009079C5">
        <w:rPr>
          <w:rFonts w:ascii="Times New Roman" w:hAnsi="Times New Roman"/>
          <w:sz w:val="24"/>
          <w:szCs w:val="24"/>
        </w:rPr>
        <w:t>Recuperado de</w:t>
      </w:r>
      <w:r w:rsidR="00340897" w:rsidRPr="009079C5">
        <w:rPr>
          <w:rFonts w:ascii="Times New Roman" w:hAnsi="Times New Roman"/>
          <w:sz w:val="24"/>
          <w:szCs w:val="24"/>
        </w:rPr>
        <w:t xml:space="preserve"> http://journals.continental.edu.pe/index.php/ apuntes/article/ view/272</w:t>
      </w:r>
    </w:p>
    <w:p w14:paraId="18421442" w14:textId="77777777" w:rsidR="00340897" w:rsidRPr="009079C5" w:rsidRDefault="00082CD7" w:rsidP="00A945E6">
      <w:pPr>
        <w:spacing w:before="0" w:after="240" w:line="360" w:lineRule="auto"/>
        <w:ind w:left="426"/>
        <w:jc w:val="left"/>
        <w:rPr>
          <w:rFonts w:ascii="Times New Roman" w:hAnsi="Times New Roman"/>
          <w:sz w:val="24"/>
          <w:szCs w:val="24"/>
        </w:rPr>
      </w:pPr>
      <w:r w:rsidRPr="009079C5">
        <w:rPr>
          <w:rFonts w:ascii="Times New Roman" w:hAnsi="Times New Roman"/>
          <w:sz w:val="24"/>
          <w:szCs w:val="24"/>
        </w:rPr>
        <w:t>/289</w:t>
      </w:r>
    </w:p>
    <w:p w14:paraId="663FD3CF" w14:textId="14159D02" w:rsidR="00082CD7" w:rsidRPr="009079C5" w:rsidRDefault="00082CD7" w:rsidP="00A945E6">
      <w:pPr>
        <w:spacing w:before="0" w:after="240" w:line="360" w:lineRule="auto"/>
        <w:ind w:left="426" w:hanging="426"/>
        <w:jc w:val="left"/>
        <w:rPr>
          <w:rFonts w:ascii="Times New Roman" w:hAnsi="Times New Roman"/>
          <w:sz w:val="24"/>
          <w:szCs w:val="24"/>
        </w:rPr>
      </w:pPr>
      <w:r w:rsidRPr="009079C5">
        <w:rPr>
          <w:rFonts w:ascii="Times New Roman" w:hAnsi="Times New Roman"/>
          <w:sz w:val="24"/>
          <w:szCs w:val="24"/>
        </w:rPr>
        <w:t>INMUJERES. (2010). Cómo funcionan las redes de apoyo familiar y social en México</w:t>
      </w:r>
      <w:r w:rsidR="00C57292" w:rsidRPr="009079C5">
        <w:rPr>
          <w:rFonts w:ascii="Times New Roman" w:hAnsi="Times New Roman"/>
          <w:sz w:val="24"/>
          <w:szCs w:val="24"/>
        </w:rPr>
        <w:t>".</w:t>
      </w:r>
      <w:r w:rsidRPr="009079C5">
        <w:rPr>
          <w:rFonts w:ascii="Times New Roman" w:hAnsi="Times New Roman"/>
          <w:sz w:val="24"/>
          <w:szCs w:val="24"/>
        </w:rPr>
        <w:t xml:space="preserve"> 1–24. </w:t>
      </w:r>
      <w:r w:rsidR="00340897" w:rsidRPr="009079C5">
        <w:rPr>
          <w:rFonts w:ascii="Times New Roman" w:hAnsi="Times New Roman"/>
          <w:sz w:val="24"/>
          <w:szCs w:val="24"/>
        </w:rPr>
        <w:t xml:space="preserve">      </w:t>
      </w:r>
      <w:r w:rsidR="002C2444" w:rsidRPr="009079C5">
        <w:rPr>
          <w:rFonts w:ascii="Times New Roman" w:hAnsi="Times New Roman"/>
          <w:sz w:val="24"/>
          <w:szCs w:val="24"/>
        </w:rPr>
        <w:t>Recuperado de</w:t>
      </w:r>
      <w:r w:rsidRPr="009079C5">
        <w:rPr>
          <w:rFonts w:ascii="Times New Roman" w:hAnsi="Times New Roman"/>
          <w:sz w:val="24"/>
          <w:szCs w:val="24"/>
        </w:rPr>
        <w:t xml:space="preserve"> http://cedoc.inmujeres.gob.mx/documentos_download/101244.pdf</w:t>
      </w:r>
    </w:p>
    <w:p w14:paraId="39AD8C7C" w14:textId="0D2B2A89" w:rsidR="00082CD7" w:rsidRPr="009079C5" w:rsidRDefault="00082CD7" w:rsidP="00A945E6">
      <w:pPr>
        <w:spacing w:before="0" w:after="240" w:line="360" w:lineRule="auto"/>
        <w:ind w:left="426" w:hanging="426"/>
        <w:rPr>
          <w:rFonts w:ascii="Times New Roman" w:hAnsi="Times New Roman"/>
          <w:sz w:val="24"/>
          <w:szCs w:val="24"/>
        </w:rPr>
      </w:pPr>
      <w:r w:rsidRPr="009079C5">
        <w:rPr>
          <w:rFonts w:ascii="Times New Roman" w:hAnsi="Times New Roman"/>
          <w:sz w:val="24"/>
          <w:szCs w:val="24"/>
        </w:rPr>
        <w:t xml:space="preserve">Kotliarenco, M., Cáceres, I., &amp; Fontecilla, M. (1997). Estado de arte en resiliencia. Organización </w:t>
      </w:r>
      <w:r w:rsidR="00340897" w:rsidRPr="009079C5">
        <w:rPr>
          <w:rFonts w:ascii="Times New Roman" w:hAnsi="Times New Roman"/>
          <w:sz w:val="24"/>
          <w:szCs w:val="24"/>
        </w:rPr>
        <w:t xml:space="preserve">        </w:t>
      </w:r>
      <w:r w:rsidRPr="009079C5">
        <w:rPr>
          <w:rFonts w:ascii="Times New Roman" w:hAnsi="Times New Roman"/>
          <w:sz w:val="24"/>
          <w:szCs w:val="24"/>
        </w:rPr>
        <w:t>Panamericana de La Salud</w:t>
      </w:r>
      <w:r w:rsidR="00C57292" w:rsidRPr="009079C5">
        <w:rPr>
          <w:rFonts w:ascii="Times New Roman" w:hAnsi="Times New Roman"/>
          <w:sz w:val="24"/>
          <w:szCs w:val="24"/>
        </w:rPr>
        <w:t>".</w:t>
      </w:r>
      <w:r w:rsidRPr="009079C5">
        <w:rPr>
          <w:rFonts w:ascii="Times New Roman" w:hAnsi="Times New Roman"/>
          <w:sz w:val="24"/>
          <w:szCs w:val="24"/>
        </w:rPr>
        <w:t xml:space="preserve"> 1–52. https://doi.org/10.1016/j.transproceed.2005.03.062</w:t>
      </w:r>
    </w:p>
    <w:p w14:paraId="51F3342F" w14:textId="7E1C108C" w:rsidR="00082CD7" w:rsidRPr="009079C5" w:rsidRDefault="00082CD7" w:rsidP="00A945E6">
      <w:pPr>
        <w:spacing w:before="0" w:after="240" w:line="360" w:lineRule="auto"/>
        <w:ind w:left="426" w:hanging="426"/>
        <w:rPr>
          <w:rFonts w:ascii="Times New Roman" w:hAnsi="Times New Roman"/>
          <w:sz w:val="24"/>
          <w:szCs w:val="24"/>
        </w:rPr>
      </w:pPr>
      <w:r w:rsidRPr="009079C5">
        <w:rPr>
          <w:rFonts w:ascii="Times New Roman" w:hAnsi="Times New Roman"/>
          <w:sz w:val="24"/>
          <w:szCs w:val="24"/>
        </w:rPr>
        <w:t xml:space="preserve">López, R., &amp; Guillén, G. F. (2015). </w:t>
      </w:r>
      <w:r w:rsidR="00A30F03" w:rsidRPr="009079C5">
        <w:rPr>
          <w:rFonts w:ascii="Times New Roman" w:hAnsi="Times New Roman"/>
          <w:sz w:val="24"/>
          <w:szCs w:val="24"/>
        </w:rPr>
        <w:t xml:space="preserve">Relación entre satisfacción con la vida y satisfacción con el </w:t>
      </w:r>
      <w:r w:rsidR="00340897" w:rsidRPr="009079C5">
        <w:rPr>
          <w:rFonts w:ascii="Times New Roman" w:hAnsi="Times New Roman"/>
          <w:sz w:val="24"/>
          <w:szCs w:val="24"/>
        </w:rPr>
        <w:t xml:space="preserve"> </w:t>
      </w:r>
      <w:r w:rsidR="00A30F03" w:rsidRPr="009079C5">
        <w:rPr>
          <w:rFonts w:ascii="Times New Roman" w:hAnsi="Times New Roman"/>
          <w:sz w:val="24"/>
          <w:szCs w:val="24"/>
        </w:rPr>
        <w:t xml:space="preserve">deporte y en </w:t>
      </w:r>
      <w:r w:rsidR="00340897" w:rsidRPr="009079C5">
        <w:rPr>
          <w:rFonts w:ascii="Times New Roman" w:hAnsi="Times New Roman"/>
          <w:sz w:val="24"/>
          <w:szCs w:val="24"/>
        </w:rPr>
        <w:t>jóvenes</w:t>
      </w:r>
      <w:r w:rsidR="00A30F03" w:rsidRPr="009079C5">
        <w:rPr>
          <w:rFonts w:ascii="Times New Roman" w:hAnsi="Times New Roman"/>
          <w:sz w:val="24"/>
          <w:szCs w:val="24"/>
        </w:rPr>
        <w:t xml:space="preserve"> deportistas</w:t>
      </w:r>
      <w:r w:rsidRPr="009079C5">
        <w:rPr>
          <w:rFonts w:ascii="Times New Roman" w:hAnsi="Times New Roman"/>
          <w:sz w:val="24"/>
          <w:szCs w:val="24"/>
        </w:rPr>
        <w:t xml:space="preserve">. Universidad de las Palmas de Gran Canaria . </w:t>
      </w:r>
      <w:r w:rsidR="002C2444" w:rsidRPr="009079C5">
        <w:rPr>
          <w:rFonts w:ascii="Times New Roman" w:hAnsi="Times New Roman"/>
          <w:sz w:val="24"/>
          <w:szCs w:val="24"/>
        </w:rPr>
        <w:t xml:space="preserve">Recuperado de </w:t>
      </w:r>
      <w:r w:rsidRPr="009079C5">
        <w:rPr>
          <w:rFonts w:ascii="Times New Roman" w:hAnsi="Times New Roman"/>
          <w:sz w:val="24"/>
          <w:szCs w:val="24"/>
        </w:rPr>
        <w:t>https://accedacris.ulpgc.es/bitstream/10553/13022/2/0707977_00000_0000.pdf</w:t>
      </w:r>
    </w:p>
    <w:p w14:paraId="7A25BF52" w14:textId="001E786F" w:rsidR="00082CD7" w:rsidRPr="009079C5" w:rsidRDefault="00082CD7" w:rsidP="00A945E6">
      <w:pPr>
        <w:spacing w:before="0" w:after="240" w:line="360" w:lineRule="auto"/>
        <w:ind w:left="426" w:hanging="426"/>
        <w:rPr>
          <w:rFonts w:ascii="Times New Roman" w:hAnsi="Times New Roman"/>
          <w:sz w:val="24"/>
          <w:szCs w:val="24"/>
        </w:rPr>
      </w:pPr>
      <w:r w:rsidRPr="009079C5">
        <w:rPr>
          <w:rFonts w:ascii="Times New Roman" w:hAnsi="Times New Roman"/>
          <w:sz w:val="24"/>
          <w:szCs w:val="24"/>
        </w:rPr>
        <w:t xml:space="preserve">Lotero, J. T., Lotero, J. D. T., Vega, M., &amp; Cuervo, J. A. (2012). </w:t>
      </w:r>
      <w:r w:rsidR="00A30F03" w:rsidRPr="009079C5">
        <w:rPr>
          <w:rFonts w:ascii="Times New Roman" w:hAnsi="Times New Roman"/>
          <w:sz w:val="24"/>
          <w:szCs w:val="24"/>
        </w:rPr>
        <w:t>Características de la construcción del vínculo afectivo de pareja en la juventud en la ciudad de Medellín.</w:t>
      </w:r>
      <w:r w:rsidRPr="009079C5">
        <w:rPr>
          <w:rFonts w:ascii="Times New Roman" w:hAnsi="Times New Roman"/>
          <w:sz w:val="24"/>
          <w:szCs w:val="24"/>
        </w:rPr>
        <w:t xml:space="preserve"> CES Psicología, 5(1), 49–64. </w:t>
      </w:r>
      <w:r w:rsidR="002C2444" w:rsidRPr="009079C5">
        <w:rPr>
          <w:rFonts w:ascii="Times New Roman" w:hAnsi="Times New Roman"/>
          <w:sz w:val="24"/>
          <w:szCs w:val="24"/>
        </w:rPr>
        <w:t>Recuperado de</w:t>
      </w:r>
      <w:r w:rsidRPr="009079C5">
        <w:rPr>
          <w:rFonts w:ascii="Times New Roman" w:hAnsi="Times New Roman"/>
          <w:sz w:val="24"/>
          <w:szCs w:val="24"/>
        </w:rPr>
        <w:t xml:space="preserve"> http://revistas.ces.edu.co/index.php/psicologia/article/view/2087</w:t>
      </w:r>
    </w:p>
    <w:p w14:paraId="15299B3C" w14:textId="1D4CDACB" w:rsidR="00082CD7" w:rsidRPr="009079C5" w:rsidRDefault="00082CD7" w:rsidP="00A945E6">
      <w:pPr>
        <w:spacing w:before="0" w:after="240" w:line="360" w:lineRule="auto"/>
        <w:ind w:left="426" w:hanging="426"/>
        <w:rPr>
          <w:rFonts w:ascii="Times New Roman" w:hAnsi="Times New Roman"/>
          <w:sz w:val="24"/>
          <w:szCs w:val="24"/>
        </w:rPr>
      </w:pPr>
      <w:r w:rsidRPr="009079C5">
        <w:rPr>
          <w:rFonts w:ascii="Times New Roman" w:hAnsi="Times New Roman"/>
          <w:sz w:val="24"/>
          <w:szCs w:val="24"/>
        </w:rPr>
        <w:t xml:space="preserve">Lucia, A. (2009). </w:t>
      </w:r>
      <w:r w:rsidR="00C57292" w:rsidRPr="009079C5">
        <w:rPr>
          <w:rFonts w:ascii="Times New Roman" w:hAnsi="Times New Roman"/>
          <w:sz w:val="24"/>
          <w:szCs w:val="24"/>
        </w:rPr>
        <w:t>"</w:t>
      </w:r>
      <w:r w:rsidR="00340897" w:rsidRPr="009079C5">
        <w:rPr>
          <w:rFonts w:ascii="Times New Roman" w:hAnsi="Times New Roman"/>
          <w:sz w:val="24"/>
          <w:szCs w:val="24"/>
        </w:rPr>
        <w:t>aprendizaje: definición, factores y clases</w:t>
      </w:r>
      <w:r w:rsidRPr="009079C5">
        <w:rPr>
          <w:rFonts w:ascii="Times New Roman" w:hAnsi="Times New Roman"/>
          <w:sz w:val="24"/>
          <w:szCs w:val="24"/>
        </w:rPr>
        <w:t xml:space="preserve">. Revista Digital Para </w:t>
      </w:r>
      <w:r w:rsidR="00340897" w:rsidRPr="009079C5">
        <w:rPr>
          <w:rFonts w:ascii="Times New Roman" w:hAnsi="Times New Roman"/>
          <w:sz w:val="24"/>
          <w:szCs w:val="24"/>
        </w:rPr>
        <w:t>Profesionales</w:t>
      </w:r>
      <w:r w:rsidR="00FF5031" w:rsidRPr="009079C5">
        <w:rPr>
          <w:rFonts w:ascii="Times New Roman" w:hAnsi="Times New Roman"/>
          <w:sz w:val="24"/>
          <w:szCs w:val="24"/>
        </w:rPr>
        <w:t>de l</w:t>
      </w:r>
      <w:r w:rsidRPr="009079C5">
        <w:rPr>
          <w:rFonts w:ascii="Times New Roman" w:hAnsi="Times New Roman"/>
          <w:sz w:val="24"/>
          <w:szCs w:val="24"/>
        </w:rPr>
        <w:t xml:space="preserve">a Enseñanza. </w:t>
      </w:r>
      <w:r w:rsidR="002C2444" w:rsidRPr="009079C5">
        <w:rPr>
          <w:rFonts w:ascii="Times New Roman" w:hAnsi="Times New Roman"/>
          <w:sz w:val="24"/>
          <w:szCs w:val="24"/>
        </w:rPr>
        <w:t xml:space="preserve">Recuperado de </w:t>
      </w:r>
      <w:r w:rsidRPr="009079C5">
        <w:rPr>
          <w:rFonts w:ascii="Times New Roman" w:hAnsi="Times New Roman"/>
          <w:sz w:val="24"/>
          <w:szCs w:val="24"/>
        </w:rPr>
        <w:t>https://www.feandalucia.ccoo.es/docu/p5sd4922.pdf</w:t>
      </w:r>
    </w:p>
    <w:p w14:paraId="78351CBE" w14:textId="00E96AB2" w:rsidR="00082CD7" w:rsidRPr="009079C5" w:rsidRDefault="00082CD7" w:rsidP="00A945E6">
      <w:pPr>
        <w:spacing w:before="0" w:after="240" w:line="360" w:lineRule="auto"/>
        <w:ind w:left="426" w:hanging="426"/>
        <w:rPr>
          <w:rFonts w:ascii="Times New Roman" w:hAnsi="Times New Roman"/>
          <w:sz w:val="24"/>
          <w:szCs w:val="24"/>
        </w:rPr>
      </w:pPr>
      <w:r w:rsidRPr="009079C5">
        <w:rPr>
          <w:rFonts w:ascii="Times New Roman" w:hAnsi="Times New Roman"/>
          <w:sz w:val="24"/>
          <w:szCs w:val="24"/>
        </w:rPr>
        <w:t xml:space="preserve">Macías, A., Palacios, A., Castro, A., Ruíz, </w:t>
      </w:r>
      <w:r w:rsidR="00FF5031" w:rsidRPr="009079C5">
        <w:rPr>
          <w:rFonts w:ascii="Times New Roman" w:hAnsi="Times New Roman"/>
          <w:sz w:val="24"/>
          <w:szCs w:val="24"/>
        </w:rPr>
        <w:t>A., Tarazona, K., Vázquez, A.,</w:t>
      </w:r>
      <w:r w:rsidRPr="009079C5">
        <w:rPr>
          <w:rFonts w:ascii="Times New Roman" w:hAnsi="Times New Roman"/>
          <w:sz w:val="24"/>
          <w:szCs w:val="24"/>
        </w:rPr>
        <w:t xml:space="preserve"> Aguilar, Y. (2018). </w:t>
      </w:r>
      <w:r w:rsidR="00FF5031" w:rsidRPr="009079C5">
        <w:rPr>
          <w:rFonts w:ascii="Times New Roman" w:hAnsi="Times New Roman"/>
          <w:sz w:val="24"/>
          <w:szCs w:val="24"/>
        </w:rPr>
        <w:t xml:space="preserve">  </w:t>
      </w:r>
      <w:r w:rsidRPr="009079C5">
        <w:rPr>
          <w:rFonts w:ascii="Times New Roman" w:hAnsi="Times New Roman"/>
          <w:sz w:val="24"/>
          <w:szCs w:val="24"/>
        </w:rPr>
        <w:t>Resiliencia: Experiencias investigativas y prospectivas</w:t>
      </w:r>
      <w:r w:rsidR="00C57292" w:rsidRPr="009079C5">
        <w:rPr>
          <w:rFonts w:ascii="Times New Roman" w:hAnsi="Times New Roman"/>
          <w:sz w:val="24"/>
          <w:szCs w:val="24"/>
        </w:rPr>
        <w:t>"</w:t>
      </w:r>
      <w:r w:rsidRPr="009079C5">
        <w:rPr>
          <w:rFonts w:ascii="Times New Roman" w:hAnsi="Times New Roman"/>
          <w:sz w:val="24"/>
          <w:szCs w:val="24"/>
        </w:rPr>
        <w:t xml:space="preserve">. 3Ciencias Editorial Área de </w:t>
      </w:r>
      <w:r w:rsidR="00FF5031" w:rsidRPr="009079C5">
        <w:rPr>
          <w:rFonts w:ascii="Times New Roman" w:hAnsi="Times New Roman"/>
          <w:sz w:val="24"/>
          <w:szCs w:val="24"/>
        </w:rPr>
        <w:t xml:space="preserve"> </w:t>
      </w:r>
      <w:r w:rsidRPr="009079C5">
        <w:rPr>
          <w:rFonts w:ascii="Times New Roman" w:hAnsi="Times New Roman"/>
          <w:sz w:val="24"/>
          <w:szCs w:val="24"/>
        </w:rPr>
        <w:t>Innovación y Desarrollo,S.L. https://doi.org/10.17993/EcoOrgyCso.2018.43</w:t>
      </w:r>
    </w:p>
    <w:p w14:paraId="289C9DF6" w14:textId="4FFC4304" w:rsidR="00082CD7" w:rsidRPr="009079C5" w:rsidRDefault="00082CD7" w:rsidP="00A945E6">
      <w:pPr>
        <w:spacing w:before="0" w:after="240" w:line="360" w:lineRule="auto"/>
        <w:ind w:left="426" w:hanging="426"/>
        <w:rPr>
          <w:rFonts w:ascii="Times New Roman" w:hAnsi="Times New Roman"/>
          <w:sz w:val="24"/>
          <w:szCs w:val="24"/>
        </w:rPr>
      </w:pPr>
      <w:r w:rsidRPr="009079C5">
        <w:rPr>
          <w:rFonts w:ascii="Times New Roman" w:hAnsi="Times New Roman"/>
          <w:sz w:val="24"/>
          <w:szCs w:val="24"/>
        </w:rPr>
        <w:lastRenderedPageBreak/>
        <w:t xml:space="preserve">Menanteux, M., &amp; Leiva, L. (2014). Resiliencia comunitaria, abordaje teórico y vinculación al </w:t>
      </w:r>
      <w:r w:rsidR="00FF5031" w:rsidRPr="009079C5">
        <w:rPr>
          <w:rFonts w:ascii="Times New Roman" w:hAnsi="Times New Roman"/>
          <w:sz w:val="24"/>
          <w:szCs w:val="24"/>
        </w:rPr>
        <w:t xml:space="preserve">  </w:t>
      </w:r>
      <w:r w:rsidRPr="009079C5">
        <w:rPr>
          <w:rFonts w:ascii="Times New Roman" w:hAnsi="Times New Roman"/>
          <w:sz w:val="24"/>
          <w:szCs w:val="24"/>
        </w:rPr>
        <w:t xml:space="preserve">ejercicio de la psicologìa comunitaria en el contexto latinoamericano actual. Universidad de Chile . </w:t>
      </w:r>
      <w:r w:rsidR="002C2444" w:rsidRPr="009079C5">
        <w:rPr>
          <w:rFonts w:ascii="Times New Roman" w:hAnsi="Times New Roman"/>
          <w:sz w:val="24"/>
          <w:szCs w:val="24"/>
        </w:rPr>
        <w:t xml:space="preserve">Recuperado de </w:t>
      </w:r>
      <w:r w:rsidRPr="009079C5">
        <w:rPr>
          <w:rFonts w:ascii="Times New Roman" w:hAnsi="Times New Roman"/>
          <w:sz w:val="24"/>
          <w:szCs w:val="24"/>
        </w:rPr>
        <w:t>http://repositorio.uchile.cl/bitstream/handle/2250/135066/Tesis Resiliencia Comunitaria. MR Menanteux.pdf?sequence=1.</w:t>
      </w:r>
    </w:p>
    <w:p w14:paraId="1B64A070" w14:textId="29FD77ED" w:rsidR="00082CD7" w:rsidRPr="009079C5" w:rsidRDefault="00082CD7" w:rsidP="00A945E6">
      <w:pPr>
        <w:spacing w:before="0" w:after="240" w:line="360" w:lineRule="auto"/>
        <w:ind w:left="426" w:hanging="426"/>
        <w:rPr>
          <w:rFonts w:ascii="Times New Roman" w:hAnsi="Times New Roman"/>
          <w:sz w:val="24"/>
          <w:szCs w:val="24"/>
        </w:rPr>
      </w:pPr>
      <w:r w:rsidRPr="009079C5">
        <w:rPr>
          <w:rFonts w:ascii="Times New Roman" w:hAnsi="Times New Roman"/>
          <w:sz w:val="24"/>
          <w:szCs w:val="24"/>
        </w:rPr>
        <w:t xml:space="preserve">Munist, M., Santos, H., Kotliarenco, M., Suárez, E., &amp; Infante, F. (1998). </w:t>
      </w:r>
      <w:r w:rsidR="00C57292" w:rsidRPr="009079C5">
        <w:rPr>
          <w:rFonts w:ascii="Times New Roman" w:hAnsi="Times New Roman"/>
          <w:sz w:val="24"/>
          <w:szCs w:val="24"/>
        </w:rPr>
        <w:t>"</w:t>
      </w:r>
      <w:r w:rsidRPr="009079C5">
        <w:rPr>
          <w:rFonts w:ascii="Times New Roman" w:hAnsi="Times New Roman"/>
          <w:sz w:val="24"/>
          <w:szCs w:val="24"/>
        </w:rPr>
        <w:t xml:space="preserve">Manual de identificación </w:t>
      </w:r>
      <w:r w:rsidR="00FF5031" w:rsidRPr="009079C5">
        <w:rPr>
          <w:rFonts w:ascii="Times New Roman" w:hAnsi="Times New Roman"/>
          <w:sz w:val="24"/>
          <w:szCs w:val="24"/>
        </w:rPr>
        <w:t xml:space="preserve">       </w:t>
      </w:r>
      <w:r w:rsidRPr="009079C5">
        <w:rPr>
          <w:rFonts w:ascii="Times New Roman" w:hAnsi="Times New Roman"/>
          <w:sz w:val="24"/>
          <w:szCs w:val="24"/>
        </w:rPr>
        <w:t>y promoción de la resiliencia en niños y adolescentes</w:t>
      </w:r>
      <w:r w:rsidR="00C57292" w:rsidRPr="009079C5">
        <w:rPr>
          <w:rFonts w:ascii="Times New Roman" w:hAnsi="Times New Roman"/>
          <w:sz w:val="24"/>
          <w:szCs w:val="24"/>
        </w:rPr>
        <w:t>"</w:t>
      </w:r>
      <w:r w:rsidRPr="009079C5">
        <w:rPr>
          <w:rFonts w:ascii="Times New Roman" w:hAnsi="Times New Roman"/>
          <w:sz w:val="24"/>
          <w:szCs w:val="24"/>
        </w:rPr>
        <w:t xml:space="preserve">. Washington. </w:t>
      </w:r>
      <w:r w:rsidR="002C2444" w:rsidRPr="009079C5">
        <w:rPr>
          <w:rFonts w:ascii="Times New Roman" w:hAnsi="Times New Roman"/>
          <w:sz w:val="24"/>
          <w:szCs w:val="24"/>
        </w:rPr>
        <w:t>Recuperado de</w:t>
      </w:r>
      <w:r w:rsidR="00FF5031" w:rsidRPr="009079C5">
        <w:rPr>
          <w:rFonts w:ascii="Times New Roman" w:hAnsi="Times New Roman"/>
          <w:sz w:val="24"/>
          <w:szCs w:val="24"/>
        </w:rPr>
        <w:t xml:space="preserve"> </w:t>
      </w:r>
      <w:r w:rsidRPr="009079C5">
        <w:rPr>
          <w:rFonts w:ascii="Times New Roman" w:hAnsi="Times New Roman"/>
          <w:sz w:val="24"/>
          <w:szCs w:val="24"/>
        </w:rPr>
        <w:t>http://www1.paho.org/hq/dmdocuments/2009/Resilman.pdf</w:t>
      </w:r>
    </w:p>
    <w:p w14:paraId="7E6BB9C2" w14:textId="2FFEA17E" w:rsidR="00082CD7" w:rsidRPr="009079C5" w:rsidRDefault="00082CD7" w:rsidP="00A945E6">
      <w:pPr>
        <w:spacing w:before="0" w:after="240" w:line="360" w:lineRule="auto"/>
        <w:ind w:left="426" w:hanging="426"/>
        <w:rPr>
          <w:rFonts w:ascii="Times New Roman" w:hAnsi="Times New Roman"/>
          <w:sz w:val="24"/>
          <w:szCs w:val="24"/>
        </w:rPr>
      </w:pPr>
      <w:r w:rsidRPr="009079C5">
        <w:rPr>
          <w:rFonts w:ascii="Times New Roman" w:hAnsi="Times New Roman"/>
          <w:sz w:val="24"/>
          <w:szCs w:val="24"/>
        </w:rPr>
        <w:t xml:space="preserve">Navarro, L. P. (n.d.). </w:t>
      </w:r>
      <w:r w:rsidR="00C57292" w:rsidRPr="009079C5">
        <w:rPr>
          <w:rFonts w:ascii="Times New Roman" w:hAnsi="Times New Roman"/>
          <w:sz w:val="24"/>
          <w:szCs w:val="24"/>
        </w:rPr>
        <w:t>"</w:t>
      </w:r>
      <w:r w:rsidRPr="009079C5">
        <w:rPr>
          <w:rFonts w:ascii="Times New Roman" w:hAnsi="Times New Roman"/>
          <w:sz w:val="24"/>
          <w:szCs w:val="24"/>
        </w:rPr>
        <w:t xml:space="preserve">La autoeficacia en el contexto académico Exploración bibliográfica </w:t>
      </w:r>
      <w:r w:rsidR="00FF5031" w:rsidRPr="009079C5">
        <w:rPr>
          <w:rFonts w:ascii="Times New Roman" w:hAnsi="Times New Roman"/>
          <w:sz w:val="24"/>
          <w:szCs w:val="24"/>
        </w:rPr>
        <w:t xml:space="preserve">        </w:t>
      </w:r>
      <w:r w:rsidRPr="009079C5">
        <w:rPr>
          <w:rFonts w:ascii="Times New Roman" w:hAnsi="Times New Roman"/>
          <w:sz w:val="24"/>
          <w:szCs w:val="24"/>
        </w:rPr>
        <w:t>comentada</w:t>
      </w:r>
      <w:r w:rsidR="00C57292" w:rsidRPr="009079C5">
        <w:rPr>
          <w:rFonts w:ascii="Times New Roman" w:hAnsi="Times New Roman"/>
          <w:sz w:val="24"/>
          <w:szCs w:val="24"/>
        </w:rPr>
        <w:t>"</w:t>
      </w:r>
      <w:r w:rsidRPr="009079C5">
        <w:rPr>
          <w:rFonts w:ascii="Times New Roman" w:hAnsi="Times New Roman"/>
          <w:sz w:val="24"/>
          <w:szCs w:val="24"/>
        </w:rPr>
        <w:t xml:space="preserve">. </w:t>
      </w:r>
      <w:r w:rsidR="002C2444" w:rsidRPr="009079C5">
        <w:rPr>
          <w:rFonts w:ascii="Times New Roman" w:hAnsi="Times New Roman"/>
          <w:sz w:val="24"/>
          <w:szCs w:val="24"/>
        </w:rPr>
        <w:t>Recuperado de</w:t>
      </w:r>
      <w:r w:rsidRPr="009079C5">
        <w:rPr>
          <w:rFonts w:ascii="Times New Roman" w:hAnsi="Times New Roman"/>
          <w:sz w:val="24"/>
          <w:szCs w:val="24"/>
        </w:rPr>
        <w:t xml:space="preserve"> https://www.uky.edu/~eushe2/Pajares/prieto.PDF</w:t>
      </w:r>
    </w:p>
    <w:p w14:paraId="5CEF77EB" w14:textId="41E421CF" w:rsidR="00FF5031" w:rsidRPr="009079C5" w:rsidRDefault="00082CD7" w:rsidP="00A945E6">
      <w:pPr>
        <w:spacing w:before="0" w:after="240" w:line="360" w:lineRule="auto"/>
        <w:ind w:left="567" w:hanging="567"/>
        <w:rPr>
          <w:rFonts w:ascii="Times New Roman" w:hAnsi="Times New Roman"/>
          <w:sz w:val="24"/>
          <w:szCs w:val="24"/>
        </w:rPr>
      </w:pPr>
      <w:r w:rsidRPr="009079C5">
        <w:rPr>
          <w:rFonts w:ascii="Times New Roman" w:hAnsi="Times New Roman"/>
          <w:sz w:val="24"/>
          <w:szCs w:val="24"/>
        </w:rPr>
        <w:t xml:space="preserve">Rodríguez, L., Lino, B., &amp; Escobar, M. (2017). </w:t>
      </w:r>
      <w:r w:rsidR="00C57292" w:rsidRPr="009079C5">
        <w:rPr>
          <w:rFonts w:ascii="Times New Roman" w:hAnsi="Times New Roman"/>
          <w:sz w:val="24"/>
          <w:szCs w:val="24"/>
        </w:rPr>
        <w:t>"</w:t>
      </w:r>
      <w:r w:rsidRPr="009079C5">
        <w:rPr>
          <w:rFonts w:ascii="Times New Roman" w:hAnsi="Times New Roman"/>
          <w:sz w:val="24"/>
          <w:szCs w:val="24"/>
        </w:rPr>
        <w:t>Estrés académico en psicólogos clínicos en formación</w:t>
      </w:r>
      <w:r w:rsidR="00C57292" w:rsidRPr="009079C5">
        <w:rPr>
          <w:rFonts w:ascii="Times New Roman" w:hAnsi="Times New Roman"/>
          <w:sz w:val="24"/>
          <w:szCs w:val="24"/>
        </w:rPr>
        <w:t>"</w:t>
      </w:r>
      <w:r w:rsidRPr="009079C5">
        <w:rPr>
          <w:rFonts w:ascii="Times New Roman" w:hAnsi="Times New Roman"/>
          <w:sz w:val="24"/>
          <w:szCs w:val="24"/>
        </w:rPr>
        <w:t>. Atlante Cuadernos de Educación y Desarrollo, (8). https://doi.org/1989-4155</w:t>
      </w:r>
    </w:p>
    <w:p w14:paraId="19B2A1B9" w14:textId="0CD52A78" w:rsidR="00FF5031" w:rsidRPr="009079C5" w:rsidRDefault="00082CD7" w:rsidP="00A945E6">
      <w:pPr>
        <w:spacing w:before="0" w:after="240" w:line="360" w:lineRule="auto"/>
        <w:ind w:left="426" w:hanging="426"/>
        <w:rPr>
          <w:rFonts w:ascii="Times New Roman" w:hAnsi="Times New Roman"/>
          <w:sz w:val="24"/>
          <w:szCs w:val="24"/>
        </w:rPr>
      </w:pPr>
      <w:r w:rsidRPr="009079C5">
        <w:rPr>
          <w:rFonts w:ascii="Times New Roman" w:hAnsi="Times New Roman"/>
          <w:sz w:val="24"/>
          <w:szCs w:val="24"/>
        </w:rPr>
        <w:t xml:space="preserve">Rodríguez, Y., Guzmán, L., &amp; Yela, N. (2012). </w:t>
      </w:r>
      <w:r w:rsidR="00C57292" w:rsidRPr="009079C5">
        <w:rPr>
          <w:rFonts w:ascii="Times New Roman" w:hAnsi="Times New Roman"/>
          <w:sz w:val="24"/>
          <w:szCs w:val="24"/>
        </w:rPr>
        <w:t>"</w:t>
      </w:r>
      <w:r w:rsidRPr="009079C5">
        <w:rPr>
          <w:rFonts w:ascii="Times New Roman" w:hAnsi="Times New Roman"/>
          <w:sz w:val="24"/>
          <w:szCs w:val="24"/>
        </w:rPr>
        <w:t>Factores personales que influyen en el desarrollo de la resiliencia en niños y niñas en edades comprendidas entre</w:t>
      </w:r>
      <w:r w:rsidR="00FF5031" w:rsidRPr="009079C5">
        <w:rPr>
          <w:rFonts w:ascii="Times New Roman" w:hAnsi="Times New Roman"/>
          <w:sz w:val="24"/>
          <w:szCs w:val="24"/>
        </w:rPr>
        <w:t xml:space="preserve"> 7 y 12 años que se desarrollan </w:t>
      </w:r>
      <w:r w:rsidRPr="009079C5">
        <w:rPr>
          <w:rFonts w:ascii="Times New Roman" w:hAnsi="Times New Roman"/>
          <w:sz w:val="24"/>
          <w:szCs w:val="24"/>
        </w:rPr>
        <w:t>en extrema pobreza</w:t>
      </w:r>
      <w:r w:rsidR="00C57292" w:rsidRPr="009079C5">
        <w:rPr>
          <w:rFonts w:ascii="Times New Roman" w:hAnsi="Times New Roman"/>
          <w:sz w:val="24"/>
          <w:szCs w:val="24"/>
        </w:rPr>
        <w:t>"</w:t>
      </w:r>
      <w:r w:rsidRPr="009079C5">
        <w:rPr>
          <w:rFonts w:ascii="Times New Roman" w:hAnsi="Times New Roman"/>
          <w:sz w:val="24"/>
          <w:szCs w:val="24"/>
        </w:rPr>
        <w:t xml:space="preserve">. </w:t>
      </w:r>
      <w:r w:rsidRPr="009079C5">
        <w:rPr>
          <w:rFonts w:ascii="Times New Roman" w:hAnsi="Times New Roman"/>
          <w:sz w:val="24"/>
          <w:szCs w:val="24"/>
          <w:lang w:val="en-US"/>
        </w:rPr>
        <w:t xml:space="preserve">International Journal of Psychological Research, 5(2), 98–107. </w:t>
      </w:r>
      <w:r w:rsidR="002C2444" w:rsidRPr="009079C5">
        <w:rPr>
          <w:rFonts w:ascii="Times New Roman" w:hAnsi="Times New Roman"/>
          <w:sz w:val="24"/>
          <w:szCs w:val="24"/>
        </w:rPr>
        <w:t xml:space="preserve">Recuperado de </w:t>
      </w:r>
      <w:r w:rsidRPr="009079C5">
        <w:rPr>
          <w:rFonts w:ascii="Times New Roman" w:hAnsi="Times New Roman"/>
          <w:sz w:val="24"/>
          <w:szCs w:val="24"/>
        </w:rPr>
        <w:t>http://www.scielo.org.co/pdf/ijpr/v5n2/v5n2a11.pdf</w:t>
      </w:r>
    </w:p>
    <w:p w14:paraId="703D8391" w14:textId="77777777" w:rsidR="00FF5031" w:rsidRPr="009079C5" w:rsidRDefault="00082CD7" w:rsidP="00A945E6">
      <w:pPr>
        <w:spacing w:before="0" w:after="240" w:line="360" w:lineRule="auto"/>
        <w:ind w:left="426" w:hanging="567"/>
        <w:rPr>
          <w:rFonts w:ascii="Times New Roman" w:hAnsi="Times New Roman"/>
          <w:sz w:val="24"/>
          <w:szCs w:val="24"/>
        </w:rPr>
      </w:pPr>
      <w:r w:rsidRPr="009079C5">
        <w:rPr>
          <w:rFonts w:ascii="Times New Roman" w:hAnsi="Times New Roman"/>
          <w:sz w:val="24"/>
          <w:szCs w:val="24"/>
        </w:rPr>
        <w:t xml:space="preserve">Saavedra, E., &amp; Villalta, M. (2008). </w:t>
      </w:r>
      <w:r w:rsidR="00C57292" w:rsidRPr="009079C5">
        <w:rPr>
          <w:rFonts w:ascii="Times New Roman" w:hAnsi="Times New Roman"/>
          <w:sz w:val="24"/>
          <w:szCs w:val="24"/>
        </w:rPr>
        <w:t>"</w:t>
      </w:r>
      <w:r w:rsidRPr="009079C5">
        <w:rPr>
          <w:rFonts w:ascii="Times New Roman" w:hAnsi="Times New Roman"/>
          <w:sz w:val="24"/>
          <w:szCs w:val="24"/>
        </w:rPr>
        <w:t>Escala De Resiliencia SV-RES Para Jóvenes Y Adultos. Ceanim</w:t>
      </w:r>
      <w:r w:rsidR="00C57292" w:rsidRPr="009079C5">
        <w:rPr>
          <w:rFonts w:ascii="Times New Roman" w:hAnsi="Times New Roman"/>
          <w:sz w:val="24"/>
          <w:szCs w:val="24"/>
        </w:rPr>
        <w:t>"</w:t>
      </w:r>
      <w:r w:rsidRPr="009079C5">
        <w:rPr>
          <w:rFonts w:ascii="Times New Roman" w:hAnsi="Times New Roman"/>
          <w:sz w:val="24"/>
          <w:szCs w:val="24"/>
        </w:rPr>
        <w:t>.</w:t>
      </w:r>
    </w:p>
    <w:p w14:paraId="4A1E5C11" w14:textId="77777777" w:rsidR="00FF5031" w:rsidRPr="009079C5" w:rsidRDefault="00082CD7" w:rsidP="00A945E6">
      <w:pPr>
        <w:spacing w:before="0" w:after="240" w:line="360" w:lineRule="auto"/>
        <w:ind w:left="426" w:hanging="567"/>
        <w:rPr>
          <w:rFonts w:ascii="Times New Roman" w:hAnsi="Times New Roman"/>
          <w:sz w:val="24"/>
          <w:szCs w:val="24"/>
        </w:rPr>
      </w:pPr>
      <w:r w:rsidRPr="009079C5">
        <w:rPr>
          <w:rFonts w:ascii="Times New Roman" w:hAnsi="Times New Roman"/>
          <w:sz w:val="24"/>
          <w:szCs w:val="24"/>
        </w:rPr>
        <w:t xml:space="preserve">Saavedra, Eugenio, &amp; Villalta, M. (2008). </w:t>
      </w:r>
      <w:r w:rsidR="00C57292" w:rsidRPr="009079C5">
        <w:rPr>
          <w:rFonts w:ascii="Times New Roman" w:hAnsi="Times New Roman"/>
          <w:sz w:val="24"/>
          <w:szCs w:val="24"/>
        </w:rPr>
        <w:t>"</w:t>
      </w:r>
      <w:r w:rsidRPr="009079C5">
        <w:rPr>
          <w:rFonts w:ascii="Times New Roman" w:hAnsi="Times New Roman"/>
          <w:sz w:val="24"/>
          <w:szCs w:val="24"/>
        </w:rPr>
        <w:t>Medición de las características resilientes, un estudio comparativo en personas entre 15 y 65 años</w:t>
      </w:r>
      <w:r w:rsidR="005C159A" w:rsidRPr="009079C5">
        <w:rPr>
          <w:rFonts w:ascii="Times New Roman" w:hAnsi="Times New Roman"/>
          <w:sz w:val="24"/>
          <w:szCs w:val="24"/>
        </w:rPr>
        <w:t>"</w:t>
      </w:r>
      <w:r w:rsidRPr="009079C5">
        <w:rPr>
          <w:rFonts w:ascii="Times New Roman" w:hAnsi="Times New Roman"/>
          <w:sz w:val="24"/>
          <w:szCs w:val="24"/>
        </w:rPr>
        <w:t>. Liberabit</w:t>
      </w:r>
      <w:r w:rsidR="005C159A" w:rsidRPr="009079C5">
        <w:rPr>
          <w:rFonts w:ascii="Times New Roman" w:hAnsi="Times New Roman"/>
          <w:sz w:val="24"/>
          <w:szCs w:val="24"/>
        </w:rPr>
        <w:t>,</w:t>
      </w:r>
      <w:r w:rsidRPr="009079C5">
        <w:rPr>
          <w:rFonts w:ascii="Times New Roman" w:hAnsi="Times New Roman"/>
          <w:sz w:val="24"/>
          <w:szCs w:val="24"/>
        </w:rPr>
        <w:t xml:space="preserve"> 14(14), 32–40. </w:t>
      </w:r>
      <w:r w:rsidR="002C2444" w:rsidRPr="009079C5">
        <w:rPr>
          <w:rFonts w:ascii="Times New Roman" w:hAnsi="Times New Roman"/>
          <w:sz w:val="24"/>
          <w:szCs w:val="24"/>
        </w:rPr>
        <w:t>Recuperado de</w:t>
      </w:r>
      <w:r w:rsidRPr="009079C5">
        <w:rPr>
          <w:rFonts w:ascii="Times New Roman" w:hAnsi="Times New Roman"/>
          <w:sz w:val="24"/>
          <w:szCs w:val="24"/>
        </w:rPr>
        <w:t xml:space="preserve"> http://www.scielo.org.pe/scielo.php?pid=S1729-48272008000100005&amp;script=sci_arttext</w:t>
      </w:r>
    </w:p>
    <w:p w14:paraId="603D5C08" w14:textId="77777777" w:rsidR="00FF5031" w:rsidRPr="009079C5" w:rsidRDefault="00082CD7" w:rsidP="00A945E6">
      <w:pPr>
        <w:spacing w:before="0" w:after="240" w:line="360" w:lineRule="auto"/>
        <w:ind w:left="426" w:hanging="567"/>
        <w:rPr>
          <w:rFonts w:ascii="Times New Roman" w:hAnsi="Times New Roman"/>
          <w:sz w:val="24"/>
          <w:szCs w:val="24"/>
        </w:rPr>
      </w:pPr>
      <w:r w:rsidRPr="009079C5">
        <w:rPr>
          <w:rFonts w:ascii="Times New Roman" w:hAnsi="Times New Roman"/>
          <w:sz w:val="24"/>
          <w:szCs w:val="24"/>
        </w:rPr>
        <w:t>Tarazona, K., Zambrano, M., Ormaza, M., &amp; Rezabala, P. (2018).   Estimación de la resiliencia en los estudiantes Universitarios. Revista Caribeña de Ciencias Sociales, 19. https://doi.org/10.17081/psico.19.36.1294</w:t>
      </w:r>
    </w:p>
    <w:p w14:paraId="1DEBEBB3" w14:textId="77777777" w:rsidR="00FF5031" w:rsidRPr="009079C5" w:rsidRDefault="00082CD7" w:rsidP="00A945E6">
      <w:pPr>
        <w:spacing w:before="0" w:after="240" w:line="360" w:lineRule="auto"/>
        <w:ind w:left="426" w:hanging="567"/>
        <w:rPr>
          <w:rFonts w:ascii="Times New Roman" w:hAnsi="Times New Roman"/>
          <w:sz w:val="24"/>
          <w:szCs w:val="24"/>
        </w:rPr>
      </w:pPr>
      <w:r w:rsidRPr="009079C5">
        <w:rPr>
          <w:rFonts w:ascii="Times New Roman" w:hAnsi="Times New Roman"/>
          <w:sz w:val="24"/>
          <w:szCs w:val="24"/>
        </w:rPr>
        <w:t xml:space="preserve">Trujillo, M. A. (2012). </w:t>
      </w:r>
      <w:r w:rsidR="005C159A" w:rsidRPr="009079C5">
        <w:rPr>
          <w:rFonts w:ascii="Times New Roman" w:hAnsi="Times New Roman"/>
          <w:sz w:val="24"/>
          <w:szCs w:val="24"/>
        </w:rPr>
        <w:t>"</w:t>
      </w:r>
      <w:r w:rsidRPr="009079C5">
        <w:rPr>
          <w:rFonts w:ascii="Times New Roman" w:hAnsi="Times New Roman"/>
          <w:sz w:val="24"/>
          <w:szCs w:val="24"/>
        </w:rPr>
        <w:t>LA RESILIENCIA EN LA PSICOLOGÍA SOCIAL</w:t>
      </w:r>
      <w:r w:rsidR="005C159A" w:rsidRPr="009079C5">
        <w:rPr>
          <w:rFonts w:ascii="Times New Roman" w:hAnsi="Times New Roman"/>
          <w:sz w:val="24"/>
          <w:szCs w:val="24"/>
        </w:rPr>
        <w:t>"</w:t>
      </w:r>
      <w:r w:rsidRPr="009079C5">
        <w:rPr>
          <w:rFonts w:ascii="Times New Roman" w:hAnsi="Times New Roman"/>
          <w:sz w:val="24"/>
          <w:szCs w:val="24"/>
        </w:rPr>
        <w:t xml:space="preserve">. </w:t>
      </w:r>
      <w:r w:rsidR="002C2444" w:rsidRPr="009079C5">
        <w:rPr>
          <w:rFonts w:ascii="Times New Roman" w:hAnsi="Times New Roman"/>
          <w:sz w:val="24"/>
          <w:szCs w:val="24"/>
        </w:rPr>
        <w:t>Recuperado de</w:t>
      </w:r>
      <w:r w:rsidRPr="009079C5">
        <w:rPr>
          <w:rFonts w:ascii="Times New Roman" w:hAnsi="Times New Roman"/>
          <w:sz w:val="24"/>
          <w:szCs w:val="24"/>
        </w:rPr>
        <w:t xml:space="preserve"> https://www.ugr.es/~javera/pdf/2-3-AF.pdf</w:t>
      </w:r>
    </w:p>
    <w:p w14:paraId="48DC4C6C" w14:textId="77777777" w:rsidR="00FF5031" w:rsidRPr="009079C5" w:rsidRDefault="00082CD7" w:rsidP="00A945E6">
      <w:pPr>
        <w:spacing w:before="0" w:after="240" w:line="360" w:lineRule="auto"/>
        <w:ind w:left="426" w:hanging="567"/>
        <w:rPr>
          <w:rFonts w:ascii="Times New Roman" w:hAnsi="Times New Roman"/>
          <w:sz w:val="24"/>
          <w:szCs w:val="24"/>
        </w:rPr>
      </w:pPr>
      <w:r w:rsidRPr="009079C5">
        <w:rPr>
          <w:rFonts w:ascii="Times New Roman" w:hAnsi="Times New Roman"/>
          <w:sz w:val="24"/>
          <w:szCs w:val="24"/>
        </w:rPr>
        <w:t xml:space="preserve">Vera, M., Carvallo, M., &amp; Rodríaguez, L. (2018). </w:t>
      </w:r>
      <w:r w:rsidR="005C159A" w:rsidRPr="009079C5">
        <w:rPr>
          <w:rFonts w:ascii="Times New Roman" w:hAnsi="Times New Roman"/>
          <w:sz w:val="24"/>
          <w:szCs w:val="24"/>
        </w:rPr>
        <w:t>"</w:t>
      </w:r>
      <w:r w:rsidRPr="009079C5">
        <w:rPr>
          <w:rFonts w:ascii="Times New Roman" w:hAnsi="Times New Roman"/>
          <w:sz w:val="24"/>
          <w:szCs w:val="24"/>
        </w:rPr>
        <w:t>Intervención del psicólogo clínico en la salud mental</w:t>
      </w:r>
      <w:r w:rsidR="005C159A" w:rsidRPr="009079C5">
        <w:rPr>
          <w:rFonts w:ascii="Times New Roman" w:hAnsi="Times New Roman"/>
          <w:sz w:val="24"/>
          <w:szCs w:val="24"/>
        </w:rPr>
        <w:t>"</w:t>
      </w:r>
      <w:r w:rsidRPr="009079C5">
        <w:rPr>
          <w:rFonts w:ascii="Times New Roman" w:hAnsi="Times New Roman"/>
          <w:sz w:val="24"/>
          <w:szCs w:val="24"/>
        </w:rPr>
        <w:t>. Revista Cariveña de Ciencias Sociales, (Marzo), 1–15.</w:t>
      </w:r>
    </w:p>
    <w:p w14:paraId="2E839D15" w14:textId="466CA3F3" w:rsidR="00082CD7" w:rsidRPr="009079C5" w:rsidRDefault="00082CD7" w:rsidP="00A945E6">
      <w:pPr>
        <w:spacing w:before="0" w:after="240" w:line="360" w:lineRule="auto"/>
        <w:ind w:left="426" w:hanging="567"/>
        <w:rPr>
          <w:rFonts w:ascii="Times New Roman" w:hAnsi="Times New Roman"/>
          <w:sz w:val="24"/>
          <w:szCs w:val="24"/>
        </w:rPr>
      </w:pPr>
      <w:r w:rsidRPr="009079C5">
        <w:rPr>
          <w:rFonts w:ascii="Times New Roman" w:hAnsi="Times New Roman"/>
          <w:sz w:val="24"/>
          <w:szCs w:val="24"/>
        </w:rPr>
        <w:lastRenderedPageBreak/>
        <w:t xml:space="preserve">Villalta, M. (2010). </w:t>
      </w:r>
      <w:r w:rsidR="005C159A" w:rsidRPr="009079C5">
        <w:rPr>
          <w:rFonts w:ascii="Times New Roman" w:hAnsi="Times New Roman"/>
          <w:sz w:val="24"/>
          <w:szCs w:val="24"/>
        </w:rPr>
        <w:t>"</w:t>
      </w:r>
      <w:r w:rsidRPr="009079C5">
        <w:rPr>
          <w:rFonts w:ascii="Times New Roman" w:hAnsi="Times New Roman"/>
          <w:sz w:val="24"/>
          <w:szCs w:val="24"/>
        </w:rPr>
        <w:t>Factores de resiliencia asociados al rendimiento académico en estudiantes de contextos de alta vulnerabilidad social</w:t>
      </w:r>
      <w:r w:rsidR="005C159A" w:rsidRPr="009079C5">
        <w:rPr>
          <w:rFonts w:ascii="Times New Roman" w:hAnsi="Times New Roman"/>
          <w:sz w:val="24"/>
          <w:szCs w:val="24"/>
        </w:rPr>
        <w:t>"</w:t>
      </w:r>
      <w:r w:rsidRPr="009079C5">
        <w:rPr>
          <w:rFonts w:ascii="Times New Roman" w:hAnsi="Times New Roman"/>
          <w:sz w:val="24"/>
          <w:szCs w:val="24"/>
        </w:rPr>
        <w:t xml:space="preserve">. Revista de Pedagogía , 31(88), 159–188. </w:t>
      </w:r>
      <w:r w:rsidR="002C2444" w:rsidRPr="009079C5">
        <w:rPr>
          <w:rFonts w:ascii="Times New Roman" w:hAnsi="Times New Roman"/>
          <w:sz w:val="24"/>
          <w:szCs w:val="24"/>
        </w:rPr>
        <w:t>Recuperado de</w:t>
      </w:r>
      <w:r w:rsidRPr="009079C5">
        <w:rPr>
          <w:rFonts w:ascii="Times New Roman" w:hAnsi="Times New Roman"/>
          <w:sz w:val="24"/>
          <w:szCs w:val="24"/>
        </w:rPr>
        <w:t xml:space="preserve"> http://www.redalyc.org/pdf/659/65916617007.pdf</w:t>
      </w:r>
    </w:p>
    <w:p w14:paraId="0A2DFBA9" w14:textId="77777777" w:rsidR="00082CD7" w:rsidRPr="009079C5" w:rsidRDefault="00082CD7" w:rsidP="00A945E6">
      <w:pPr>
        <w:spacing w:before="0" w:after="240" w:line="360" w:lineRule="auto"/>
        <w:rPr>
          <w:rFonts w:ascii="Times New Roman" w:hAnsi="Times New Roman"/>
          <w:sz w:val="24"/>
          <w:szCs w:val="24"/>
        </w:rPr>
      </w:pPr>
      <w:r w:rsidRPr="009079C5">
        <w:rPr>
          <w:rFonts w:ascii="Times New Roman" w:hAnsi="Times New Roman"/>
          <w:sz w:val="24"/>
          <w:szCs w:val="24"/>
        </w:rPr>
        <w:fldChar w:fldCharType="end"/>
      </w:r>
    </w:p>
    <w:p w14:paraId="211C2B62" w14:textId="77777777" w:rsidR="00082CD7" w:rsidRPr="009079C5" w:rsidRDefault="00082CD7" w:rsidP="00A945E6">
      <w:pPr>
        <w:spacing w:before="0" w:after="240" w:line="360" w:lineRule="auto"/>
        <w:rPr>
          <w:rFonts w:ascii="Times New Roman" w:hAnsi="Times New Roman"/>
          <w:sz w:val="24"/>
          <w:szCs w:val="24"/>
        </w:rPr>
      </w:pPr>
      <w:r w:rsidRPr="009079C5">
        <w:rPr>
          <w:rFonts w:ascii="Times New Roman" w:hAnsi="Times New Roman"/>
          <w:sz w:val="24"/>
          <w:szCs w:val="24"/>
        </w:rPr>
        <w:t xml:space="preserve"> </w:t>
      </w:r>
    </w:p>
    <w:p w14:paraId="0E606250" w14:textId="729E0405" w:rsidR="00AE7FFB" w:rsidRPr="009079C5" w:rsidRDefault="00AE7FFB" w:rsidP="00A945E6">
      <w:pPr>
        <w:spacing w:before="0" w:after="240" w:line="360" w:lineRule="auto"/>
        <w:rPr>
          <w:rFonts w:ascii="Times New Roman" w:hAnsi="Times New Roman"/>
          <w:sz w:val="24"/>
          <w:szCs w:val="24"/>
        </w:rPr>
      </w:pPr>
    </w:p>
    <w:sectPr w:rsidR="00AE7FFB" w:rsidRPr="009079C5" w:rsidSect="00E71C04">
      <w:headerReference w:type="even" r:id="rId14"/>
      <w:headerReference w:type="default" r:id="rId15"/>
      <w:footerReference w:type="default" r:id="rId16"/>
      <w:headerReference w:type="first" r:id="rId17"/>
      <w:footerReference w:type="first" r:id="rId18"/>
      <w:pgSz w:w="11906" w:h="16838" w:code="9"/>
      <w:pgMar w:top="1418" w:right="851"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3651D8" w14:textId="77777777" w:rsidR="00361BA7" w:rsidRDefault="00361BA7">
      <w:pPr>
        <w:spacing w:before="0" w:after="0" w:line="240" w:lineRule="auto"/>
      </w:pPr>
      <w:r>
        <w:separator/>
      </w:r>
    </w:p>
  </w:endnote>
  <w:endnote w:type="continuationSeparator" w:id="0">
    <w:p w14:paraId="01549B63" w14:textId="77777777" w:rsidR="00361BA7" w:rsidRDefault="00361BA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75F789" w14:textId="0F2C7A7B" w:rsidR="00E71C04" w:rsidRPr="00E71C04" w:rsidRDefault="00E71C04" w:rsidP="00E71C04">
    <w:pPr>
      <w:pStyle w:val="Piedepgina"/>
      <w:jc w:val="right"/>
      <w:rPr>
        <w:rFonts w:ascii="Times New Roman" w:hAnsi="Times New Roman"/>
        <w:i/>
        <w:sz w:val="24"/>
      </w:rPr>
    </w:pPr>
    <w:r w:rsidRPr="00E71C04">
      <w:rPr>
        <w:rFonts w:ascii="Times New Roman" w:hAnsi="Times New Roman"/>
        <w:i/>
        <w:sz w:val="24"/>
      </w:rPr>
      <w:t>https://www.itsup.edu.ec/sinapsis</w:t>
    </w:r>
  </w:p>
  <w:p w14:paraId="0BD1EF1C" w14:textId="77777777" w:rsidR="000264B8" w:rsidRDefault="000264B8">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60A434" w14:textId="6CE51DB8" w:rsidR="003F44DA" w:rsidRPr="003F44DA" w:rsidRDefault="003F44DA" w:rsidP="003F44DA">
    <w:pPr>
      <w:pStyle w:val="Piedepgina"/>
      <w:jc w:val="right"/>
      <w:rPr>
        <w:rFonts w:ascii="Times New Roman" w:hAnsi="Times New Roman"/>
        <w:i/>
      </w:rPr>
    </w:pPr>
    <w:r w:rsidRPr="005608D4">
      <w:rPr>
        <w:rFonts w:ascii="Times New Roman" w:hAnsi="Times New Roman"/>
        <w:i/>
      </w:rPr>
      <w:t>https://www.itsup.edu.ec/sinapsis</w:t>
    </w:r>
  </w:p>
  <w:p w14:paraId="2B81DC86" w14:textId="77777777" w:rsidR="009079C5" w:rsidRDefault="009079C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5EDCC7" w14:textId="77777777" w:rsidR="00361BA7" w:rsidRDefault="00361BA7">
      <w:pPr>
        <w:spacing w:before="0" w:after="0" w:line="240" w:lineRule="auto"/>
      </w:pPr>
      <w:r>
        <w:separator/>
      </w:r>
    </w:p>
  </w:footnote>
  <w:footnote w:type="continuationSeparator" w:id="0">
    <w:p w14:paraId="48FB0B56" w14:textId="77777777" w:rsidR="00361BA7" w:rsidRDefault="00361BA7">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D3FF82" w14:textId="4B69DB1D" w:rsidR="000264B8" w:rsidRDefault="00E71C04" w:rsidP="00E71C04">
    <w:pPr>
      <w:pStyle w:val="Encabezado"/>
      <w:tabs>
        <w:tab w:val="clear" w:pos="4252"/>
        <w:tab w:val="clear" w:pos="8504"/>
        <w:tab w:val="left" w:pos="1065"/>
      </w:tabs>
      <w:jc w:val="left"/>
      <w:rPr>
        <w:rFonts w:ascii="Century Gothic" w:hAnsi="Century Gothic" w:cs="Arial"/>
      </w:rPr>
    </w:pPr>
    <w:r>
      <w:rPr>
        <w:rFonts w:ascii="Century Gothic" w:hAnsi="Century Gothic" w:cs="Arial"/>
      </w:rPr>
      <w:tab/>
    </w:r>
  </w:p>
  <w:p w14:paraId="44FDF9CA" w14:textId="77777777" w:rsidR="000264B8" w:rsidRDefault="000264B8">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F5A31C" w14:textId="77777777" w:rsidR="00E71C04" w:rsidRPr="00E71C04" w:rsidRDefault="00E71C04" w:rsidP="00E71C04">
    <w:pPr>
      <w:pStyle w:val="Encabezado"/>
      <w:rPr>
        <w:rFonts w:ascii="Times New Roman" w:hAnsi="Times New Roman"/>
        <w:bCs/>
        <w:i/>
        <w:sz w:val="24"/>
        <w:szCs w:val="24"/>
      </w:rPr>
    </w:pPr>
    <w:r w:rsidRPr="00E71C04">
      <w:rPr>
        <w:rFonts w:ascii="Times New Roman" w:hAnsi="Times New Roman"/>
        <w:i/>
        <w:sz w:val="24"/>
        <w:szCs w:val="24"/>
      </w:rPr>
      <w:t xml:space="preserve">Revista Sinapsis. Volumen 2, número 15, diciembre de 2019 </w:t>
    </w:r>
    <w:r w:rsidRPr="00E71C04">
      <w:rPr>
        <w:rFonts w:ascii="Times New Roman" w:hAnsi="Times New Roman"/>
        <w:i/>
        <w:sz w:val="24"/>
        <w:szCs w:val="24"/>
        <w:lang w:val="en-US"/>
      </w:rPr>
      <w:t xml:space="preserve">                                  </w:t>
    </w:r>
    <w:r w:rsidRPr="00E71C04">
      <w:rPr>
        <w:rFonts w:ascii="Times New Roman" w:hAnsi="Times New Roman"/>
        <w:bCs/>
        <w:i/>
        <w:sz w:val="24"/>
        <w:szCs w:val="24"/>
      </w:rPr>
      <w:t>ISSN 1390 – 9770</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B42E98" w14:textId="36D438D5" w:rsidR="005F41A6" w:rsidRPr="005F41A6" w:rsidRDefault="005F41A6" w:rsidP="005F41A6">
    <w:pPr>
      <w:pStyle w:val="NormalWeb"/>
      <w:spacing w:after="0"/>
      <w:jc w:val="right"/>
      <w:rPr>
        <w:i/>
      </w:rPr>
    </w:pPr>
    <w:r w:rsidRPr="007A20D3">
      <w:rPr>
        <w:i/>
      </w:rPr>
      <w:t xml:space="preserve">Revista Sinapsis. Volumen 2, número 15, diciembre de 2019 </w:t>
    </w:r>
    <w:r w:rsidRPr="007A20D3">
      <w:rPr>
        <w:i/>
        <w:lang w:val="en-US"/>
      </w:rPr>
      <w:t xml:space="preserve">               </w:t>
    </w:r>
    <w:r>
      <w:rPr>
        <w:i/>
        <w:lang w:val="en-US"/>
      </w:rPr>
      <w:t xml:space="preserve">  </w:t>
    </w:r>
    <w:r w:rsidRPr="007A20D3">
      <w:rPr>
        <w:i/>
        <w:lang w:val="en-US"/>
      </w:rPr>
      <w:t xml:space="preserve">                 </w:t>
    </w:r>
    <w:r w:rsidRPr="007A20D3">
      <w:rPr>
        <w:bCs/>
        <w:i/>
        <w:lang w:val="es-ES"/>
      </w:rPr>
      <w:t>ISSN 1390 – 9770</w:t>
    </w:r>
  </w:p>
  <w:p w14:paraId="07B133F0" w14:textId="77777777" w:rsidR="000264B8" w:rsidRDefault="000264B8">
    <w:pPr>
      <w:pStyle w:val="Encabezado"/>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502E5574"/>
    <w:lvl w:ilvl="0" w:tplc="DCBA8DB6">
      <w:start w:val="1"/>
      <w:numFmt w:val="upperLetter"/>
      <w:lvlText w:val="%1)"/>
      <w:lvlJc w:val="left"/>
      <w:pPr>
        <w:tabs>
          <w:tab w:val="left" w:pos="720"/>
        </w:tabs>
        <w:ind w:left="720" w:hanging="360"/>
      </w:pPr>
      <w:rPr>
        <w:rFonts w:hint="default"/>
      </w:rPr>
    </w:lvl>
    <w:lvl w:ilvl="1" w:tplc="299E043C">
      <w:start w:val="1"/>
      <w:numFmt w:val="lowerLetter"/>
      <w:lvlText w:val="%2)"/>
      <w:lvlJc w:val="left"/>
      <w:pPr>
        <w:tabs>
          <w:tab w:val="left" w:pos="1440"/>
        </w:tabs>
        <w:ind w:left="1440" w:hanging="360"/>
      </w:pPr>
      <w:rPr>
        <w:rFonts w:hint="default"/>
      </w:rPr>
    </w:lvl>
    <w:lvl w:ilvl="2" w:tplc="C7B87894" w:tentative="1">
      <w:start w:val="1"/>
      <w:numFmt w:val="lowerRoman"/>
      <w:lvlText w:val="%3."/>
      <w:lvlJc w:val="right"/>
      <w:pPr>
        <w:tabs>
          <w:tab w:val="left" w:pos="2160"/>
        </w:tabs>
        <w:ind w:left="2160" w:hanging="180"/>
      </w:pPr>
    </w:lvl>
    <w:lvl w:ilvl="3" w:tplc="3E9EA55E" w:tentative="1">
      <w:start w:val="1"/>
      <w:numFmt w:val="decimal"/>
      <w:lvlText w:val="%4."/>
      <w:lvlJc w:val="left"/>
      <w:pPr>
        <w:tabs>
          <w:tab w:val="left" w:pos="2880"/>
        </w:tabs>
        <w:ind w:left="2880" w:hanging="360"/>
      </w:pPr>
    </w:lvl>
    <w:lvl w:ilvl="4" w:tplc="9C26EE1C" w:tentative="1">
      <w:start w:val="1"/>
      <w:numFmt w:val="lowerLetter"/>
      <w:lvlText w:val="%5."/>
      <w:lvlJc w:val="left"/>
      <w:pPr>
        <w:tabs>
          <w:tab w:val="left" w:pos="3600"/>
        </w:tabs>
        <w:ind w:left="3600" w:hanging="360"/>
      </w:pPr>
    </w:lvl>
    <w:lvl w:ilvl="5" w:tplc="54B03570" w:tentative="1">
      <w:start w:val="1"/>
      <w:numFmt w:val="lowerRoman"/>
      <w:lvlText w:val="%6."/>
      <w:lvlJc w:val="right"/>
      <w:pPr>
        <w:tabs>
          <w:tab w:val="left" w:pos="4320"/>
        </w:tabs>
        <w:ind w:left="4320" w:hanging="180"/>
      </w:pPr>
    </w:lvl>
    <w:lvl w:ilvl="6" w:tplc="631CBF5E" w:tentative="1">
      <w:start w:val="1"/>
      <w:numFmt w:val="decimal"/>
      <w:lvlText w:val="%7."/>
      <w:lvlJc w:val="left"/>
      <w:pPr>
        <w:tabs>
          <w:tab w:val="left" w:pos="5040"/>
        </w:tabs>
        <w:ind w:left="5040" w:hanging="360"/>
      </w:pPr>
    </w:lvl>
    <w:lvl w:ilvl="7" w:tplc="16EA8198" w:tentative="1">
      <w:start w:val="1"/>
      <w:numFmt w:val="lowerLetter"/>
      <w:lvlText w:val="%8."/>
      <w:lvlJc w:val="left"/>
      <w:pPr>
        <w:tabs>
          <w:tab w:val="left" w:pos="5760"/>
        </w:tabs>
        <w:ind w:left="5760" w:hanging="360"/>
      </w:pPr>
    </w:lvl>
    <w:lvl w:ilvl="8" w:tplc="1F02E56C" w:tentative="1">
      <w:start w:val="1"/>
      <w:numFmt w:val="lowerRoman"/>
      <w:lvlText w:val="%9."/>
      <w:lvlJc w:val="right"/>
      <w:pPr>
        <w:tabs>
          <w:tab w:val="left" w:pos="6480"/>
        </w:tabs>
        <w:ind w:left="6480" w:hanging="180"/>
      </w:pPr>
    </w:lvl>
  </w:abstractNum>
  <w:abstractNum w:abstractNumId="1" w15:restartNumberingAfterBreak="0">
    <w:nsid w:val="00000002"/>
    <w:multiLevelType w:val="hybridMultilevel"/>
    <w:tmpl w:val="66265CAA"/>
    <w:lvl w:ilvl="0" w:tplc="07A487B6">
      <w:start w:val="1"/>
      <w:numFmt w:val="upperLetter"/>
      <w:lvlText w:val="%1."/>
      <w:lvlJc w:val="left"/>
      <w:pPr>
        <w:ind w:left="720" w:hanging="360"/>
      </w:pPr>
      <w:rPr>
        <w:rFonts w:hint="default"/>
      </w:rPr>
    </w:lvl>
    <w:lvl w:ilvl="1" w:tplc="D362188E" w:tentative="1">
      <w:start w:val="1"/>
      <w:numFmt w:val="lowerLetter"/>
      <w:lvlText w:val="%2."/>
      <w:lvlJc w:val="left"/>
      <w:pPr>
        <w:ind w:left="1440" w:hanging="360"/>
      </w:pPr>
    </w:lvl>
    <w:lvl w:ilvl="2" w:tplc="818413D0" w:tentative="1">
      <w:start w:val="1"/>
      <w:numFmt w:val="lowerRoman"/>
      <w:lvlText w:val="%3."/>
      <w:lvlJc w:val="right"/>
      <w:pPr>
        <w:ind w:left="2160" w:hanging="180"/>
      </w:pPr>
    </w:lvl>
    <w:lvl w:ilvl="3" w:tplc="87FC7474" w:tentative="1">
      <w:start w:val="1"/>
      <w:numFmt w:val="decimal"/>
      <w:lvlText w:val="%4."/>
      <w:lvlJc w:val="left"/>
      <w:pPr>
        <w:ind w:left="2880" w:hanging="360"/>
      </w:pPr>
    </w:lvl>
    <w:lvl w:ilvl="4" w:tplc="EE8AB17C" w:tentative="1">
      <w:start w:val="1"/>
      <w:numFmt w:val="lowerLetter"/>
      <w:lvlText w:val="%5."/>
      <w:lvlJc w:val="left"/>
      <w:pPr>
        <w:ind w:left="3600" w:hanging="360"/>
      </w:pPr>
    </w:lvl>
    <w:lvl w:ilvl="5" w:tplc="739C987A" w:tentative="1">
      <w:start w:val="1"/>
      <w:numFmt w:val="lowerRoman"/>
      <w:lvlText w:val="%6."/>
      <w:lvlJc w:val="right"/>
      <w:pPr>
        <w:ind w:left="4320" w:hanging="180"/>
      </w:pPr>
    </w:lvl>
    <w:lvl w:ilvl="6" w:tplc="08224B3C" w:tentative="1">
      <w:start w:val="1"/>
      <w:numFmt w:val="decimal"/>
      <w:lvlText w:val="%7."/>
      <w:lvlJc w:val="left"/>
      <w:pPr>
        <w:ind w:left="5040" w:hanging="360"/>
      </w:pPr>
    </w:lvl>
    <w:lvl w:ilvl="7" w:tplc="A962C690" w:tentative="1">
      <w:start w:val="1"/>
      <w:numFmt w:val="lowerLetter"/>
      <w:lvlText w:val="%8."/>
      <w:lvlJc w:val="left"/>
      <w:pPr>
        <w:ind w:left="5760" w:hanging="360"/>
      </w:pPr>
    </w:lvl>
    <w:lvl w:ilvl="8" w:tplc="172C5CFA" w:tentative="1">
      <w:start w:val="1"/>
      <w:numFmt w:val="lowerRoman"/>
      <w:lvlText w:val="%9."/>
      <w:lvlJc w:val="right"/>
      <w:pPr>
        <w:ind w:left="6480" w:hanging="180"/>
      </w:pPr>
    </w:lvl>
  </w:abstractNum>
  <w:abstractNum w:abstractNumId="2" w15:restartNumberingAfterBreak="0">
    <w:nsid w:val="00000003"/>
    <w:multiLevelType w:val="hybridMultilevel"/>
    <w:tmpl w:val="69DCB826"/>
    <w:lvl w:ilvl="0" w:tplc="634A954A">
      <w:start w:val="1"/>
      <w:numFmt w:val="decimal"/>
      <w:lvlText w:val="[%1]"/>
      <w:lvlJc w:val="left"/>
      <w:pPr>
        <w:ind w:left="720" w:hanging="360"/>
      </w:pPr>
      <w:rPr>
        <w:rFonts w:hint="default"/>
        <w:lang w:val="es-PR"/>
      </w:rPr>
    </w:lvl>
    <w:lvl w:ilvl="1" w:tplc="AA90D4AA" w:tentative="1">
      <w:start w:val="1"/>
      <w:numFmt w:val="lowerLetter"/>
      <w:lvlText w:val="%2."/>
      <w:lvlJc w:val="left"/>
      <w:pPr>
        <w:ind w:left="1440" w:hanging="360"/>
      </w:pPr>
    </w:lvl>
    <w:lvl w:ilvl="2" w:tplc="F69659EE" w:tentative="1">
      <w:start w:val="1"/>
      <w:numFmt w:val="lowerRoman"/>
      <w:lvlText w:val="%3."/>
      <w:lvlJc w:val="right"/>
      <w:pPr>
        <w:ind w:left="2160" w:hanging="180"/>
      </w:pPr>
    </w:lvl>
    <w:lvl w:ilvl="3" w:tplc="91029BE0" w:tentative="1">
      <w:start w:val="1"/>
      <w:numFmt w:val="decimal"/>
      <w:lvlText w:val="%4."/>
      <w:lvlJc w:val="left"/>
      <w:pPr>
        <w:ind w:left="2880" w:hanging="360"/>
      </w:pPr>
    </w:lvl>
    <w:lvl w:ilvl="4" w:tplc="5C103A56" w:tentative="1">
      <w:start w:val="1"/>
      <w:numFmt w:val="lowerLetter"/>
      <w:lvlText w:val="%5."/>
      <w:lvlJc w:val="left"/>
      <w:pPr>
        <w:ind w:left="3600" w:hanging="360"/>
      </w:pPr>
    </w:lvl>
    <w:lvl w:ilvl="5" w:tplc="4176A1EA" w:tentative="1">
      <w:start w:val="1"/>
      <w:numFmt w:val="lowerRoman"/>
      <w:lvlText w:val="%6."/>
      <w:lvlJc w:val="right"/>
      <w:pPr>
        <w:ind w:left="4320" w:hanging="180"/>
      </w:pPr>
    </w:lvl>
    <w:lvl w:ilvl="6" w:tplc="3EF6DCEC" w:tentative="1">
      <w:start w:val="1"/>
      <w:numFmt w:val="decimal"/>
      <w:lvlText w:val="%7."/>
      <w:lvlJc w:val="left"/>
      <w:pPr>
        <w:ind w:left="5040" w:hanging="360"/>
      </w:pPr>
    </w:lvl>
    <w:lvl w:ilvl="7" w:tplc="F8346882" w:tentative="1">
      <w:start w:val="1"/>
      <w:numFmt w:val="lowerLetter"/>
      <w:lvlText w:val="%8."/>
      <w:lvlJc w:val="left"/>
      <w:pPr>
        <w:ind w:left="5760" w:hanging="360"/>
      </w:pPr>
    </w:lvl>
    <w:lvl w:ilvl="8" w:tplc="BF7C6FB4" w:tentative="1">
      <w:start w:val="1"/>
      <w:numFmt w:val="lowerRoman"/>
      <w:lvlText w:val="%9."/>
      <w:lvlJc w:val="right"/>
      <w:pPr>
        <w:ind w:left="6480" w:hanging="180"/>
      </w:pPr>
    </w:lvl>
  </w:abstractNum>
  <w:abstractNum w:abstractNumId="3" w15:restartNumberingAfterBreak="0">
    <w:nsid w:val="00000004"/>
    <w:multiLevelType w:val="hybridMultilevel"/>
    <w:tmpl w:val="9A204696"/>
    <w:lvl w:ilvl="0" w:tplc="171CFF56">
      <w:start w:val="1"/>
      <w:numFmt w:val="decimal"/>
      <w:lvlText w:val="%1."/>
      <w:lvlJc w:val="left"/>
      <w:pPr>
        <w:ind w:left="720" w:hanging="360"/>
      </w:pPr>
    </w:lvl>
    <w:lvl w:ilvl="1" w:tplc="1DE0744A" w:tentative="1">
      <w:start w:val="1"/>
      <w:numFmt w:val="lowerLetter"/>
      <w:lvlText w:val="%2."/>
      <w:lvlJc w:val="left"/>
      <w:pPr>
        <w:ind w:left="1440" w:hanging="360"/>
      </w:pPr>
    </w:lvl>
    <w:lvl w:ilvl="2" w:tplc="9F90085A" w:tentative="1">
      <w:start w:val="1"/>
      <w:numFmt w:val="lowerRoman"/>
      <w:lvlText w:val="%3."/>
      <w:lvlJc w:val="right"/>
      <w:pPr>
        <w:ind w:left="2160" w:hanging="180"/>
      </w:pPr>
    </w:lvl>
    <w:lvl w:ilvl="3" w:tplc="A190902A" w:tentative="1">
      <w:start w:val="1"/>
      <w:numFmt w:val="decimal"/>
      <w:lvlText w:val="%4."/>
      <w:lvlJc w:val="left"/>
      <w:pPr>
        <w:ind w:left="2880" w:hanging="360"/>
      </w:pPr>
    </w:lvl>
    <w:lvl w:ilvl="4" w:tplc="0268AF64" w:tentative="1">
      <w:start w:val="1"/>
      <w:numFmt w:val="lowerLetter"/>
      <w:lvlText w:val="%5."/>
      <w:lvlJc w:val="left"/>
      <w:pPr>
        <w:ind w:left="3600" w:hanging="360"/>
      </w:pPr>
    </w:lvl>
    <w:lvl w:ilvl="5" w:tplc="12909A92" w:tentative="1">
      <w:start w:val="1"/>
      <w:numFmt w:val="lowerRoman"/>
      <w:lvlText w:val="%6."/>
      <w:lvlJc w:val="right"/>
      <w:pPr>
        <w:ind w:left="4320" w:hanging="180"/>
      </w:pPr>
    </w:lvl>
    <w:lvl w:ilvl="6" w:tplc="65667AEA" w:tentative="1">
      <w:start w:val="1"/>
      <w:numFmt w:val="decimal"/>
      <w:lvlText w:val="%7."/>
      <w:lvlJc w:val="left"/>
      <w:pPr>
        <w:ind w:left="5040" w:hanging="360"/>
      </w:pPr>
    </w:lvl>
    <w:lvl w:ilvl="7" w:tplc="CB28452A" w:tentative="1">
      <w:start w:val="1"/>
      <w:numFmt w:val="lowerLetter"/>
      <w:lvlText w:val="%8."/>
      <w:lvlJc w:val="left"/>
      <w:pPr>
        <w:ind w:left="5760" w:hanging="360"/>
      </w:pPr>
    </w:lvl>
    <w:lvl w:ilvl="8" w:tplc="CFF0B5DC" w:tentative="1">
      <w:start w:val="1"/>
      <w:numFmt w:val="lowerRoman"/>
      <w:lvlText w:val="%9."/>
      <w:lvlJc w:val="right"/>
      <w:pPr>
        <w:ind w:left="6480" w:hanging="180"/>
      </w:pPr>
    </w:lvl>
  </w:abstractNum>
  <w:abstractNum w:abstractNumId="4" w15:restartNumberingAfterBreak="0">
    <w:nsid w:val="00000005"/>
    <w:multiLevelType w:val="hybridMultilevel"/>
    <w:tmpl w:val="267A845E"/>
    <w:lvl w:ilvl="0" w:tplc="0C0A000F">
      <w:start w:val="1"/>
      <w:numFmt w:val="decimal"/>
      <w:lvlText w:val="%1."/>
      <w:lvlJc w:val="left"/>
      <w:pPr>
        <w:ind w:left="795" w:hanging="360"/>
      </w:pPr>
    </w:lvl>
    <w:lvl w:ilvl="1" w:tplc="0C0A0019" w:tentative="1">
      <w:start w:val="1"/>
      <w:numFmt w:val="lowerLetter"/>
      <w:lvlText w:val="%2."/>
      <w:lvlJc w:val="left"/>
      <w:pPr>
        <w:ind w:left="1515" w:hanging="360"/>
      </w:pPr>
    </w:lvl>
    <w:lvl w:ilvl="2" w:tplc="0C0A001B" w:tentative="1">
      <w:start w:val="1"/>
      <w:numFmt w:val="lowerRoman"/>
      <w:lvlText w:val="%3."/>
      <w:lvlJc w:val="right"/>
      <w:pPr>
        <w:ind w:left="2235" w:hanging="180"/>
      </w:pPr>
    </w:lvl>
    <w:lvl w:ilvl="3" w:tplc="0C0A000F" w:tentative="1">
      <w:start w:val="1"/>
      <w:numFmt w:val="decimal"/>
      <w:lvlText w:val="%4."/>
      <w:lvlJc w:val="left"/>
      <w:pPr>
        <w:ind w:left="2955" w:hanging="360"/>
      </w:pPr>
    </w:lvl>
    <w:lvl w:ilvl="4" w:tplc="0C0A0019" w:tentative="1">
      <w:start w:val="1"/>
      <w:numFmt w:val="lowerLetter"/>
      <w:lvlText w:val="%5."/>
      <w:lvlJc w:val="left"/>
      <w:pPr>
        <w:ind w:left="3675" w:hanging="360"/>
      </w:pPr>
    </w:lvl>
    <w:lvl w:ilvl="5" w:tplc="0C0A001B" w:tentative="1">
      <w:start w:val="1"/>
      <w:numFmt w:val="lowerRoman"/>
      <w:lvlText w:val="%6."/>
      <w:lvlJc w:val="right"/>
      <w:pPr>
        <w:ind w:left="4395" w:hanging="180"/>
      </w:pPr>
    </w:lvl>
    <w:lvl w:ilvl="6" w:tplc="0C0A000F" w:tentative="1">
      <w:start w:val="1"/>
      <w:numFmt w:val="decimal"/>
      <w:lvlText w:val="%7."/>
      <w:lvlJc w:val="left"/>
      <w:pPr>
        <w:ind w:left="5115" w:hanging="360"/>
      </w:pPr>
    </w:lvl>
    <w:lvl w:ilvl="7" w:tplc="0C0A0019" w:tentative="1">
      <w:start w:val="1"/>
      <w:numFmt w:val="lowerLetter"/>
      <w:lvlText w:val="%8."/>
      <w:lvlJc w:val="left"/>
      <w:pPr>
        <w:ind w:left="5835" w:hanging="360"/>
      </w:pPr>
    </w:lvl>
    <w:lvl w:ilvl="8" w:tplc="0C0A001B" w:tentative="1">
      <w:start w:val="1"/>
      <w:numFmt w:val="lowerRoman"/>
      <w:lvlText w:val="%9."/>
      <w:lvlJc w:val="right"/>
      <w:pPr>
        <w:ind w:left="6555" w:hanging="180"/>
      </w:pPr>
    </w:lvl>
  </w:abstractNum>
  <w:abstractNum w:abstractNumId="5" w15:restartNumberingAfterBreak="0">
    <w:nsid w:val="00000006"/>
    <w:multiLevelType w:val="hybridMultilevel"/>
    <w:tmpl w:val="2D0C9FDA"/>
    <w:lvl w:ilvl="0" w:tplc="72A250CC">
      <w:start w:val="1"/>
      <w:numFmt w:val="bullet"/>
      <w:lvlText w:val=""/>
      <w:lvlJc w:val="left"/>
      <w:pPr>
        <w:ind w:left="1069" w:hanging="360"/>
      </w:pPr>
      <w:rPr>
        <w:rFonts w:ascii="Symbol" w:hAnsi="Symbol" w:hint="default"/>
      </w:rPr>
    </w:lvl>
    <w:lvl w:ilvl="1" w:tplc="FE5CA31E" w:tentative="1">
      <w:start w:val="1"/>
      <w:numFmt w:val="bullet"/>
      <w:lvlText w:val="o"/>
      <w:lvlJc w:val="left"/>
      <w:pPr>
        <w:ind w:left="1789" w:hanging="360"/>
      </w:pPr>
      <w:rPr>
        <w:rFonts w:ascii="Courier New" w:hAnsi="Courier New" w:cs="Courier New" w:hint="default"/>
      </w:rPr>
    </w:lvl>
    <w:lvl w:ilvl="2" w:tplc="535A1C1A" w:tentative="1">
      <w:start w:val="1"/>
      <w:numFmt w:val="bullet"/>
      <w:lvlText w:val=""/>
      <w:lvlJc w:val="left"/>
      <w:pPr>
        <w:ind w:left="2509" w:hanging="360"/>
      </w:pPr>
      <w:rPr>
        <w:rFonts w:ascii="Wingdings" w:hAnsi="Wingdings" w:hint="default"/>
      </w:rPr>
    </w:lvl>
    <w:lvl w:ilvl="3" w:tplc="687A6AD8" w:tentative="1">
      <w:start w:val="1"/>
      <w:numFmt w:val="bullet"/>
      <w:lvlText w:val=""/>
      <w:lvlJc w:val="left"/>
      <w:pPr>
        <w:ind w:left="3229" w:hanging="360"/>
      </w:pPr>
      <w:rPr>
        <w:rFonts w:ascii="Symbol" w:hAnsi="Symbol" w:hint="default"/>
      </w:rPr>
    </w:lvl>
    <w:lvl w:ilvl="4" w:tplc="613A81A0" w:tentative="1">
      <w:start w:val="1"/>
      <w:numFmt w:val="bullet"/>
      <w:lvlText w:val="o"/>
      <w:lvlJc w:val="left"/>
      <w:pPr>
        <w:ind w:left="3949" w:hanging="360"/>
      </w:pPr>
      <w:rPr>
        <w:rFonts w:ascii="Courier New" w:hAnsi="Courier New" w:cs="Courier New" w:hint="default"/>
      </w:rPr>
    </w:lvl>
    <w:lvl w:ilvl="5" w:tplc="52387DC0" w:tentative="1">
      <w:start w:val="1"/>
      <w:numFmt w:val="bullet"/>
      <w:lvlText w:val=""/>
      <w:lvlJc w:val="left"/>
      <w:pPr>
        <w:ind w:left="4669" w:hanging="360"/>
      </w:pPr>
      <w:rPr>
        <w:rFonts w:ascii="Wingdings" w:hAnsi="Wingdings" w:hint="default"/>
      </w:rPr>
    </w:lvl>
    <w:lvl w:ilvl="6" w:tplc="8D6E1744" w:tentative="1">
      <w:start w:val="1"/>
      <w:numFmt w:val="bullet"/>
      <w:lvlText w:val=""/>
      <w:lvlJc w:val="left"/>
      <w:pPr>
        <w:ind w:left="5389" w:hanging="360"/>
      </w:pPr>
      <w:rPr>
        <w:rFonts w:ascii="Symbol" w:hAnsi="Symbol" w:hint="default"/>
      </w:rPr>
    </w:lvl>
    <w:lvl w:ilvl="7" w:tplc="D8B8B726" w:tentative="1">
      <w:start w:val="1"/>
      <w:numFmt w:val="bullet"/>
      <w:lvlText w:val="o"/>
      <w:lvlJc w:val="left"/>
      <w:pPr>
        <w:ind w:left="6109" w:hanging="360"/>
      </w:pPr>
      <w:rPr>
        <w:rFonts w:ascii="Courier New" w:hAnsi="Courier New" w:cs="Courier New" w:hint="default"/>
      </w:rPr>
    </w:lvl>
    <w:lvl w:ilvl="8" w:tplc="A4D85DEA" w:tentative="1">
      <w:start w:val="1"/>
      <w:numFmt w:val="bullet"/>
      <w:lvlText w:val=""/>
      <w:lvlJc w:val="left"/>
      <w:pPr>
        <w:ind w:left="6829" w:hanging="360"/>
      </w:pPr>
      <w:rPr>
        <w:rFonts w:ascii="Wingdings" w:hAnsi="Wingdings" w:hint="default"/>
      </w:rPr>
    </w:lvl>
  </w:abstractNum>
  <w:abstractNum w:abstractNumId="6" w15:restartNumberingAfterBreak="0">
    <w:nsid w:val="00000007"/>
    <w:multiLevelType w:val="hybridMultilevel"/>
    <w:tmpl w:val="71EAA2C2"/>
    <w:lvl w:ilvl="0" w:tplc="29588458">
      <w:start w:val="1"/>
      <w:numFmt w:val="decimal"/>
      <w:lvlText w:val="[%1]"/>
      <w:lvlJc w:val="left"/>
      <w:pPr>
        <w:ind w:left="750" w:hanging="360"/>
      </w:pPr>
      <w:rPr>
        <w:rFonts w:hint="default"/>
      </w:rPr>
    </w:lvl>
    <w:lvl w:ilvl="1" w:tplc="A2B23628" w:tentative="1">
      <w:start w:val="1"/>
      <w:numFmt w:val="lowerLetter"/>
      <w:lvlText w:val="%2."/>
      <w:lvlJc w:val="left"/>
      <w:pPr>
        <w:ind w:left="1470" w:hanging="360"/>
      </w:pPr>
    </w:lvl>
    <w:lvl w:ilvl="2" w:tplc="219E290E" w:tentative="1">
      <w:start w:val="1"/>
      <w:numFmt w:val="lowerRoman"/>
      <w:lvlText w:val="%3."/>
      <w:lvlJc w:val="right"/>
      <w:pPr>
        <w:ind w:left="2190" w:hanging="180"/>
      </w:pPr>
    </w:lvl>
    <w:lvl w:ilvl="3" w:tplc="7A9C3C04" w:tentative="1">
      <w:start w:val="1"/>
      <w:numFmt w:val="decimal"/>
      <w:lvlText w:val="%4."/>
      <w:lvlJc w:val="left"/>
      <w:pPr>
        <w:ind w:left="2910" w:hanging="360"/>
      </w:pPr>
    </w:lvl>
    <w:lvl w:ilvl="4" w:tplc="F15AA5A6" w:tentative="1">
      <w:start w:val="1"/>
      <w:numFmt w:val="lowerLetter"/>
      <w:lvlText w:val="%5."/>
      <w:lvlJc w:val="left"/>
      <w:pPr>
        <w:ind w:left="3630" w:hanging="360"/>
      </w:pPr>
    </w:lvl>
    <w:lvl w:ilvl="5" w:tplc="3C6C5740" w:tentative="1">
      <w:start w:val="1"/>
      <w:numFmt w:val="lowerRoman"/>
      <w:lvlText w:val="%6."/>
      <w:lvlJc w:val="right"/>
      <w:pPr>
        <w:ind w:left="4350" w:hanging="180"/>
      </w:pPr>
    </w:lvl>
    <w:lvl w:ilvl="6" w:tplc="C102EBA2" w:tentative="1">
      <w:start w:val="1"/>
      <w:numFmt w:val="decimal"/>
      <w:lvlText w:val="%7."/>
      <w:lvlJc w:val="left"/>
      <w:pPr>
        <w:ind w:left="5070" w:hanging="360"/>
      </w:pPr>
    </w:lvl>
    <w:lvl w:ilvl="7" w:tplc="2D7A166E" w:tentative="1">
      <w:start w:val="1"/>
      <w:numFmt w:val="lowerLetter"/>
      <w:lvlText w:val="%8."/>
      <w:lvlJc w:val="left"/>
      <w:pPr>
        <w:ind w:left="5790" w:hanging="360"/>
      </w:pPr>
    </w:lvl>
    <w:lvl w:ilvl="8" w:tplc="F7C0449E" w:tentative="1">
      <w:start w:val="1"/>
      <w:numFmt w:val="lowerRoman"/>
      <w:lvlText w:val="%9."/>
      <w:lvlJc w:val="right"/>
      <w:pPr>
        <w:ind w:left="6510" w:hanging="180"/>
      </w:pPr>
    </w:lvl>
  </w:abstractNum>
  <w:abstractNum w:abstractNumId="7" w15:restartNumberingAfterBreak="0">
    <w:nsid w:val="00000008"/>
    <w:multiLevelType w:val="hybridMultilevel"/>
    <w:tmpl w:val="8C447346"/>
    <w:lvl w:ilvl="0" w:tplc="887EA938">
      <w:start w:val="1"/>
      <w:numFmt w:val="bullet"/>
      <w:lvlText w:val=""/>
      <w:lvlJc w:val="left"/>
      <w:pPr>
        <w:ind w:left="720" w:hanging="360"/>
      </w:pPr>
      <w:rPr>
        <w:rFonts w:ascii="Symbol" w:hAnsi="Symbol" w:hint="default"/>
      </w:rPr>
    </w:lvl>
    <w:lvl w:ilvl="1" w:tplc="7C5088F0" w:tentative="1">
      <w:start w:val="1"/>
      <w:numFmt w:val="bullet"/>
      <w:lvlText w:val="o"/>
      <w:lvlJc w:val="left"/>
      <w:pPr>
        <w:ind w:left="1440" w:hanging="360"/>
      </w:pPr>
      <w:rPr>
        <w:rFonts w:ascii="Courier New" w:hAnsi="Courier New" w:cs="Courier New" w:hint="default"/>
      </w:rPr>
    </w:lvl>
    <w:lvl w:ilvl="2" w:tplc="C4DCA2C2" w:tentative="1">
      <w:start w:val="1"/>
      <w:numFmt w:val="bullet"/>
      <w:lvlText w:val=""/>
      <w:lvlJc w:val="left"/>
      <w:pPr>
        <w:ind w:left="2160" w:hanging="360"/>
      </w:pPr>
      <w:rPr>
        <w:rFonts w:ascii="Wingdings" w:hAnsi="Wingdings" w:hint="default"/>
      </w:rPr>
    </w:lvl>
    <w:lvl w:ilvl="3" w:tplc="9B1AB1D8" w:tentative="1">
      <w:start w:val="1"/>
      <w:numFmt w:val="bullet"/>
      <w:lvlText w:val=""/>
      <w:lvlJc w:val="left"/>
      <w:pPr>
        <w:ind w:left="2880" w:hanging="360"/>
      </w:pPr>
      <w:rPr>
        <w:rFonts w:ascii="Symbol" w:hAnsi="Symbol" w:hint="default"/>
      </w:rPr>
    </w:lvl>
    <w:lvl w:ilvl="4" w:tplc="212E6E02" w:tentative="1">
      <w:start w:val="1"/>
      <w:numFmt w:val="bullet"/>
      <w:lvlText w:val="o"/>
      <w:lvlJc w:val="left"/>
      <w:pPr>
        <w:ind w:left="3600" w:hanging="360"/>
      </w:pPr>
      <w:rPr>
        <w:rFonts w:ascii="Courier New" w:hAnsi="Courier New" w:cs="Courier New" w:hint="default"/>
      </w:rPr>
    </w:lvl>
    <w:lvl w:ilvl="5" w:tplc="CEBECA12" w:tentative="1">
      <w:start w:val="1"/>
      <w:numFmt w:val="bullet"/>
      <w:lvlText w:val=""/>
      <w:lvlJc w:val="left"/>
      <w:pPr>
        <w:ind w:left="4320" w:hanging="360"/>
      </w:pPr>
      <w:rPr>
        <w:rFonts w:ascii="Wingdings" w:hAnsi="Wingdings" w:hint="default"/>
      </w:rPr>
    </w:lvl>
    <w:lvl w:ilvl="6" w:tplc="C0E21AB8" w:tentative="1">
      <w:start w:val="1"/>
      <w:numFmt w:val="bullet"/>
      <w:lvlText w:val=""/>
      <w:lvlJc w:val="left"/>
      <w:pPr>
        <w:ind w:left="5040" w:hanging="360"/>
      </w:pPr>
      <w:rPr>
        <w:rFonts w:ascii="Symbol" w:hAnsi="Symbol" w:hint="default"/>
      </w:rPr>
    </w:lvl>
    <w:lvl w:ilvl="7" w:tplc="8E5C0AB8" w:tentative="1">
      <w:start w:val="1"/>
      <w:numFmt w:val="bullet"/>
      <w:lvlText w:val="o"/>
      <w:lvlJc w:val="left"/>
      <w:pPr>
        <w:ind w:left="5760" w:hanging="360"/>
      </w:pPr>
      <w:rPr>
        <w:rFonts w:ascii="Courier New" w:hAnsi="Courier New" w:cs="Courier New" w:hint="default"/>
      </w:rPr>
    </w:lvl>
    <w:lvl w:ilvl="8" w:tplc="8000F7F4" w:tentative="1">
      <w:start w:val="1"/>
      <w:numFmt w:val="bullet"/>
      <w:lvlText w:val=""/>
      <w:lvlJc w:val="left"/>
      <w:pPr>
        <w:ind w:left="6480" w:hanging="360"/>
      </w:pPr>
      <w:rPr>
        <w:rFonts w:ascii="Wingdings" w:hAnsi="Wingdings" w:hint="default"/>
      </w:rPr>
    </w:lvl>
  </w:abstractNum>
  <w:abstractNum w:abstractNumId="8" w15:restartNumberingAfterBreak="0">
    <w:nsid w:val="00000009"/>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000000A"/>
    <w:multiLevelType w:val="hybridMultilevel"/>
    <w:tmpl w:val="1464885A"/>
    <w:lvl w:ilvl="0" w:tplc="7AF6CCDE">
      <w:start w:val="1"/>
      <w:numFmt w:val="decimal"/>
      <w:lvlText w:val="%1."/>
      <w:lvlJc w:val="left"/>
      <w:pPr>
        <w:ind w:left="1429" w:hanging="360"/>
      </w:pPr>
    </w:lvl>
    <w:lvl w:ilvl="1" w:tplc="E3469E9C" w:tentative="1">
      <w:start w:val="1"/>
      <w:numFmt w:val="lowerLetter"/>
      <w:lvlText w:val="%2."/>
      <w:lvlJc w:val="left"/>
      <w:pPr>
        <w:ind w:left="2149" w:hanging="360"/>
      </w:pPr>
    </w:lvl>
    <w:lvl w:ilvl="2" w:tplc="49AEE4EA" w:tentative="1">
      <w:start w:val="1"/>
      <w:numFmt w:val="lowerRoman"/>
      <w:lvlText w:val="%3."/>
      <w:lvlJc w:val="right"/>
      <w:pPr>
        <w:ind w:left="2869" w:hanging="180"/>
      </w:pPr>
    </w:lvl>
    <w:lvl w:ilvl="3" w:tplc="73D4F6DC" w:tentative="1">
      <w:start w:val="1"/>
      <w:numFmt w:val="decimal"/>
      <w:lvlText w:val="%4."/>
      <w:lvlJc w:val="left"/>
      <w:pPr>
        <w:ind w:left="3589" w:hanging="360"/>
      </w:pPr>
    </w:lvl>
    <w:lvl w:ilvl="4" w:tplc="00ECD056" w:tentative="1">
      <w:start w:val="1"/>
      <w:numFmt w:val="lowerLetter"/>
      <w:lvlText w:val="%5."/>
      <w:lvlJc w:val="left"/>
      <w:pPr>
        <w:ind w:left="4309" w:hanging="360"/>
      </w:pPr>
    </w:lvl>
    <w:lvl w:ilvl="5" w:tplc="34285C54" w:tentative="1">
      <w:start w:val="1"/>
      <w:numFmt w:val="lowerRoman"/>
      <w:lvlText w:val="%6."/>
      <w:lvlJc w:val="right"/>
      <w:pPr>
        <w:ind w:left="5029" w:hanging="180"/>
      </w:pPr>
    </w:lvl>
    <w:lvl w:ilvl="6" w:tplc="74123E94" w:tentative="1">
      <w:start w:val="1"/>
      <w:numFmt w:val="decimal"/>
      <w:lvlText w:val="%7."/>
      <w:lvlJc w:val="left"/>
      <w:pPr>
        <w:ind w:left="5749" w:hanging="360"/>
      </w:pPr>
    </w:lvl>
    <w:lvl w:ilvl="7" w:tplc="30127338" w:tentative="1">
      <w:start w:val="1"/>
      <w:numFmt w:val="lowerLetter"/>
      <w:lvlText w:val="%8."/>
      <w:lvlJc w:val="left"/>
      <w:pPr>
        <w:ind w:left="6469" w:hanging="360"/>
      </w:pPr>
    </w:lvl>
    <w:lvl w:ilvl="8" w:tplc="BF1C2E98" w:tentative="1">
      <w:start w:val="1"/>
      <w:numFmt w:val="lowerRoman"/>
      <w:lvlText w:val="%9."/>
      <w:lvlJc w:val="right"/>
      <w:pPr>
        <w:ind w:left="7189" w:hanging="180"/>
      </w:pPr>
    </w:lvl>
  </w:abstractNum>
  <w:abstractNum w:abstractNumId="10" w15:restartNumberingAfterBreak="0">
    <w:nsid w:val="0000000B"/>
    <w:multiLevelType w:val="hybridMultilevel"/>
    <w:tmpl w:val="6924256C"/>
    <w:lvl w:ilvl="0" w:tplc="6FE41DE6">
      <w:start w:val="1"/>
      <w:numFmt w:val="bullet"/>
      <w:lvlText w:val=""/>
      <w:lvlJc w:val="left"/>
      <w:pPr>
        <w:ind w:left="1429" w:hanging="360"/>
      </w:pPr>
      <w:rPr>
        <w:rFonts w:ascii="Symbol" w:hAnsi="Symbol" w:hint="default"/>
      </w:rPr>
    </w:lvl>
    <w:lvl w:ilvl="1" w:tplc="894806C0" w:tentative="1">
      <w:start w:val="1"/>
      <w:numFmt w:val="bullet"/>
      <w:lvlText w:val="o"/>
      <w:lvlJc w:val="left"/>
      <w:pPr>
        <w:ind w:left="2149" w:hanging="360"/>
      </w:pPr>
      <w:rPr>
        <w:rFonts w:ascii="Courier New" w:hAnsi="Courier New" w:cs="Courier New" w:hint="default"/>
      </w:rPr>
    </w:lvl>
    <w:lvl w:ilvl="2" w:tplc="34725DFC" w:tentative="1">
      <w:start w:val="1"/>
      <w:numFmt w:val="bullet"/>
      <w:lvlText w:val=""/>
      <w:lvlJc w:val="left"/>
      <w:pPr>
        <w:ind w:left="2869" w:hanging="360"/>
      </w:pPr>
      <w:rPr>
        <w:rFonts w:ascii="Wingdings" w:hAnsi="Wingdings" w:hint="default"/>
      </w:rPr>
    </w:lvl>
    <w:lvl w:ilvl="3" w:tplc="0ED0ABC6" w:tentative="1">
      <w:start w:val="1"/>
      <w:numFmt w:val="bullet"/>
      <w:lvlText w:val=""/>
      <w:lvlJc w:val="left"/>
      <w:pPr>
        <w:ind w:left="3589" w:hanging="360"/>
      </w:pPr>
      <w:rPr>
        <w:rFonts w:ascii="Symbol" w:hAnsi="Symbol" w:hint="default"/>
      </w:rPr>
    </w:lvl>
    <w:lvl w:ilvl="4" w:tplc="679E819E" w:tentative="1">
      <w:start w:val="1"/>
      <w:numFmt w:val="bullet"/>
      <w:lvlText w:val="o"/>
      <w:lvlJc w:val="left"/>
      <w:pPr>
        <w:ind w:left="4309" w:hanging="360"/>
      </w:pPr>
      <w:rPr>
        <w:rFonts w:ascii="Courier New" w:hAnsi="Courier New" w:cs="Courier New" w:hint="default"/>
      </w:rPr>
    </w:lvl>
    <w:lvl w:ilvl="5" w:tplc="FD5C5FEC" w:tentative="1">
      <w:start w:val="1"/>
      <w:numFmt w:val="bullet"/>
      <w:lvlText w:val=""/>
      <w:lvlJc w:val="left"/>
      <w:pPr>
        <w:ind w:left="5029" w:hanging="360"/>
      </w:pPr>
      <w:rPr>
        <w:rFonts w:ascii="Wingdings" w:hAnsi="Wingdings" w:hint="default"/>
      </w:rPr>
    </w:lvl>
    <w:lvl w:ilvl="6" w:tplc="40E86310" w:tentative="1">
      <w:start w:val="1"/>
      <w:numFmt w:val="bullet"/>
      <w:lvlText w:val=""/>
      <w:lvlJc w:val="left"/>
      <w:pPr>
        <w:ind w:left="5749" w:hanging="360"/>
      </w:pPr>
      <w:rPr>
        <w:rFonts w:ascii="Symbol" w:hAnsi="Symbol" w:hint="default"/>
      </w:rPr>
    </w:lvl>
    <w:lvl w:ilvl="7" w:tplc="DCC86CBA" w:tentative="1">
      <w:start w:val="1"/>
      <w:numFmt w:val="bullet"/>
      <w:lvlText w:val="o"/>
      <w:lvlJc w:val="left"/>
      <w:pPr>
        <w:ind w:left="6469" w:hanging="360"/>
      </w:pPr>
      <w:rPr>
        <w:rFonts w:ascii="Courier New" w:hAnsi="Courier New" w:cs="Courier New" w:hint="default"/>
      </w:rPr>
    </w:lvl>
    <w:lvl w:ilvl="8" w:tplc="9D181CC8" w:tentative="1">
      <w:start w:val="1"/>
      <w:numFmt w:val="bullet"/>
      <w:lvlText w:val=""/>
      <w:lvlJc w:val="left"/>
      <w:pPr>
        <w:ind w:left="7189" w:hanging="360"/>
      </w:pPr>
      <w:rPr>
        <w:rFonts w:ascii="Wingdings" w:hAnsi="Wingdings" w:hint="default"/>
      </w:rPr>
    </w:lvl>
  </w:abstractNum>
  <w:abstractNum w:abstractNumId="11" w15:restartNumberingAfterBreak="0">
    <w:nsid w:val="0000000C"/>
    <w:multiLevelType w:val="hybridMultilevel"/>
    <w:tmpl w:val="C0EA734E"/>
    <w:lvl w:ilvl="0" w:tplc="4726E9A2">
      <w:start w:val="1"/>
      <w:numFmt w:val="bullet"/>
      <w:pStyle w:val="normal2"/>
      <w:lvlText w:val=""/>
      <w:lvlJc w:val="left"/>
      <w:pPr>
        <w:tabs>
          <w:tab w:val="left" w:pos="720"/>
        </w:tabs>
        <w:ind w:left="720" w:hanging="360"/>
      </w:pPr>
      <w:rPr>
        <w:rFonts w:ascii="Wingdings" w:hAnsi="Wingdings" w:hint="default"/>
      </w:rPr>
    </w:lvl>
    <w:lvl w:ilvl="1" w:tplc="8592AD28">
      <w:start w:val="1"/>
      <w:numFmt w:val="bullet"/>
      <w:lvlText w:val="o"/>
      <w:lvlJc w:val="left"/>
      <w:pPr>
        <w:tabs>
          <w:tab w:val="left" w:pos="1440"/>
        </w:tabs>
        <w:ind w:left="1440" w:hanging="360"/>
      </w:pPr>
      <w:rPr>
        <w:rFonts w:ascii="Courier New" w:hAnsi="Courier New" w:cs="Courier New" w:hint="default"/>
      </w:rPr>
    </w:lvl>
    <w:lvl w:ilvl="2" w:tplc="656A1226">
      <w:start w:val="1"/>
      <w:numFmt w:val="bullet"/>
      <w:lvlText w:val=""/>
      <w:lvlJc w:val="left"/>
      <w:pPr>
        <w:tabs>
          <w:tab w:val="left" w:pos="2160"/>
        </w:tabs>
        <w:ind w:left="2160" w:hanging="360"/>
      </w:pPr>
      <w:rPr>
        <w:rFonts w:ascii="Wingdings" w:hAnsi="Wingdings" w:hint="default"/>
      </w:rPr>
    </w:lvl>
    <w:lvl w:ilvl="3" w:tplc="777A0F6C" w:tentative="1">
      <w:start w:val="1"/>
      <w:numFmt w:val="bullet"/>
      <w:lvlText w:val=""/>
      <w:lvlJc w:val="left"/>
      <w:pPr>
        <w:tabs>
          <w:tab w:val="left" w:pos="2880"/>
        </w:tabs>
        <w:ind w:left="2880" w:hanging="360"/>
      </w:pPr>
      <w:rPr>
        <w:rFonts w:ascii="Symbol" w:hAnsi="Symbol" w:hint="default"/>
      </w:rPr>
    </w:lvl>
    <w:lvl w:ilvl="4" w:tplc="E542D65C" w:tentative="1">
      <w:start w:val="1"/>
      <w:numFmt w:val="bullet"/>
      <w:lvlText w:val="o"/>
      <w:lvlJc w:val="left"/>
      <w:pPr>
        <w:tabs>
          <w:tab w:val="left" w:pos="3600"/>
        </w:tabs>
        <w:ind w:left="3600" w:hanging="360"/>
      </w:pPr>
      <w:rPr>
        <w:rFonts w:ascii="Courier New" w:hAnsi="Courier New" w:cs="Courier New" w:hint="default"/>
      </w:rPr>
    </w:lvl>
    <w:lvl w:ilvl="5" w:tplc="35126D18" w:tentative="1">
      <w:start w:val="1"/>
      <w:numFmt w:val="bullet"/>
      <w:lvlText w:val=""/>
      <w:lvlJc w:val="left"/>
      <w:pPr>
        <w:tabs>
          <w:tab w:val="left" w:pos="4320"/>
        </w:tabs>
        <w:ind w:left="4320" w:hanging="360"/>
      </w:pPr>
      <w:rPr>
        <w:rFonts w:ascii="Wingdings" w:hAnsi="Wingdings" w:hint="default"/>
      </w:rPr>
    </w:lvl>
    <w:lvl w:ilvl="6" w:tplc="D466CA3E" w:tentative="1">
      <w:start w:val="1"/>
      <w:numFmt w:val="bullet"/>
      <w:lvlText w:val=""/>
      <w:lvlJc w:val="left"/>
      <w:pPr>
        <w:tabs>
          <w:tab w:val="left" w:pos="5040"/>
        </w:tabs>
        <w:ind w:left="5040" w:hanging="360"/>
      </w:pPr>
      <w:rPr>
        <w:rFonts w:ascii="Symbol" w:hAnsi="Symbol" w:hint="default"/>
      </w:rPr>
    </w:lvl>
    <w:lvl w:ilvl="7" w:tplc="6952CB5A" w:tentative="1">
      <w:start w:val="1"/>
      <w:numFmt w:val="bullet"/>
      <w:lvlText w:val="o"/>
      <w:lvlJc w:val="left"/>
      <w:pPr>
        <w:tabs>
          <w:tab w:val="left" w:pos="5760"/>
        </w:tabs>
        <w:ind w:left="5760" w:hanging="360"/>
      </w:pPr>
      <w:rPr>
        <w:rFonts w:ascii="Courier New" w:hAnsi="Courier New" w:cs="Courier New" w:hint="default"/>
      </w:rPr>
    </w:lvl>
    <w:lvl w:ilvl="8" w:tplc="D0B89E2E" w:tentative="1">
      <w:start w:val="1"/>
      <w:numFmt w:val="bullet"/>
      <w:lvlText w:val=""/>
      <w:lvlJc w:val="left"/>
      <w:pPr>
        <w:tabs>
          <w:tab w:val="left" w:pos="6480"/>
        </w:tabs>
        <w:ind w:left="6480" w:hanging="360"/>
      </w:pPr>
      <w:rPr>
        <w:rFonts w:ascii="Wingdings" w:hAnsi="Wingdings" w:hint="default"/>
      </w:rPr>
    </w:lvl>
  </w:abstractNum>
  <w:abstractNum w:abstractNumId="12" w15:restartNumberingAfterBreak="0">
    <w:nsid w:val="0000000D"/>
    <w:multiLevelType w:val="hybridMultilevel"/>
    <w:tmpl w:val="918AD94C"/>
    <w:lvl w:ilvl="0" w:tplc="E48C6DE0">
      <w:start w:val="1"/>
      <w:numFmt w:val="lowerLetter"/>
      <w:lvlText w:val="%1)"/>
      <w:lvlJc w:val="left"/>
      <w:pPr>
        <w:tabs>
          <w:tab w:val="left" w:pos="720"/>
        </w:tabs>
        <w:ind w:left="720" w:hanging="360"/>
      </w:pPr>
      <w:rPr>
        <w:rFonts w:hint="default"/>
      </w:rPr>
    </w:lvl>
    <w:lvl w:ilvl="1" w:tplc="97FAB5DA" w:tentative="1">
      <w:start w:val="1"/>
      <w:numFmt w:val="lowerLetter"/>
      <w:lvlText w:val="%2."/>
      <w:lvlJc w:val="left"/>
      <w:pPr>
        <w:tabs>
          <w:tab w:val="left" w:pos="1440"/>
        </w:tabs>
        <w:ind w:left="1440" w:hanging="360"/>
      </w:pPr>
    </w:lvl>
    <w:lvl w:ilvl="2" w:tplc="1DB891FE" w:tentative="1">
      <w:start w:val="1"/>
      <w:numFmt w:val="lowerRoman"/>
      <w:lvlText w:val="%3."/>
      <w:lvlJc w:val="right"/>
      <w:pPr>
        <w:tabs>
          <w:tab w:val="left" w:pos="2160"/>
        </w:tabs>
        <w:ind w:left="2160" w:hanging="180"/>
      </w:pPr>
    </w:lvl>
    <w:lvl w:ilvl="3" w:tplc="4B72C7A8" w:tentative="1">
      <w:start w:val="1"/>
      <w:numFmt w:val="decimal"/>
      <w:lvlText w:val="%4."/>
      <w:lvlJc w:val="left"/>
      <w:pPr>
        <w:tabs>
          <w:tab w:val="left" w:pos="2880"/>
        </w:tabs>
        <w:ind w:left="2880" w:hanging="360"/>
      </w:pPr>
    </w:lvl>
    <w:lvl w:ilvl="4" w:tplc="01EC2794" w:tentative="1">
      <w:start w:val="1"/>
      <w:numFmt w:val="lowerLetter"/>
      <w:lvlText w:val="%5."/>
      <w:lvlJc w:val="left"/>
      <w:pPr>
        <w:tabs>
          <w:tab w:val="left" w:pos="3600"/>
        </w:tabs>
        <w:ind w:left="3600" w:hanging="360"/>
      </w:pPr>
    </w:lvl>
    <w:lvl w:ilvl="5" w:tplc="CEA8AC7C" w:tentative="1">
      <w:start w:val="1"/>
      <w:numFmt w:val="lowerRoman"/>
      <w:lvlText w:val="%6."/>
      <w:lvlJc w:val="right"/>
      <w:pPr>
        <w:tabs>
          <w:tab w:val="left" w:pos="4320"/>
        </w:tabs>
        <w:ind w:left="4320" w:hanging="180"/>
      </w:pPr>
    </w:lvl>
    <w:lvl w:ilvl="6" w:tplc="855E0342" w:tentative="1">
      <w:start w:val="1"/>
      <w:numFmt w:val="decimal"/>
      <w:lvlText w:val="%7."/>
      <w:lvlJc w:val="left"/>
      <w:pPr>
        <w:tabs>
          <w:tab w:val="left" w:pos="5040"/>
        </w:tabs>
        <w:ind w:left="5040" w:hanging="360"/>
      </w:pPr>
    </w:lvl>
    <w:lvl w:ilvl="7" w:tplc="4D309324" w:tentative="1">
      <w:start w:val="1"/>
      <w:numFmt w:val="lowerLetter"/>
      <w:lvlText w:val="%8."/>
      <w:lvlJc w:val="left"/>
      <w:pPr>
        <w:tabs>
          <w:tab w:val="left" w:pos="5760"/>
        </w:tabs>
        <w:ind w:left="5760" w:hanging="360"/>
      </w:pPr>
    </w:lvl>
    <w:lvl w:ilvl="8" w:tplc="4C78F15C" w:tentative="1">
      <w:start w:val="1"/>
      <w:numFmt w:val="lowerRoman"/>
      <w:lvlText w:val="%9."/>
      <w:lvlJc w:val="right"/>
      <w:pPr>
        <w:tabs>
          <w:tab w:val="left" w:pos="6480"/>
        </w:tabs>
        <w:ind w:left="6480" w:hanging="180"/>
      </w:pPr>
    </w:lvl>
  </w:abstractNum>
  <w:abstractNum w:abstractNumId="13" w15:restartNumberingAfterBreak="0">
    <w:nsid w:val="0000000E"/>
    <w:multiLevelType w:val="hybridMultilevel"/>
    <w:tmpl w:val="F0B4E4C0"/>
    <w:lvl w:ilvl="0" w:tplc="0DBAE9AC">
      <w:start w:val="1"/>
      <w:numFmt w:val="lowerLetter"/>
      <w:lvlText w:val="%1)"/>
      <w:lvlJc w:val="left"/>
      <w:pPr>
        <w:tabs>
          <w:tab w:val="left" w:pos="720"/>
        </w:tabs>
        <w:ind w:left="720" w:hanging="360"/>
      </w:pPr>
      <w:rPr>
        <w:rFonts w:hint="default"/>
      </w:rPr>
    </w:lvl>
    <w:lvl w:ilvl="1" w:tplc="EC541024" w:tentative="1">
      <w:start w:val="1"/>
      <w:numFmt w:val="lowerLetter"/>
      <w:lvlText w:val="%2."/>
      <w:lvlJc w:val="left"/>
      <w:pPr>
        <w:tabs>
          <w:tab w:val="left" w:pos="1440"/>
        </w:tabs>
        <w:ind w:left="1440" w:hanging="360"/>
      </w:pPr>
    </w:lvl>
    <w:lvl w:ilvl="2" w:tplc="B560D4F8" w:tentative="1">
      <w:start w:val="1"/>
      <w:numFmt w:val="lowerRoman"/>
      <w:lvlText w:val="%3."/>
      <w:lvlJc w:val="right"/>
      <w:pPr>
        <w:tabs>
          <w:tab w:val="left" w:pos="2160"/>
        </w:tabs>
        <w:ind w:left="2160" w:hanging="180"/>
      </w:pPr>
    </w:lvl>
    <w:lvl w:ilvl="3" w:tplc="B62AEFE0" w:tentative="1">
      <w:start w:val="1"/>
      <w:numFmt w:val="decimal"/>
      <w:lvlText w:val="%4."/>
      <w:lvlJc w:val="left"/>
      <w:pPr>
        <w:tabs>
          <w:tab w:val="left" w:pos="2880"/>
        </w:tabs>
        <w:ind w:left="2880" w:hanging="360"/>
      </w:pPr>
    </w:lvl>
    <w:lvl w:ilvl="4" w:tplc="068C8168" w:tentative="1">
      <w:start w:val="1"/>
      <w:numFmt w:val="lowerLetter"/>
      <w:lvlText w:val="%5."/>
      <w:lvlJc w:val="left"/>
      <w:pPr>
        <w:tabs>
          <w:tab w:val="left" w:pos="3600"/>
        </w:tabs>
        <w:ind w:left="3600" w:hanging="360"/>
      </w:pPr>
    </w:lvl>
    <w:lvl w:ilvl="5" w:tplc="DA5CAB3A" w:tentative="1">
      <w:start w:val="1"/>
      <w:numFmt w:val="lowerRoman"/>
      <w:lvlText w:val="%6."/>
      <w:lvlJc w:val="right"/>
      <w:pPr>
        <w:tabs>
          <w:tab w:val="left" w:pos="4320"/>
        </w:tabs>
        <w:ind w:left="4320" w:hanging="180"/>
      </w:pPr>
    </w:lvl>
    <w:lvl w:ilvl="6" w:tplc="4844D75E" w:tentative="1">
      <w:start w:val="1"/>
      <w:numFmt w:val="decimal"/>
      <w:lvlText w:val="%7."/>
      <w:lvlJc w:val="left"/>
      <w:pPr>
        <w:tabs>
          <w:tab w:val="left" w:pos="5040"/>
        </w:tabs>
        <w:ind w:left="5040" w:hanging="360"/>
      </w:pPr>
    </w:lvl>
    <w:lvl w:ilvl="7" w:tplc="DEEED35A" w:tentative="1">
      <w:start w:val="1"/>
      <w:numFmt w:val="lowerLetter"/>
      <w:lvlText w:val="%8."/>
      <w:lvlJc w:val="left"/>
      <w:pPr>
        <w:tabs>
          <w:tab w:val="left" w:pos="5760"/>
        </w:tabs>
        <w:ind w:left="5760" w:hanging="360"/>
      </w:pPr>
    </w:lvl>
    <w:lvl w:ilvl="8" w:tplc="D590B344" w:tentative="1">
      <w:start w:val="1"/>
      <w:numFmt w:val="lowerRoman"/>
      <w:lvlText w:val="%9."/>
      <w:lvlJc w:val="right"/>
      <w:pPr>
        <w:tabs>
          <w:tab w:val="left" w:pos="6480"/>
        </w:tabs>
        <w:ind w:left="6480" w:hanging="180"/>
      </w:pPr>
    </w:lvl>
  </w:abstractNum>
  <w:abstractNum w:abstractNumId="14" w15:restartNumberingAfterBreak="0">
    <w:nsid w:val="0000000F"/>
    <w:multiLevelType w:val="hybridMultilevel"/>
    <w:tmpl w:val="BBA67704"/>
    <w:lvl w:ilvl="0" w:tplc="CF1E4CC4">
      <w:start w:val="1"/>
      <w:numFmt w:val="bullet"/>
      <w:lvlText w:val=""/>
      <w:lvlJc w:val="left"/>
      <w:pPr>
        <w:ind w:left="720" w:hanging="360"/>
      </w:pPr>
      <w:rPr>
        <w:rFonts w:ascii="Wingdings" w:hAnsi="Wingdings" w:hint="default"/>
      </w:rPr>
    </w:lvl>
    <w:lvl w:ilvl="1" w:tplc="5504DA82" w:tentative="1">
      <w:start w:val="1"/>
      <w:numFmt w:val="bullet"/>
      <w:lvlText w:val="o"/>
      <w:lvlJc w:val="left"/>
      <w:pPr>
        <w:ind w:left="1440" w:hanging="360"/>
      </w:pPr>
      <w:rPr>
        <w:rFonts w:ascii="Courier New" w:hAnsi="Courier New" w:cs="Courier New" w:hint="default"/>
      </w:rPr>
    </w:lvl>
    <w:lvl w:ilvl="2" w:tplc="27F2E62C" w:tentative="1">
      <w:start w:val="1"/>
      <w:numFmt w:val="bullet"/>
      <w:lvlText w:val=""/>
      <w:lvlJc w:val="left"/>
      <w:pPr>
        <w:ind w:left="2160" w:hanging="360"/>
      </w:pPr>
      <w:rPr>
        <w:rFonts w:ascii="Wingdings" w:hAnsi="Wingdings" w:hint="default"/>
      </w:rPr>
    </w:lvl>
    <w:lvl w:ilvl="3" w:tplc="BA7A91F4" w:tentative="1">
      <w:start w:val="1"/>
      <w:numFmt w:val="bullet"/>
      <w:lvlText w:val=""/>
      <w:lvlJc w:val="left"/>
      <w:pPr>
        <w:ind w:left="2880" w:hanging="360"/>
      </w:pPr>
      <w:rPr>
        <w:rFonts w:ascii="Symbol" w:hAnsi="Symbol" w:hint="default"/>
      </w:rPr>
    </w:lvl>
    <w:lvl w:ilvl="4" w:tplc="B4E0A9B0" w:tentative="1">
      <w:start w:val="1"/>
      <w:numFmt w:val="bullet"/>
      <w:lvlText w:val="o"/>
      <w:lvlJc w:val="left"/>
      <w:pPr>
        <w:ind w:left="3600" w:hanging="360"/>
      </w:pPr>
      <w:rPr>
        <w:rFonts w:ascii="Courier New" w:hAnsi="Courier New" w:cs="Courier New" w:hint="default"/>
      </w:rPr>
    </w:lvl>
    <w:lvl w:ilvl="5" w:tplc="5CE67642" w:tentative="1">
      <w:start w:val="1"/>
      <w:numFmt w:val="bullet"/>
      <w:lvlText w:val=""/>
      <w:lvlJc w:val="left"/>
      <w:pPr>
        <w:ind w:left="4320" w:hanging="360"/>
      </w:pPr>
      <w:rPr>
        <w:rFonts w:ascii="Wingdings" w:hAnsi="Wingdings" w:hint="default"/>
      </w:rPr>
    </w:lvl>
    <w:lvl w:ilvl="6" w:tplc="25242912" w:tentative="1">
      <w:start w:val="1"/>
      <w:numFmt w:val="bullet"/>
      <w:lvlText w:val=""/>
      <w:lvlJc w:val="left"/>
      <w:pPr>
        <w:ind w:left="5040" w:hanging="360"/>
      </w:pPr>
      <w:rPr>
        <w:rFonts w:ascii="Symbol" w:hAnsi="Symbol" w:hint="default"/>
      </w:rPr>
    </w:lvl>
    <w:lvl w:ilvl="7" w:tplc="1DF48F10" w:tentative="1">
      <w:start w:val="1"/>
      <w:numFmt w:val="bullet"/>
      <w:lvlText w:val="o"/>
      <w:lvlJc w:val="left"/>
      <w:pPr>
        <w:ind w:left="5760" w:hanging="360"/>
      </w:pPr>
      <w:rPr>
        <w:rFonts w:ascii="Courier New" w:hAnsi="Courier New" w:cs="Courier New" w:hint="default"/>
      </w:rPr>
    </w:lvl>
    <w:lvl w:ilvl="8" w:tplc="F50ECCB2" w:tentative="1">
      <w:start w:val="1"/>
      <w:numFmt w:val="bullet"/>
      <w:lvlText w:val=""/>
      <w:lvlJc w:val="left"/>
      <w:pPr>
        <w:ind w:left="6480" w:hanging="360"/>
      </w:pPr>
      <w:rPr>
        <w:rFonts w:ascii="Wingdings" w:hAnsi="Wingdings" w:hint="default"/>
      </w:rPr>
    </w:lvl>
  </w:abstractNum>
  <w:abstractNum w:abstractNumId="15" w15:restartNumberingAfterBreak="0">
    <w:nsid w:val="00000010"/>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00000011"/>
    <w:multiLevelType w:val="hybridMultilevel"/>
    <w:tmpl w:val="B4A8033A"/>
    <w:lvl w:ilvl="0" w:tplc="E1807F3E">
      <w:start w:val="1"/>
      <w:numFmt w:val="decimal"/>
      <w:lvlText w:val="[%1]"/>
      <w:lvlJc w:val="left"/>
      <w:pPr>
        <w:ind w:left="720" w:hanging="360"/>
      </w:pPr>
      <w:rPr>
        <w:rFonts w:hint="default"/>
      </w:rPr>
    </w:lvl>
    <w:lvl w:ilvl="1" w:tplc="0B760084" w:tentative="1">
      <w:start w:val="1"/>
      <w:numFmt w:val="lowerLetter"/>
      <w:lvlText w:val="%2."/>
      <w:lvlJc w:val="left"/>
      <w:pPr>
        <w:ind w:left="1440" w:hanging="360"/>
      </w:pPr>
    </w:lvl>
    <w:lvl w:ilvl="2" w:tplc="38E2C2B2" w:tentative="1">
      <w:start w:val="1"/>
      <w:numFmt w:val="lowerRoman"/>
      <w:lvlText w:val="%3."/>
      <w:lvlJc w:val="right"/>
      <w:pPr>
        <w:ind w:left="2160" w:hanging="180"/>
      </w:pPr>
    </w:lvl>
    <w:lvl w:ilvl="3" w:tplc="DD0E17D6" w:tentative="1">
      <w:start w:val="1"/>
      <w:numFmt w:val="decimal"/>
      <w:lvlText w:val="%4."/>
      <w:lvlJc w:val="left"/>
      <w:pPr>
        <w:ind w:left="2880" w:hanging="360"/>
      </w:pPr>
    </w:lvl>
    <w:lvl w:ilvl="4" w:tplc="D668001A" w:tentative="1">
      <w:start w:val="1"/>
      <w:numFmt w:val="lowerLetter"/>
      <w:lvlText w:val="%5."/>
      <w:lvlJc w:val="left"/>
      <w:pPr>
        <w:ind w:left="3600" w:hanging="360"/>
      </w:pPr>
    </w:lvl>
    <w:lvl w:ilvl="5" w:tplc="39085C74" w:tentative="1">
      <w:start w:val="1"/>
      <w:numFmt w:val="lowerRoman"/>
      <w:lvlText w:val="%6."/>
      <w:lvlJc w:val="right"/>
      <w:pPr>
        <w:ind w:left="4320" w:hanging="180"/>
      </w:pPr>
    </w:lvl>
    <w:lvl w:ilvl="6" w:tplc="41C0C144" w:tentative="1">
      <w:start w:val="1"/>
      <w:numFmt w:val="decimal"/>
      <w:lvlText w:val="%7."/>
      <w:lvlJc w:val="left"/>
      <w:pPr>
        <w:ind w:left="5040" w:hanging="360"/>
      </w:pPr>
    </w:lvl>
    <w:lvl w:ilvl="7" w:tplc="F2764F72" w:tentative="1">
      <w:start w:val="1"/>
      <w:numFmt w:val="lowerLetter"/>
      <w:lvlText w:val="%8."/>
      <w:lvlJc w:val="left"/>
      <w:pPr>
        <w:ind w:left="5760" w:hanging="360"/>
      </w:pPr>
    </w:lvl>
    <w:lvl w:ilvl="8" w:tplc="4950F678" w:tentative="1">
      <w:start w:val="1"/>
      <w:numFmt w:val="lowerRoman"/>
      <w:lvlText w:val="%9."/>
      <w:lvlJc w:val="right"/>
      <w:pPr>
        <w:ind w:left="6480" w:hanging="180"/>
      </w:pPr>
    </w:lvl>
  </w:abstractNum>
  <w:abstractNum w:abstractNumId="17" w15:restartNumberingAfterBreak="0">
    <w:nsid w:val="00000012"/>
    <w:multiLevelType w:val="hybridMultilevel"/>
    <w:tmpl w:val="5ED452B6"/>
    <w:lvl w:ilvl="0" w:tplc="97AC3102">
      <w:start w:val="1"/>
      <w:numFmt w:val="lowerLetter"/>
      <w:lvlText w:val="%1)"/>
      <w:lvlJc w:val="left"/>
      <w:pPr>
        <w:tabs>
          <w:tab w:val="left" w:pos="720"/>
        </w:tabs>
        <w:ind w:left="720" w:hanging="360"/>
      </w:pPr>
      <w:rPr>
        <w:rFonts w:hint="default"/>
      </w:rPr>
    </w:lvl>
    <w:lvl w:ilvl="1" w:tplc="6E36653C" w:tentative="1">
      <w:start w:val="1"/>
      <w:numFmt w:val="lowerLetter"/>
      <w:lvlText w:val="%2."/>
      <w:lvlJc w:val="left"/>
      <w:pPr>
        <w:tabs>
          <w:tab w:val="left" w:pos="1440"/>
        </w:tabs>
        <w:ind w:left="1440" w:hanging="360"/>
      </w:pPr>
    </w:lvl>
    <w:lvl w:ilvl="2" w:tplc="4B8CAC16" w:tentative="1">
      <w:start w:val="1"/>
      <w:numFmt w:val="lowerRoman"/>
      <w:lvlText w:val="%3."/>
      <w:lvlJc w:val="right"/>
      <w:pPr>
        <w:tabs>
          <w:tab w:val="left" w:pos="2160"/>
        </w:tabs>
        <w:ind w:left="2160" w:hanging="180"/>
      </w:pPr>
    </w:lvl>
    <w:lvl w:ilvl="3" w:tplc="4D54DE32" w:tentative="1">
      <w:start w:val="1"/>
      <w:numFmt w:val="decimal"/>
      <w:lvlText w:val="%4."/>
      <w:lvlJc w:val="left"/>
      <w:pPr>
        <w:tabs>
          <w:tab w:val="left" w:pos="2880"/>
        </w:tabs>
        <w:ind w:left="2880" w:hanging="360"/>
      </w:pPr>
    </w:lvl>
    <w:lvl w:ilvl="4" w:tplc="C4EC4CBA" w:tentative="1">
      <w:start w:val="1"/>
      <w:numFmt w:val="lowerLetter"/>
      <w:lvlText w:val="%5."/>
      <w:lvlJc w:val="left"/>
      <w:pPr>
        <w:tabs>
          <w:tab w:val="left" w:pos="3600"/>
        </w:tabs>
        <w:ind w:left="3600" w:hanging="360"/>
      </w:pPr>
    </w:lvl>
    <w:lvl w:ilvl="5" w:tplc="D506FAE0" w:tentative="1">
      <w:start w:val="1"/>
      <w:numFmt w:val="lowerRoman"/>
      <w:lvlText w:val="%6."/>
      <w:lvlJc w:val="right"/>
      <w:pPr>
        <w:tabs>
          <w:tab w:val="left" w:pos="4320"/>
        </w:tabs>
        <w:ind w:left="4320" w:hanging="180"/>
      </w:pPr>
    </w:lvl>
    <w:lvl w:ilvl="6" w:tplc="FBF4460C" w:tentative="1">
      <w:start w:val="1"/>
      <w:numFmt w:val="decimal"/>
      <w:lvlText w:val="%7."/>
      <w:lvlJc w:val="left"/>
      <w:pPr>
        <w:tabs>
          <w:tab w:val="left" w:pos="5040"/>
        </w:tabs>
        <w:ind w:left="5040" w:hanging="360"/>
      </w:pPr>
    </w:lvl>
    <w:lvl w:ilvl="7" w:tplc="BDF84B74" w:tentative="1">
      <w:start w:val="1"/>
      <w:numFmt w:val="lowerLetter"/>
      <w:lvlText w:val="%8."/>
      <w:lvlJc w:val="left"/>
      <w:pPr>
        <w:tabs>
          <w:tab w:val="left" w:pos="5760"/>
        </w:tabs>
        <w:ind w:left="5760" w:hanging="360"/>
      </w:pPr>
    </w:lvl>
    <w:lvl w:ilvl="8" w:tplc="FF5862C8" w:tentative="1">
      <w:start w:val="1"/>
      <w:numFmt w:val="lowerRoman"/>
      <w:lvlText w:val="%9."/>
      <w:lvlJc w:val="right"/>
      <w:pPr>
        <w:tabs>
          <w:tab w:val="left" w:pos="6480"/>
        </w:tabs>
        <w:ind w:left="6480" w:hanging="180"/>
      </w:pPr>
    </w:lvl>
  </w:abstractNum>
  <w:abstractNum w:abstractNumId="18" w15:restartNumberingAfterBreak="0">
    <w:nsid w:val="00000013"/>
    <w:multiLevelType w:val="hybridMultilevel"/>
    <w:tmpl w:val="EA4AAFC2"/>
    <w:lvl w:ilvl="0" w:tplc="804E9A8C">
      <w:start w:val="1"/>
      <w:numFmt w:val="decimal"/>
      <w:lvlText w:val="%1."/>
      <w:lvlJc w:val="left"/>
      <w:pPr>
        <w:ind w:left="720" w:hanging="360"/>
      </w:pPr>
      <w:rPr>
        <w:rFonts w:cs="Times New Roman" w:hint="default"/>
      </w:rPr>
    </w:lvl>
    <w:lvl w:ilvl="1" w:tplc="93387A2C" w:tentative="1">
      <w:start w:val="1"/>
      <w:numFmt w:val="lowerLetter"/>
      <w:lvlText w:val="%2."/>
      <w:lvlJc w:val="left"/>
      <w:pPr>
        <w:ind w:left="1440" w:hanging="360"/>
      </w:pPr>
    </w:lvl>
    <w:lvl w:ilvl="2" w:tplc="72324B26" w:tentative="1">
      <w:start w:val="1"/>
      <w:numFmt w:val="lowerRoman"/>
      <w:lvlText w:val="%3."/>
      <w:lvlJc w:val="right"/>
      <w:pPr>
        <w:ind w:left="2160" w:hanging="180"/>
      </w:pPr>
    </w:lvl>
    <w:lvl w:ilvl="3" w:tplc="7E8A0440" w:tentative="1">
      <w:start w:val="1"/>
      <w:numFmt w:val="decimal"/>
      <w:lvlText w:val="%4."/>
      <w:lvlJc w:val="left"/>
      <w:pPr>
        <w:ind w:left="2880" w:hanging="360"/>
      </w:pPr>
    </w:lvl>
    <w:lvl w:ilvl="4" w:tplc="6F42A974" w:tentative="1">
      <w:start w:val="1"/>
      <w:numFmt w:val="lowerLetter"/>
      <w:lvlText w:val="%5."/>
      <w:lvlJc w:val="left"/>
      <w:pPr>
        <w:ind w:left="3600" w:hanging="360"/>
      </w:pPr>
    </w:lvl>
    <w:lvl w:ilvl="5" w:tplc="749E72F0" w:tentative="1">
      <w:start w:val="1"/>
      <w:numFmt w:val="lowerRoman"/>
      <w:lvlText w:val="%6."/>
      <w:lvlJc w:val="right"/>
      <w:pPr>
        <w:ind w:left="4320" w:hanging="180"/>
      </w:pPr>
    </w:lvl>
    <w:lvl w:ilvl="6" w:tplc="C6460E56" w:tentative="1">
      <w:start w:val="1"/>
      <w:numFmt w:val="decimal"/>
      <w:lvlText w:val="%7."/>
      <w:lvlJc w:val="left"/>
      <w:pPr>
        <w:ind w:left="5040" w:hanging="360"/>
      </w:pPr>
    </w:lvl>
    <w:lvl w:ilvl="7" w:tplc="4E5EC6EE" w:tentative="1">
      <w:start w:val="1"/>
      <w:numFmt w:val="lowerLetter"/>
      <w:lvlText w:val="%8."/>
      <w:lvlJc w:val="left"/>
      <w:pPr>
        <w:ind w:left="5760" w:hanging="360"/>
      </w:pPr>
    </w:lvl>
    <w:lvl w:ilvl="8" w:tplc="1A26890A" w:tentative="1">
      <w:start w:val="1"/>
      <w:numFmt w:val="lowerRoman"/>
      <w:lvlText w:val="%9."/>
      <w:lvlJc w:val="right"/>
      <w:pPr>
        <w:ind w:left="6480" w:hanging="180"/>
      </w:pPr>
    </w:lvl>
  </w:abstractNum>
  <w:abstractNum w:abstractNumId="19" w15:restartNumberingAfterBreak="0">
    <w:nsid w:val="0F13070A"/>
    <w:multiLevelType w:val="hybridMultilevel"/>
    <w:tmpl w:val="EB58461A"/>
    <w:lvl w:ilvl="0" w:tplc="540A0005">
      <w:start w:val="1"/>
      <w:numFmt w:val="bullet"/>
      <w:lvlText w:val=""/>
      <w:lvlJc w:val="left"/>
      <w:pPr>
        <w:ind w:left="180" w:hanging="360"/>
      </w:pPr>
      <w:rPr>
        <w:rFonts w:ascii="Wingdings" w:hAnsi="Wingdings" w:hint="default"/>
      </w:rPr>
    </w:lvl>
    <w:lvl w:ilvl="1" w:tplc="540A0003" w:tentative="1">
      <w:start w:val="1"/>
      <w:numFmt w:val="bullet"/>
      <w:lvlText w:val="o"/>
      <w:lvlJc w:val="left"/>
      <w:pPr>
        <w:ind w:left="900" w:hanging="360"/>
      </w:pPr>
      <w:rPr>
        <w:rFonts w:ascii="Courier New" w:hAnsi="Courier New" w:cs="Courier New" w:hint="default"/>
      </w:rPr>
    </w:lvl>
    <w:lvl w:ilvl="2" w:tplc="540A0005" w:tentative="1">
      <w:start w:val="1"/>
      <w:numFmt w:val="bullet"/>
      <w:lvlText w:val=""/>
      <w:lvlJc w:val="left"/>
      <w:pPr>
        <w:ind w:left="1620" w:hanging="360"/>
      </w:pPr>
      <w:rPr>
        <w:rFonts w:ascii="Wingdings" w:hAnsi="Wingdings" w:hint="default"/>
      </w:rPr>
    </w:lvl>
    <w:lvl w:ilvl="3" w:tplc="540A0001" w:tentative="1">
      <w:start w:val="1"/>
      <w:numFmt w:val="bullet"/>
      <w:lvlText w:val=""/>
      <w:lvlJc w:val="left"/>
      <w:pPr>
        <w:ind w:left="2340" w:hanging="360"/>
      </w:pPr>
      <w:rPr>
        <w:rFonts w:ascii="Symbol" w:hAnsi="Symbol" w:hint="default"/>
      </w:rPr>
    </w:lvl>
    <w:lvl w:ilvl="4" w:tplc="540A0003" w:tentative="1">
      <w:start w:val="1"/>
      <w:numFmt w:val="bullet"/>
      <w:lvlText w:val="o"/>
      <w:lvlJc w:val="left"/>
      <w:pPr>
        <w:ind w:left="3060" w:hanging="360"/>
      </w:pPr>
      <w:rPr>
        <w:rFonts w:ascii="Courier New" w:hAnsi="Courier New" w:cs="Courier New" w:hint="default"/>
      </w:rPr>
    </w:lvl>
    <w:lvl w:ilvl="5" w:tplc="540A0005" w:tentative="1">
      <w:start w:val="1"/>
      <w:numFmt w:val="bullet"/>
      <w:lvlText w:val=""/>
      <w:lvlJc w:val="left"/>
      <w:pPr>
        <w:ind w:left="3780" w:hanging="360"/>
      </w:pPr>
      <w:rPr>
        <w:rFonts w:ascii="Wingdings" w:hAnsi="Wingdings" w:hint="default"/>
      </w:rPr>
    </w:lvl>
    <w:lvl w:ilvl="6" w:tplc="540A0001" w:tentative="1">
      <w:start w:val="1"/>
      <w:numFmt w:val="bullet"/>
      <w:lvlText w:val=""/>
      <w:lvlJc w:val="left"/>
      <w:pPr>
        <w:ind w:left="4500" w:hanging="360"/>
      </w:pPr>
      <w:rPr>
        <w:rFonts w:ascii="Symbol" w:hAnsi="Symbol" w:hint="default"/>
      </w:rPr>
    </w:lvl>
    <w:lvl w:ilvl="7" w:tplc="540A0003" w:tentative="1">
      <w:start w:val="1"/>
      <w:numFmt w:val="bullet"/>
      <w:lvlText w:val="o"/>
      <w:lvlJc w:val="left"/>
      <w:pPr>
        <w:ind w:left="5220" w:hanging="360"/>
      </w:pPr>
      <w:rPr>
        <w:rFonts w:ascii="Courier New" w:hAnsi="Courier New" w:cs="Courier New" w:hint="default"/>
      </w:rPr>
    </w:lvl>
    <w:lvl w:ilvl="8" w:tplc="540A0005" w:tentative="1">
      <w:start w:val="1"/>
      <w:numFmt w:val="bullet"/>
      <w:lvlText w:val=""/>
      <w:lvlJc w:val="left"/>
      <w:pPr>
        <w:ind w:left="5940" w:hanging="360"/>
      </w:pPr>
      <w:rPr>
        <w:rFonts w:ascii="Wingdings" w:hAnsi="Wingdings" w:hint="default"/>
      </w:rPr>
    </w:lvl>
  </w:abstractNum>
  <w:abstractNum w:abstractNumId="20" w15:restartNumberingAfterBreak="0">
    <w:nsid w:val="5B800253"/>
    <w:multiLevelType w:val="hybridMultilevel"/>
    <w:tmpl w:val="AA74D158"/>
    <w:lvl w:ilvl="0" w:tplc="AE72C784">
      <w:start w:val="1"/>
      <w:numFmt w:val="decimal"/>
      <w:lvlText w:val="%1."/>
      <w:lvlJc w:val="left"/>
      <w:pPr>
        <w:ind w:left="720" w:hanging="360"/>
      </w:pPr>
      <w:rPr>
        <w:rFonts w:hint="default"/>
      </w:rPr>
    </w:lvl>
    <w:lvl w:ilvl="1" w:tplc="B53C427A" w:tentative="1">
      <w:start w:val="1"/>
      <w:numFmt w:val="lowerLetter"/>
      <w:lvlText w:val="%2."/>
      <w:lvlJc w:val="left"/>
      <w:pPr>
        <w:ind w:left="1440" w:hanging="360"/>
      </w:pPr>
    </w:lvl>
    <w:lvl w:ilvl="2" w:tplc="95FECC2E" w:tentative="1">
      <w:start w:val="1"/>
      <w:numFmt w:val="lowerRoman"/>
      <w:lvlText w:val="%3."/>
      <w:lvlJc w:val="right"/>
      <w:pPr>
        <w:ind w:left="2160" w:hanging="180"/>
      </w:pPr>
    </w:lvl>
    <w:lvl w:ilvl="3" w:tplc="AFDAF0C0" w:tentative="1">
      <w:start w:val="1"/>
      <w:numFmt w:val="decimal"/>
      <w:lvlText w:val="%4."/>
      <w:lvlJc w:val="left"/>
      <w:pPr>
        <w:ind w:left="2880" w:hanging="360"/>
      </w:pPr>
    </w:lvl>
    <w:lvl w:ilvl="4" w:tplc="B936E88C" w:tentative="1">
      <w:start w:val="1"/>
      <w:numFmt w:val="lowerLetter"/>
      <w:lvlText w:val="%5."/>
      <w:lvlJc w:val="left"/>
      <w:pPr>
        <w:ind w:left="3600" w:hanging="360"/>
      </w:pPr>
    </w:lvl>
    <w:lvl w:ilvl="5" w:tplc="022A5A4E" w:tentative="1">
      <w:start w:val="1"/>
      <w:numFmt w:val="lowerRoman"/>
      <w:lvlText w:val="%6."/>
      <w:lvlJc w:val="right"/>
      <w:pPr>
        <w:ind w:left="4320" w:hanging="180"/>
      </w:pPr>
    </w:lvl>
    <w:lvl w:ilvl="6" w:tplc="EDC8966E" w:tentative="1">
      <w:start w:val="1"/>
      <w:numFmt w:val="decimal"/>
      <w:lvlText w:val="%7."/>
      <w:lvlJc w:val="left"/>
      <w:pPr>
        <w:ind w:left="5040" w:hanging="360"/>
      </w:pPr>
    </w:lvl>
    <w:lvl w:ilvl="7" w:tplc="68D88C90" w:tentative="1">
      <w:start w:val="1"/>
      <w:numFmt w:val="lowerLetter"/>
      <w:lvlText w:val="%8."/>
      <w:lvlJc w:val="left"/>
      <w:pPr>
        <w:ind w:left="5760" w:hanging="360"/>
      </w:pPr>
    </w:lvl>
    <w:lvl w:ilvl="8" w:tplc="DFE4A966" w:tentative="1">
      <w:start w:val="1"/>
      <w:numFmt w:val="lowerRoman"/>
      <w:lvlText w:val="%9."/>
      <w:lvlJc w:val="right"/>
      <w:pPr>
        <w:ind w:left="6480" w:hanging="180"/>
      </w:pPr>
    </w:lvl>
  </w:abstractNum>
  <w:num w:numId="1">
    <w:abstractNumId w:val="3"/>
  </w:num>
  <w:num w:numId="2">
    <w:abstractNumId w:val="13"/>
  </w:num>
  <w:num w:numId="3">
    <w:abstractNumId w:val="6"/>
  </w:num>
  <w:num w:numId="4">
    <w:abstractNumId w:val="12"/>
  </w:num>
  <w:num w:numId="5">
    <w:abstractNumId w:val="10"/>
  </w:num>
  <w:num w:numId="6">
    <w:abstractNumId w:val="0"/>
  </w:num>
  <w:num w:numId="7">
    <w:abstractNumId w:val="9"/>
  </w:num>
  <w:num w:numId="8">
    <w:abstractNumId w:val="11"/>
  </w:num>
  <w:num w:numId="9">
    <w:abstractNumId w:val="5"/>
  </w:num>
  <w:num w:numId="10">
    <w:abstractNumId w:val="15"/>
  </w:num>
  <w:num w:numId="11">
    <w:abstractNumId w:val="2"/>
  </w:num>
  <w:num w:numId="12">
    <w:abstractNumId w:val="18"/>
  </w:num>
  <w:num w:numId="13">
    <w:abstractNumId w:val="14"/>
  </w:num>
  <w:num w:numId="14">
    <w:abstractNumId w:val="1"/>
  </w:num>
  <w:num w:numId="15">
    <w:abstractNumId w:val="20"/>
  </w:num>
  <w:num w:numId="16">
    <w:abstractNumId w:val="7"/>
  </w:num>
  <w:num w:numId="17">
    <w:abstractNumId w:val="16"/>
  </w:num>
  <w:num w:numId="18">
    <w:abstractNumId w:val="17"/>
  </w:num>
  <w:num w:numId="19">
    <w:abstractNumId w:val="4"/>
  </w:num>
  <w:num w:numId="20">
    <w:abstractNumId w:val="8"/>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7FFB"/>
    <w:rsid w:val="0001199A"/>
    <w:rsid w:val="00024838"/>
    <w:rsid w:val="000264B8"/>
    <w:rsid w:val="0005184D"/>
    <w:rsid w:val="00067CB2"/>
    <w:rsid w:val="00077C0D"/>
    <w:rsid w:val="00082CD7"/>
    <w:rsid w:val="000923E0"/>
    <w:rsid w:val="00096B2B"/>
    <w:rsid w:val="000A6E9F"/>
    <w:rsid w:val="000C2929"/>
    <w:rsid w:val="000D1E3D"/>
    <w:rsid w:val="000D2BD1"/>
    <w:rsid w:val="00120D3D"/>
    <w:rsid w:val="00156BBF"/>
    <w:rsid w:val="00156BF4"/>
    <w:rsid w:val="00156C86"/>
    <w:rsid w:val="00176D6E"/>
    <w:rsid w:val="00190C22"/>
    <w:rsid w:val="001D768B"/>
    <w:rsid w:val="00221CF8"/>
    <w:rsid w:val="002A31F1"/>
    <w:rsid w:val="002C2444"/>
    <w:rsid w:val="002E7BB8"/>
    <w:rsid w:val="00302084"/>
    <w:rsid w:val="00311B41"/>
    <w:rsid w:val="0031619B"/>
    <w:rsid w:val="00337BF6"/>
    <w:rsid w:val="00340897"/>
    <w:rsid w:val="003512D4"/>
    <w:rsid w:val="00361BA7"/>
    <w:rsid w:val="00375197"/>
    <w:rsid w:val="003E065A"/>
    <w:rsid w:val="003F0513"/>
    <w:rsid w:val="003F44DA"/>
    <w:rsid w:val="003F7601"/>
    <w:rsid w:val="00472835"/>
    <w:rsid w:val="00477B77"/>
    <w:rsid w:val="004C4AF1"/>
    <w:rsid w:val="004D6D25"/>
    <w:rsid w:val="004E0187"/>
    <w:rsid w:val="00510F6C"/>
    <w:rsid w:val="00526172"/>
    <w:rsid w:val="00543ECA"/>
    <w:rsid w:val="00571EBE"/>
    <w:rsid w:val="00572D0E"/>
    <w:rsid w:val="0058136F"/>
    <w:rsid w:val="005951A3"/>
    <w:rsid w:val="005B3BB2"/>
    <w:rsid w:val="005C159A"/>
    <w:rsid w:val="005C7C18"/>
    <w:rsid w:val="005D774C"/>
    <w:rsid w:val="005F41A6"/>
    <w:rsid w:val="00602BFF"/>
    <w:rsid w:val="00611B42"/>
    <w:rsid w:val="00626947"/>
    <w:rsid w:val="00636018"/>
    <w:rsid w:val="006662D3"/>
    <w:rsid w:val="00675A66"/>
    <w:rsid w:val="00683B78"/>
    <w:rsid w:val="0071011C"/>
    <w:rsid w:val="0071515A"/>
    <w:rsid w:val="007473C3"/>
    <w:rsid w:val="00751CE0"/>
    <w:rsid w:val="007561D8"/>
    <w:rsid w:val="007707AC"/>
    <w:rsid w:val="007718DD"/>
    <w:rsid w:val="0078084D"/>
    <w:rsid w:val="0079243E"/>
    <w:rsid w:val="007A5E2E"/>
    <w:rsid w:val="007D49A2"/>
    <w:rsid w:val="007E60BD"/>
    <w:rsid w:val="00835577"/>
    <w:rsid w:val="00841039"/>
    <w:rsid w:val="008433A6"/>
    <w:rsid w:val="008764D8"/>
    <w:rsid w:val="0088181F"/>
    <w:rsid w:val="00905E6E"/>
    <w:rsid w:val="009079C5"/>
    <w:rsid w:val="009267B3"/>
    <w:rsid w:val="00933647"/>
    <w:rsid w:val="009679AD"/>
    <w:rsid w:val="00985995"/>
    <w:rsid w:val="00A17BC8"/>
    <w:rsid w:val="00A30F03"/>
    <w:rsid w:val="00A60682"/>
    <w:rsid w:val="00A72833"/>
    <w:rsid w:val="00A86D89"/>
    <w:rsid w:val="00A8701C"/>
    <w:rsid w:val="00A945E6"/>
    <w:rsid w:val="00AA4BD8"/>
    <w:rsid w:val="00AB11E9"/>
    <w:rsid w:val="00AE7FFB"/>
    <w:rsid w:val="00AF02F1"/>
    <w:rsid w:val="00AF59FF"/>
    <w:rsid w:val="00B02809"/>
    <w:rsid w:val="00B44190"/>
    <w:rsid w:val="00BB3DC0"/>
    <w:rsid w:val="00BF02BD"/>
    <w:rsid w:val="00C5653C"/>
    <w:rsid w:val="00C57292"/>
    <w:rsid w:val="00C57FF8"/>
    <w:rsid w:val="00C67306"/>
    <w:rsid w:val="00C77FA1"/>
    <w:rsid w:val="00C83CAA"/>
    <w:rsid w:val="00CB1A65"/>
    <w:rsid w:val="00CB6FB4"/>
    <w:rsid w:val="00CF32E4"/>
    <w:rsid w:val="00D04D4C"/>
    <w:rsid w:val="00D21C92"/>
    <w:rsid w:val="00D259C9"/>
    <w:rsid w:val="00D373FC"/>
    <w:rsid w:val="00D56702"/>
    <w:rsid w:val="00D70012"/>
    <w:rsid w:val="00DB7517"/>
    <w:rsid w:val="00DF15E9"/>
    <w:rsid w:val="00DF7ABF"/>
    <w:rsid w:val="00E411AA"/>
    <w:rsid w:val="00E71C04"/>
    <w:rsid w:val="00E83C08"/>
    <w:rsid w:val="00E903CF"/>
    <w:rsid w:val="00EA1CBC"/>
    <w:rsid w:val="00EA6507"/>
    <w:rsid w:val="00EA7298"/>
    <w:rsid w:val="00EA7D07"/>
    <w:rsid w:val="00EB5D17"/>
    <w:rsid w:val="00ED0A61"/>
    <w:rsid w:val="00ED2259"/>
    <w:rsid w:val="00F06907"/>
    <w:rsid w:val="00F74985"/>
    <w:rsid w:val="00FB07AE"/>
    <w:rsid w:val="00FE3886"/>
    <w:rsid w:val="00FE5FBF"/>
    <w:rsid w:val="00FF059F"/>
    <w:rsid w:val="00FF5031"/>
  </w:rsids>
  <m:mathPr>
    <m:mathFont m:val="Cambria Math"/>
    <m:brkBin m:val="before"/>
    <m:brkBinSub m:val="--"/>
    <m:smallFrac/>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883DA8"/>
  <w15:docId w15:val="{A41FBE38-5267-4542-A951-547C4425F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Times New Roman"/>
        <w:lang w:val="es-E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60" w:after="120" w:line="276" w:lineRule="auto"/>
      <w:jc w:val="both"/>
    </w:pPr>
    <w:rPr>
      <w:rFonts w:ascii="Calibri" w:hAnsi="Calibri"/>
      <w:sz w:val="22"/>
      <w:szCs w:val="22"/>
      <w:lang w:eastAsia="en-US" w:bidi="en-US"/>
    </w:rPr>
  </w:style>
  <w:style w:type="paragraph" w:styleId="Ttulo1">
    <w:name w:val="heading 1"/>
    <w:basedOn w:val="Normal"/>
    <w:next w:val="Normal"/>
    <w:link w:val="Ttulo1Car"/>
    <w:uiPriority w:val="9"/>
    <w:qFormat/>
    <w:pPr>
      <w:keepNext/>
      <w:keepLines/>
      <w:pBdr>
        <w:bottom w:val="single" w:sz="12" w:space="1" w:color="auto"/>
      </w:pBdr>
      <w:tabs>
        <w:tab w:val="left" w:pos="8222"/>
      </w:tabs>
      <w:spacing w:before="480" w:after="0"/>
      <w:jc w:val="left"/>
      <w:outlineLvl w:val="0"/>
    </w:pPr>
    <w:rPr>
      <w:rFonts w:ascii="Arial Black" w:hAnsi="Arial Black"/>
      <w:b/>
      <w:bCs/>
      <w:color w:val="000000"/>
      <w:sz w:val="40"/>
      <w:szCs w:val="28"/>
      <w:lang w:val="es-ES_tradnl"/>
    </w:rPr>
  </w:style>
  <w:style w:type="paragraph" w:styleId="Ttulo2">
    <w:name w:val="heading 2"/>
    <w:basedOn w:val="Normal"/>
    <w:next w:val="Normal"/>
    <w:link w:val="Ttulo2Car"/>
    <w:uiPriority w:val="9"/>
    <w:qFormat/>
    <w:pPr>
      <w:keepNext/>
      <w:keepLines/>
      <w:pBdr>
        <w:top w:val="single" w:sz="4" w:space="1" w:color="auto"/>
      </w:pBdr>
      <w:spacing w:before="0" w:after="0" w:line="360" w:lineRule="auto"/>
      <w:outlineLvl w:val="1"/>
    </w:pPr>
    <w:rPr>
      <w:rFonts w:ascii="Arial" w:hAnsi="Arial"/>
      <w:b/>
      <w:bCs/>
      <w:sz w:val="32"/>
      <w:szCs w:val="32"/>
      <w:lang w:val="es-ES_tradnl"/>
    </w:rPr>
  </w:style>
  <w:style w:type="paragraph" w:styleId="Ttulo3">
    <w:name w:val="heading 3"/>
    <w:next w:val="Normal"/>
    <w:link w:val="Ttulo3Car"/>
    <w:uiPriority w:val="9"/>
    <w:qFormat/>
    <w:pPr>
      <w:outlineLvl w:val="2"/>
    </w:pPr>
    <w:rPr>
      <w:b/>
      <w:bCs/>
      <w:sz w:val="24"/>
      <w:szCs w:val="24"/>
      <w:lang w:val="es-ES_tradnl" w:eastAsia="en-US" w:bidi="en-US"/>
    </w:rPr>
  </w:style>
  <w:style w:type="paragraph" w:styleId="Ttulo4">
    <w:name w:val="heading 4"/>
    <w:next w:val="Normal"/>
    <w:link w:val="Ttulo4Car"/>
    <w:uiPriority w:val="9"/>
    <w:qFormat/>
    <w:pPr>
      <w:outlineLvl w:val="3"/>
    </w:pPr>
    <w:rPr>
      <w:rFonts w:ascii="Calibri" w:hAnsi="Calibri"/>
      <w:b/>
      <w:bCs/>
      <w:lang w:val="es-ES_tradnl" w:eastAsia="en-US" w:bidi="en-US"/>
    </w:rPr>
  </w:style>
  <w:style w:type="paragraph" w:styleId="Ttulo5">
    <w:name w:val="heading 5"/>
    <w:basedOn w:val="Normal"/>
    <w:next w:val="Normal"/>
    <w:link w:val="Ttulo5Car"/>
    <w:uiPriority w:val="9"/>
    <w:qFormat/>
    <w:pPr>
      <w:keepNext/>
      <w:keepLines/>
      <w:spacing w:before="200" w:after="0"/>
      <w:outlineLvl w:val="4"/>
    </w:pPr>
    <w:rPr>
      <w:rFonts w:ascii="Franklin Gothic Book" w:hAnsi="Franklin Gothic Book"/>
      <w:color w:val="32515C"/>
      <w:sz w:val="20"/>
      <w:szCs w:val="20"/>
      <w:lang w:bidi="ar-SA"/>
    </w:rPr>
  </w:style>
  <w:style w:type="paragraph" w:styleId="Ttulo6">
    <w:name w:val="heading 6"/>
    <w:basedOn w:val="Normal"/>
    <w:next w:val="Normal"/>
    <w:link w:val="Ttulo6Car"/>
    <w:uiPriority w:val="9"/>
    <w:qFormat/>
    <w:pPr>
      <w:keepNext/>
      <w:keepLines/>
      <w:spacing w:before="200" w:after="0"/>
      <w:outlineLvl w:val="5"/>
    </w:pPr>
    <w:rPr>
      <w:rFonts w:ascii="Franklin Gothic Book" w:hAnsi="Franklin Gothic Book"/>
      <w:i/>
      <w:iCs/>
      <w:color w:val="32515C"/>
      <w:sz w:val="20"/>
      <w:szCs w:val="20"/>
      <w:lang w:bidi="ar-SA"/>
    </w:rPr>
  </w:style>
  <w:style w:type="paragraph" w:styleId="Ttulo7">
    <w:name w:val="heading 7"/>
    <w:basedOn w:val="Normal"/>
    <w:next w:val="Normal"/>
    <w:link w:val="Ttulo7Car"/>
    <w:uiPriority w:val="9"/>
    <w:qFormat/>
    <w:pPr>
      <w:keepNext/>
      <w:keepLines/>
      <w:spacing w:before="200" w:after="0"/>
      <w:outlineLvl w:val="6"/>
    </w:pPr>
    <w:rPr>
      <w:rFonts w:ascii="Franklin Gothic Book" w:hAnsi="Franklin Gothic Book"/>
      <w:i/>
      <w:iCs/>
      <w:color w:val="404040"/>
      <w:sz w:val="20"/>
      <w:szCs w:val="20"/>
      <w:lang w:bidi="ar-SA"/>
    </w:rPr>
  </w:style>
  <w:style w:type="paragraph" w:styleId="Ttulo8">
    <w:name w:val="heading 8"/>
    <w:basedOn w:val="Normal"/>
    <w:next w:val="Normal"/>
    <w:link w:val="Ttulo8Car"/>
    <w:uiPriority w:val="9"/>
    <w:qFormat/>
    <w:pPr>
      <w:keepNext/>
      <w:keepLines/>
      <w:spacing w:before="200" w:after="0"/>
      <w:outlineLvl w:val="7"/>
    </w:pPr>
    <w:rPr>
      <w:rFonts w:ascii="Franklin Gothic Book" w:hAnsi="Franklin Gothic Book"/>
      <w:color w:val="6EA0B0"/>
      <w:sz w:val="20"/>
      <w:szCs w:val="20"/>
      <w:lang w:bidi="ar-SA"/>
    </w:rPr>
  </w:style>
  <w:style w:type="paragraph" w:styleId="Ttulo9">
    <w:name w:val="heading 9"/>
    <w:basedOn w:val="Normal"/>
    <w:next w:val="Normal"/>
    <w:link w:val="Ttulo9Car"/>
    <w:uiPriority w:val="9"/>
    <w:qFormat/>
    <w:pPr>
      <w:keepNext/>
      <w:keepLines/>
      <w:spacing w:before="200" w:after="0"/>
      <w:outlineLvl w:val="8"/>
    </w:pPr>
    <w:rPr>
      <w:rFonts w:ascii="Franklin Gothic Book" w:hAnsi="Franklin Gothic Book"/>
      <w:i/>
      <w:iCs/>
      <w:color w:val="404040"/>
      <w:sz w:val="20"/>
      <w:szCs w:val="20"/>
      <w:lang w:bidi="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Pr>
      <w:rFonts w:ascii="Arial Black" w:hAnsi="Arial Black"/>
      <w:b/>
      <w:bCs/>
      <w:color w:val="000000"/>
      <w:sz w:val="40"/>
      <w:szCs w:val="28"/>
      <w:lang w:eastAsia="en-US" w:bidi="en-US"/>
    </w:rPr>
  </w:style>
  <w:style w:type="character" w:customStyle="1" w:styleId="Ttulo2Car">
    <w:name w:val="Título 2 Car"/>
    <w:link w:val="Ttulo2"/>
    <w:uiPriority w:val="9"/>
    <w:rPr>
      <w:b/>
      <w:bCs/>
      <w:sz w:val="32"/>
      <w:szCs w:val="32"/>
      <w:lang w:eastAsia="en-US" w:bidi="en-US"/>
    </w:rPr>
  </w:style>
  <w:style w:type="character" w:customStyle="1" w:styleId="Ttulo3Car">
    <w:name w:val="Título 3 Car"/>
    <w:link w:val="Ttulo3"/>
    <w:uiPriority w:val="9"/>
    <w:rPr>
      <w:b/>
      <w:bCs/>
      <w:sz w:val="24"/>
      <w:szCs w:val="24"/>
      <w:lang w:eastAsia="en-US" w:bidi="en-US"/>
    </w:rPr>
  </w:style>
  <w:style w:type="character" w:customStyle="1" w:styleId="Ttulo4Car">
    <w:name w:val="Título 4 Car"/>
    <w:link w:val="Ttulo4"/>
    <w:uiPriority w:val="9"/>
    <w:rPr>
      <w:rFonts w:ascii="Calibri" w:hAnsi="Calibri"/>
      <w:b/>
      <w:bCs/>
      <w:lang w:eastAsia="en-US" w:bidi="en-US"/>
    </w:rPr>
  </w:style>
  <w:style w:type="character" w:customStyle="1" w:styleId="Ttulo5Car">
    <w:name w:val="Título 5 Car"/>
    <w:link w:val="Ttulo5"/>
    <w:uiPriority w:val="9"/>
    <w:rPr>
      <w:rFonts w:ascii="Franklin Gothic Book" w:eastAsia="Times New Roman" w:hAnsi="Franklin Gothic Book" w:cs="Times New Roman"/>
      <w:color w:val="32515C"/>
    </w:rPr>
  </w:style>
  <w:style w:type="character" w:customStyle="1" w:styleId="Ttulo6Car">
    <w:name w:val="Título 6 Car"/>
    <w:link w:val="Ttulo6"/>
    <w:uiPriority w:val="9"/>
    <w:rPr>
      <w:rFonts w:ascii="Franklin Gothic Book" w:eastAsia="Times New Roman" w:hAnsi="Franklin Gothic Book" w:cs="Times New Roman"/>
      <w:i/>
      <w:iCs/>
      <w:color w:val="32515C"/>
    </w:rPr>
  </w:style>
  <w:style w:type="paragraph" w:styleId="Descripcin">
    <w:name w:val="caption"/>
    <w:basedOn w:val="Normal"/>
    <w:next w:val="Normal"/>
    <w:uiPriority w:val="35"/>
    <w:qFormat/>
    <w:pPr>
      <w:spacing w:line="240" w:lineRule="auto"/>
    </w:pPr>
    <w:rPr>
      <w:b/>
      <w:bCs/>
      <w:color w:val="6EA0B0"/>
      <w:sz w:val="18"/>
      <w:szCs w:val="18"/>
    </w:rPr>
  </w:style>
  <w:style w:type="paragraph" w:styleId="Puesto">
    <w:name w:val="Title"/>
    <w:basedOn w:val="Normal"/>
    <w:next w:val="Normal"/>
    <w:link w:val="PuestoCar"/>
    <w:uiPriority w:val="10"/>
    <w:qFormat/>
    <w:pPr>
      <w:pBdr>
        <w:bottom w:val="single" w:sz="8" w:space="4" w:color="6EA0B0"/>
      </w:pBdr>
      <w:spacing w:after="300" w:line="240" w:lineRule="auto"/>
      <w:contextualSpacing/>
    </w:pPr>
    <w:rPr>
      <w:rFonts w:ascii="Franklin Gothic Book" w:hAnsi="Franklin Gothic Book"/>
      <w:color w:val="2C2C2C"/>
      <w:spacing w:val="5"/>
      <w:kern w:val="28"/>
      <w:sz w:val="52"/>
      <w:szCs w:val="52"/>
      <w:lang w:bidi="ar-SA"/>
    </w:rPr>
  </w:style>
  <w:style w:type="character" w:customStyle="1" w:styleId="PuestoCar">
    <w:name w:val="Puesto Car"/>
    <w:link w:val="Puesto"/>
    <w:uiPriority w:val="10"/>
    <w:rPr>
      <w:rFonts w:ascii="Franklin Gothic Book" w:eastAsia="Times New Roman" w:hAnsi="Franklin Gothic Book" w:cs="Times New Roman"/>
      <w:color w:val="2C2C2C"/>
      <w:spacing w:val="5"/>
      <w:kern w:val="28"/>
      <w:sz w:val="52"/>
      <w:szCs w:val="52"/>
    </w:rPr>
  </w:style>
  <w:style w:type="character" w:styleId="Textoennegrita">
    <w:name w:val="Strong"/>
    <w:uiPriority w:val="22"/>
    <w:qFormat/>
    <w:rPr>
      <w:b/>
      <w:bCs/>
    </w:rPr>
  </w:style>
  <w:style w:type="paragraph" w:customStyle="1" w:styleId="Cuadrculamedia21">
    <w:name w:val="Cuadrícula media 21"/>
    <w:link w:val="Cuadrculamedia2Car"/>
    <w:uiPriority w:val="1"/>
    <w:qFormat/>
    <w:rPr>
      <w:sz w:val="22"/>
      <w:szCs w:val="22"/>
      <w:lang w:val="en-US" w:eastAsia="en-US" w:bidi="en-US"/>
    </w:rPr>
  </w:style>
  <w:style w:type="character" w:customStyle="1" w:styleId="Cuadrculamedia2Car">
    <w:name w:val="Cuadrícula media 2 Car"/>
    <w:link w:val="Cuadrculamedia21"/>
    <w:uiPriority w:val="1"/>
    <w:rPr>
      <w:sz w:val="22"/>
      <w:szCs w:val="22"/>
      <w:lang w:val="en-US" w:eastAsia="en-US" w:bidi="en-US"/>
    </w:rPr>
  </w:style>
  <w:style w:type="paragraph" w:customStyle="1" w:styleId="Listavistosa-nfasis11">
    <w:name w:val="Lista vistosa - Énfasis 11"/>
    <w:basedOn w:val="Normal"/>
    <w:uiPriority w:val="34"/>
    <w:qFormat/>
    <w:pPr>
      <w:ind w:left="720"/>
      <w:contextualSpacing/>
    </w:pPr>
  </w:style>
  <w:style w:type="paragraph" w:customStyle="1" w:styleId="Tabladecuadrcula31">
    <w:name w:val="Tabla de cuadrícula 31"/>
    <w:basedOn w:val="Ttulo1"/>
    <w:next w:val="Normal"/>
    <w:uiPriority w:val="39"/>
    <w:qFormat/>
    <w:pPr>
      <w:outlineLvl w:val="9"/>
    </w:pPr>
  </w:style>
  <w:style w:type="paragraph" w:styleId="Textodeglobo">
    <w:name w:val="Balloon Text"/>
    <w:basedOn w:val="Normal"/>
    <w:link w:val="TextodegloboCar"/>
    <w:uiPriority w:val="99"/>
    <w:pPr>
      <w:spacing w:after="0" w:line="240" w:lineRule="auto"/>
    </w:pPr>
    <w:rPr>
      <w:rFonts w:ascii="Tahoma" w:hAnsi="Tahoma" w:cs="Tahoma"/>
      <w:sz w:val="16"/>
      <w:szCs w:val="16"/>
    </w:rPr>
  </w:style>
  <w:style w:type="character" w:customStyle="1" w:styleId="TextodegloboCar">
    <w:name w:val="Texto de globo Car"/>
    <w:link w:val="Textodeglobo"/>
    <w:uiPriority w:val="99"/>
    <w:rPr>
      <w:rFonts w:ascii="Tahoma" w:eastAsia="Times New Roman" w:hAnsi="Tahoma" w:cs="Tahoma"/>
      <w:sz w:val="16"/>
      <w:szCs w:val="16"/>
      <w:lang w:eastAsia="en-US" w:bidi="en-US"/>
    </w:rPr>
  </w:style>
  <w:style w:type="paragraph" w:customStyle="1" w:styleId="normal2">
    <w:name w:val="normal 2"/>
    <w:basedOn w:val="Normal"/>
    <w:pPr>
      <w:numPr>
        <w:numId w:val="8"/>
      </w:numPr>
      <w:spacing w:before="100" w:beforeAutospacing="1" w:after="0" w:line="360" w:lineRule="auto"/>
    </w:pPr>
    <w:rPr>
      <w:sz w:val="24"/>
      <w:szCs w:val="24"/>
      <w:lang w:val="es-ES_tradnl" w:eastAsia="es-ES_tradnl" w:bidi="ar-SA"/>
    </w:rPr>
  </w:style>
  <w:style w:type="character" w:customStyle="1" w:styleId="Ttulo7Car">
    <w:name w:val="Título 7 Car"/>
    <w:link w:val="Ttulo7"/>
    <w:uiPriority w:val="9"/>
    <w:rPr>
      <w:rFonts w:ascii="Franklin Gothic Book" w:eastAsia="Times New Roman" w:hAnsi="Franklin Gothic Book" w:cs="Times New Roman"/>
      <w:i/>
      <w:iCs/>
      <w:color w:val="404040"/>
    </w:rPr>
  </w:style>
  <w:style w:type="character" w:customStyle="1" w:styleId="Ttulo8Car">
    <w:name w:val="Título 8 Car"/>
    <w:link w:val="Ttulo8"/>
    <w:uiPriority w:val="9"/>
    <w:rPr>
      <w:rFonts w:ascii="Franklin Gothic Book" w:eastAsia="Times New Roman" w:hAnsi="Franklin Gothic Book" w:cs="Times New Roman"/>
      <w:color w:val="6EA0B0"/>
      <w:sz w:val="20"/>
      <w:szCs w:val="20"/>
    </w:rPr>
  </w:style>
  <w:style w:type="character" w:customStyle="1" w:styleId="Ttulo9Car">
    <w:name w:val="Título 9 Car"/>
    <w:link w:val="Ttulo9"/>
    <w:uiPriority w:val="9"/>
    <w:rPr>
      <w:rFonts w:ascii="Franklin Gothic Book" w:eastAsia="Times New Roman" w:hAnsi="Franklin Gothic Book" w:cs="Times New Roman"/>
      <w:i/>
      <w:iCs/>
      <w:color w:val="404040"/>
      <w:sz w:val="20"/>
      <w:szCs w:val="20"/>
    </w:rPr>
  </w:style>
  <w:style w:type="paragraph" w:styleId="Subttulo">
    <w:name w:val="Subtitle"/>
    <w:basedOn w:val="Normal"/>
    <w:next w:val="Normal"/>
    <w:link w:val="SubttuloCar"/>
    <w:uiPriority w:val="11"/>
    <w:qFormat/>
    <w:pPr>
      <w:numPr>
        <w:ilvl w:val="1"/>
      </w:numPr>
    </w:pPr>
    <w:rPr>
      <w:rFonts w:ascii="Franklin Gothic Book" w:hAnsi="Franklin Gothic Book"/>
      <w:i/>
      <w:iCs/>
      <w:color w:val="6EA0B0"/>
      <w:spacing w:val="15"/>
      <w:sz w:val="24"/>
      <w:szCs w:val="24"/>
      <w:lang w:bidi="ar-SA"/>
    </w:rPr>
  </w:style>
  <w:style w:type="character" w:customStyle="1" w:styleId="SubttuloCar">
    <w:name w:val="Subtítulo Car"/>
    <w:link w:val="Subttulo"/>
    <w:uiPriority w:val="11"/>
    <w:rPr>
      <w:rFonts w:ascii="Franklin Gothic Book" w:eastAsia="Times New Roman" w:hAnsi="Franklin Gothic Book" w:cs="Times New Roman"/>
      <w:i/>
      <w:iCs/>
      <w:color w:val="6EA0B0"/>
      <w:spacing w:val="15"/>
      <w:sz w:val="24"/>
      <w:szCs w:val="24"/>
    </w:rPr>
  </w:style>
  <w:style w:type="character" w:styleId="nfasis">
    <w:name w:val="Emphasis"/>
    <w:uiPriority w:val="20"/>
    <w:qFormat/>
    <w:rPr>
      <w:i/>
      <w:iCs/>
    </w:rPr>
  </w:style>
  <w:style w:type="paragraph" w:customStyle="1" w:styleId="Cuadrculavistosa-nfasis11">
    <w:name w:val="Cuadrícula vistosa - Énfasis 11"/>
    <w:basedOn w:val="Normal"/>
    <w:next w:val="Normal"/>
    <w:link w:val="Cuadrculavistosa-nfasis1Car"/>
    <w:uiPriority w:val="29"/>
    <w:qFormat/>
    <w:rPr>
      <w:rFonts w:ascii="Arial" w:hAnsi="Arial"/>
      <w:i/>
      <w:iCs/>
      <w:color w:val="000000"/>
      <w:sz w:val="20"/>
      <w:szCs w:val="20"/>
      <w:lang w:bidi="ar-SA"/>
    </w:rPr>
  </w:style>
  <w:style w:type="character" w:customStyle="1" w:styleId="Cuadrculavistosa-nfasis1Car">
    <w:name w:val="Cuadrícula vistosa - Énfasis 1 Car"/>
    <w:link w:val="Cuadrculavistosa-nfasis11"/>
    <w:uiPriority w:val="29"/>
    <w:rPr>
      <w:i/>
      <w:iCs/>
      <w:color w:val="000000"/>
    </w:rPr>
  </w:style>
  <w:style w:type="paragraph" w:customStyle="1" w:styleId="Sombreadoclaro-nfasis21">
    <w:name w:val="Sombreado claro - Énfasis 21"/>
    <w:basedOn w:val="Normal"/>
    <w:next w:val="Normal"/>
    <w:link w:val="Sombreadoclaro-nfasis2Car"/>
    <w:uiPriority w:val="30"/>
    <w:qFormat/>
    <w:pPr>
      <w:pBdr>
        <w:bottom w:val="single" w:sz="4" w:space="4" w:color="6EA0B0"/>
      </w:pBdr>
      <w:spacing w:before="200" w:after="280"/>
      <w:ind w:left="936" w:right="936"/>
    </w:pPr>
    <w:rPr>
      <w:rFonts w:ascii="Arial" w:hAnsi="Arial"/>
      <w:b/>
      <w:bCs/>
      <w:i/>
      <w:iCs/>
      <w:color w:val="6EA0B0"/>
      <w:sz w:val="20"/>
      <w:szCs w:val="20"/>
      <w:lang w:bidi="ar-SA"/>
    </w:rPr>
  </w:style>
  <w:style w:type="character" w:customStyle="1" w:styleId="Sombreadoclaro-nfasis2Car">
    <w:name w:val="Sombreado claro - Énfasis 2 Car"/>
    <w:link w:val="Sombreadoclaro-nfasis21"/>
    <w:uiPriority w:val="30"/>
    <w:rPr>
      <w:b/>
      <w:bCs/>
      <w:i/>
      <w:iCs/>
      <w:color w:val="6EA0B0"/>
    </w:rPr>
  </w:style>
  <w:style w:type="character" w:customStyle="1" w:styleId="Tablanormal31">
    <w:name w:val="Tabla normal 31"/>
    <w:uiPriority w:val="19"/>
    <w:qFormat/>
    <w:rPr>
      <w:i/>
      <w:iCs/>
      <w:color w:val="808080"/>
    </w:rPr>
  </w:style>
  <w:style w:type="character" w:customStyle="1" w:styleId="Tablanormal41">
    <w:name w:val="Tabla normal 41"/>
    <w:uiPriority w:val="21"/>
    <w:qFormat/>
    <w:rPr>
      <w:b/>
      <w:bCs/>
      <w:i/>
      <w:iCs/>
      <w:color w:val="6EA0B0"/>
    </w:rPr>
  </w:style>
  <w:style w:type="character" w:customStyle="1" w:styleId="Tablanormal51">
    <w:name w:val="Tabla normal 51"/>
    <w:uiPriority w:val="31"/>
    <w:qFormat/>
    <w:rPr>
      <w:smallCaps/>
      <w:color w:val="CCAF0A"/>
      <w:u w:val="single"/>
    </w:rPr>
  </w:style>
  <w:style w:type="character" w:customStyle="1" w:styleId="Cuadrculadetablaclara1">
    <w:name w:val="Cuadrícula de tabla clara1"/>
    <w:uiPriority w:val="32"/>
    <w:qFormat/>
    <w:rPr>
      <w:b/>
      <w:bCs/>
      <w:smallCaps/>
      <w:color w:val="CCAF0A"/>
      <w:spacing w:val="5"/>
      <w:u w:val="single"/>
    </w:rPr>
  </w:style>
  <w:style w:type="character" w:customStyle="1" w:styleId="Tabladecuadrcula1clara1">
    <w:name w:val="Tabla de cuadrícula 1 clara1"/>
    <w:uiPriority w:val="33"/>
    <w:qFormat/>
    <w:rPr>
      <w:b/>
      <w:bCs/>
      <w:smallCaps/>
      <w:spacing w:val="5"/>
    </w:rPr>
  </w:style>
  <w:style w:type="paragraph" w:customStyle="1" w:styleId="ANGLES">
    <w:name w:val="ANGLES"/>
    <w:basedOn w:val="Normal"/>
    <w:link w:val="ANGLESCar"/>
    <w:qFormat/>
    <w:rPr>
      <w:rFonts w:ascii="Arial" w:hAnsi="Arial"/>
      <w:sz w:val="20"/>
      <w:szCs w:val="20"/>
      <w:lang w:bidi="ar-SA"/>
    </w:rPr>
  </w:style>
  <w:style w:type="character" w:customStyle="1" w:styleId="ANGLESCar">
    <w:name w:val="ANGLES Car"/>
    <w:link w:val="ANGLES"/>
    <w:rPr>
      <w:sz w:val="20"/>
    </w:rPr>
  </w:style>
  <w:style w:type="table" w:customStyle="1" w:styleId="Listaclara-nfasis12">
    <w:name w:val="Lista clara - Énfasis 12"/>
    <w:basedOn w:val="Tablanormal"/>
    <w:uiPriority w:val="61"/>
    <w:tblPr>
      <w:tblStyleRowBandSize w:val="1"/>
      <w:tblStyleColBandSize w:val="1"/>
      <w:tblBorders>
        <w:top w:val="single" w:sz="8" w:space="0" w:color="6EA0B0"/>
        <w:left w:val="single" w:sz="8" w:space="0" w:color="6EA0B0"/>
        <w:bottom w:val="single" w:sz="8" w:space="0" w:color="6EA0B0"/>
        <w:right w:val="single" w:sz="8" w:space="0" w:color="6EA0B0"/>
      </w:tblBorders>
    </w:tblPr>
    <w:tblStylePr w:type="firstRow">
      <w:pPr>
        <w:spacing w:before="0" w:after="0" w:line="240" w:lineRule="auto"/>
      </w:pPr>
      <w:rPr>
        <w:b/>
        <w:bCs/>
        <w:color w:val="FFFFFF"/>
      </w:rPr>
      <w:tblPr/>
      <w:tcPr>
        <w:shd w:val="clear" w:color="auto" w:fill="6EA0B0"/>
      </w:tcPr>
    </w:tblStylePr>
    <w:tblStylePr w:type="lastRow">
      <w:pPr>
        <w:spacing w:before="0" w:after="0" w:line="240" w:lineRule="auto"/>
      </w:pPr>
      <w:rPr>
        <w:b/>
        <w:bCs/>
      </w:rPr>
      <w:tblPr/>
      <w:tcPr>
        <w:tcBorders>
          <w:top w:val="double" w:sz="6" w:space="0" w:color="6EA0B0"/>
          <w:left w:val="single" w:sz="8" w:space="0" w:color="6EA0B0"/>
          <w:bottom w:val="single" w:sz="8" w:space="0" w:color="6EA0B0"/>
          <w:right w:val="single" w:sz="8" w:space="0" w:color="6EA0B0"/>
        </w:tcBorders>
      </w:tcPr>
    </w:tblStylePr>
    <w:tblStylePr w:type="firstCol">
      <w:rPr>
        <w:b/>
        <w:bCs/>
      </w:rPr>
    </w:tblStylePr>
    <w:tblStylePr w:type="lastCol">
      <w:rPr>
        <w:b/>
        <w:bCs/>
      </w:rPr>
    </w:tblStylePr>
    <w:tblStylePr w:type="band1Vert">
      <w:tblPr/>
      <w:tcPr>
        <w:tcBorders>
          <w:top w:val="single" w:sz="8" w:space="0" w:color="6EA0B0"/>
          <w:left w:val="single" w:sz="8" w:space="0" w:color="6EA0B0"/>
          <w:bottom w:val="single" w:sz="8" w:space="0" w:color="6EA0B0"/>
          <w:right w:val="single" w:sz="8" w:space="0" w:color="6EA0B0"/>
        </w:tcBorders>
      </w:tcPr>
    </w:tblStylePr>
    <w:tblStylePr w:type="band1Horz">
      <w:tblPr/>
      <w:tcPr>
        <w:tcBorders>
          <w:top w:val="single" w:sz="8" w:space="0" w:color="6EA0B0"/>
          <w:left w:val="single" w:sz="8" w:space="0" w:color="6EA0B0"/>
          <w:bottom w:val="single" w:sz="8" w:space="0" w:color="6EA0B0"/>
          <w:right w:val="single" w:sz="8" w:space="0" w:color="6EA0B0"/>
        </w:tcBorders>
      </w:tcPr>
    </w:tblStylePr>
  </w:style>
  <w:style w:type="paragraph" w:styleId="Encabezado">
    <w:name w:val="header"/>
    <w:basedOn w:val="Normal"/>
    <w:link w:val="EncabezadoCar"/>
    <w:uiPriority w:val="99"/>
    <w:pPr>
      <w:tabs>
        <w:tab w:val="center" w:pos="4252"/>
        <w:tab w:val="right" w:pos="8504"/>
      </w:tabs>
      <w:spacing w:after="0" w:line="240" w:lineRule="auto"/>
    </w:pPr>
    <w:rPr>
      <w:rFonts w:ascii="Arial" w:hAnsi="Arial"/>
      <w:sz w:val="20"/>
      <w:szCs w:val="20"/>
      <w:lang w:bidi="ar-SA"/>
    </w:rPr>
  </w:style>
  <w:style w:type="character" w:customStyle="1" w:styleId="EncabezadoCar">
    <w:name w:val="Encabezado Car"/>
    <w:link w:val="Encabezado"/>
    <w:uiPriority w:val="99"/>
    <w:rPr>
      <w:sz w:val="20"/>
      <w:lang w:val="es-ES"/>
    </w:rPr>
  </w:style>
  <w:style w:type="paragraph" w:styleId="Piedepgina">
    <w:name w:val="footer"/>
    <w:basedOn w:val="Normal"/>
    <w:link w:val="PiedepginaCar"/>
    <w:uiPriority w:val="99"/>
    <w:pPr>
      <w:tabs>
        <w:tab w:val="center" w:pos="4252"/>
        <w:tab w:val="right" w:pos="8504"/>
      </w:tabs>
      <w:spacing w:after="0" w:line="240" w:lineRule="auto"/>
    </w:pPr>
    <w:rPr>
      <w:rFonts w:ascii="Arial" w:hAnsi="Arial"/>
      <w:sz w:val="20"/>
      <w:szCs w:val="20"/>
      <w:lang w:bidi="ar-SA"/>
    </w:rPr>
  </w:style>
  <w:style w:type="character" w:customStyle="1" w:styleId="PiedepginaCar">
    <w:name w:val="Pie de página Car"/>
    <w:link w:val="Piedepgina"/>
    <w:uiPriority w:val="99"/>
    <w:rPr>
      <w:sz w:val="20"/>
      <w:lang w:val="es-ES"/>
    </w:rPr>
  </w:style>
  <w:style w:type="character" w:customStyle="1" w:styleId="gt-icon-text1">
    <w:name w:val="gt-icon-text1"/>
    <w:basedOn w:val="Fuentedeprrafopredeter"/>
  </w:style>
  <w:style w:type="character" w:styleId="Hipervnculo">
    <w:name w:val="Hyperlink"/>
    <w:uiPriority w:val="99"/>
    <w:rPr>
      <w:color w:val="00C8C3"/>
      <w:u w:val="single"/>
    </w:rPr>
  </w:style>
  <w:style w:type="table" w:customStyle="1" w:styleId="Sombreadoclaro-nfasis11">
    <w:name w:val="Sombreado claro - Énfasis 11"/>
    <w:basedOn w:val="Tablanormal"/>
    <w:uiPriority w:val="60"/>
    <w:rPr>
      <w:color w:val="4B7B8A"/>
    </w:rPr>
    <w:tblPr>
      <w:tblStyleRowBandSize w:val="1"/>
      <w:tblStyleColBandSize w:val="1"/>
      <w:tblBorders>
        <w:top w:val="single" w:sz="8" w:space="0" w:color="6EA0B0"/>
        <w:bottom w:val="single" w:sz="8" w:space="0" w:color="6EA0B0"/>
      </w:tblBorders>
    </w:tblPr>
    <w:tblStylePr w:type="firstRow">
      <w:pPr>
        <w:spacing w:before="0" w:after="0" w:line="240" w:lineRule="auto"/>
      </w:pPr>
      <w:rPr>
        <w:b/>
        <w:bCs/>
      </w:rPr>
      <w:tblPr/>
      <w:tcPr>
        <w:tcBorders>
          <w:top w:val="single" w:sz="8" w:space="0" w:color="6EA0B0"/>
          <w:left w:val="nil"/>
          <w:bottom w:val="single" w:sz="8" w:space="0" w:color="6EA0B0"/>
          <w:right w:val="nil"/>
          <w:insideH w:val="nil"/>
          <w:insideV w:val="nil"/>
        </w:tcBorders>
      </w:tcPr>
    </w:tblStylePr>
    <w:tblStylePr w:type="lastRow">
      <w:pPr>
        <w:spacing w:before="0" w:after="0" w:line="240" w:lineRule="auto"/>
      </w:pPr>
      <w:rPr>
        <w:b/>
        <w:bCs/>
      </w:rPr>
      <w:tblPr/>
      <w:tcPr>
        <w:tcBorders>
          <w:top w:val="single" w:sz="8" w:space="0" w:color="6EA0B0"/>
          <w:left w:val="nil"/>
          <w:bottom w:val="single" w:sz="8" w:space="0" w:color="6EA0B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E7EB"/>
      </w:tcPr>
    </w:tblStylePr>
    <w:tblStylePr w:type="band1Horz">
      <w:tblPr/>
      <w:tcPr>
        <w:tcBorders>
          <w:left w:val="nil"/>
          <w:right w:val="nil"/>
          <w:insideH w:val="nil"/>
          <w:insideV w:val="nil"/>
        </w:tcBorders>
        <w:shd w:val="clear" w:color="auto" w:fill="DAE7EB"/>
      </w:tcPr>
    </w:tblStylePr>
  </w:style>
  <w:style w:type="paragraph" w:styleId="Textonotaalfinal">
    <w:name w:val="endnote text"/>
    <w:basedOn w:val="Normal"/>
    <w:link w:val="TextonotaalfinalCar"/>
    <w:uiPriority w:val="99"/>
    <w:pPr>
      <w:spacing w:before="0" w:after="0" w:line="240" w:lineRule="auto"/>
      <w:jc w:val="left"/>
    </w:pPr>
    <w:rPr>
      <w:rFonts w:eastAsia="Calibri"/>
      <w:sz w:val="20"/>
      <w:szCs w:val="20"/>
      <w:lang w:bidi="ar-SA"/>
    </w:rPr>
  </w:style>
  <w:style w:type="character" w:customStyle="1" w:styleId="TextonotaalfinalCar">
    <w:name w:val="Texto nota al final Car"/>
    <w:link w:val="Textonotaalfinal"/>
    <w:uiPriority w:val="99"/>
    <w:rPr>
      <w:rFonts w:ascii="Calibri" w:eastAsia="Calibri" w:hAnsi="Calibri" w:cs="Times New Roman"/>
      <w:lang w:eastAsia="en-US"/>
    </w:rPr>
  </w:style>
  <w:style w:type="character" w:styleId="Refdenotaalfinal">
    <w:name w:val="endnote reference"/>
    <w:uiPriority w:val="99"/>
    <w:rPr>
      <w:vertAlign w:val="superscript"/>
    </w:rPr>
  </w:style>
  <w:style w:type="table" w:styleId="Tablaconcuadrcula">
    <w:name w:val="Table Grid"/>
    <w:basedOn w:val="Tablanormal"/>
    <w:uiPriority w:val="59"/>
    <w:rPr>
      <w:rFonts w:ascii="Calibri" w:eastAsia="Calibri" w:hAnsi="Calibri"/>
      <w:sz w:val="22"/>
      <w:szCs w:val="22"/>
      <w:lang w:val="es-ES_tradnl"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ombreadovistoso-nfasis11">
    <w:name w:val="Sombreado vistoso - Énfasis 11"/>
    <w:uiPriority w:val="99"/>
    <w:rPr>
      <w:rFonts w:ascii="Calibri" w:hAnsi="Calibri"/>
      <w:sz w:val="22"/>
      <w:szCs w:val="22"/>
      <w:lang w:eastAsia="en-US" w:bidi="en-US"/>
    </w:rPr>
  </w:style>
  <w:style w:type="paragraph" w:styleId="Mapadeldocumento">
    <w:name w:val="Document Map"/>
    <w:basedOn w:val="Normal"/>
    <w:link w:val="MapadeldocumentoCar"/>
    <w:uiPriority w:val="99"/>
    <w:pPr>
      <w:spacing w:before="0" w:after="0" w:line="240" w:lineRule="auto"/>
    </w:pPr>
    <w:rPr>
      <w:rFonts w:ascii="Tahoma" w:hAnsi="Tahoma" w:cs="Tahoma"/>
      <w:sz w:val="16"/>
      <w:szCs w:val="16"/>
    </w:rPr>
  </w:style>
  <w:style w:type="character" w:customStyle="1" w:styleId="MapadeldocumentoCar">
    <w:name w:val="Mapa del documento Car"/>
    <w:link w:val="Mapadeldocumento"/>
    <w:uiPriority w:val="99"/>
    <w:rPr>
      <w:rFonts w:ascii="Tahoma" w:hAnsi="Tahoma" w:cs="Tahoma"/>
      <w:sz w:val="16"/>
      <w:szCs w:val="16"/>
      <w:lang w:eastAsia="en-US" w:bidi="en-US"/>
    </w:rPr>
  </w:style>
  <w:style w:type="paragraph" w:styleId="Sangra3detindependiente">
    <w:name w:val="Body Text Indent 3"/>
    <w:basedOn w:val="Normal"/>
    <w:link w:val="Sangra3detindependienteCar"/>
    <w:pPr>
      <w:spacing w:before="0" w:after="0" w:line="240" w:lineRule="auto"/>
      <w:ind w:left="1440"/>
    </w:pPr>
    <w:rPr>
      <w:rFonts w:ascii="Times New Roman" w:hAnsi="Times New Roman"/>
      <w:i/>
      <w:iCs/>
      <w:sz w:val="20"/>
      <w:szCs w:val="24"/>
      <w:lang w:bidi="ar-SA"/>
    </w:rPr>
  </w:style>
  <w:style w:type="character" w:customStyle="1" w:styleId="Sangra3detindependienteCar">
    <w:name w:val="Sangría 3 de t. independiente Car"/>
    <w:link w:val="Sangra3detindependiente"/>
    <w:rPr>
      <w:rFonts w:ascii="Times New Roman" w:hAnsi="Times New Roman"/>
      <w:i/>
      <w:iCs/>
      <w:szCs w:val="24"/>
    </w:rPr>
  </w:style>
  <w:style w:type="paragraph" w:styleId="Textoindependiente2">
    <w:name w:val="Body Text 2"/>
    <w:basedOn w:val="Normal"/>
    <w:link w:val="Textoindependiente2Car"/>
    <w:uiPriority w:val="99"/>
    <w:pPr>
      <w:spacing w:line="480" w:lineRule="auto"/>
    </w:pPr>
  </w:style>
  <w:style w:type="character" w:customStyle="1" w:styleId="Textoindependiente2Car">
    <w:name w:val="Texto independiente 2 Car"/>
    <w:link w:val="Textoindependiente2"/>
    <w:uiPriority w:val="99"/>
    <w:rPr>
      <w:rFonts w:ascii="Calibri" w:hAnsi="Calibri"/>
      <w:sz w:val="22"/>
      <w:szCs w:val="22"/>
      <w:lang w:eastAsia="en-US" w:bidi="en-US"/>
    </w:rPr>
  </w:style>
  <w:style w:type="paragraph" w:styleId="Textonotapie">
    <w:name w:val="footnote text"/>
    <w:basedOn w:val="Normal"/>
    <w:link w:val="TextonotapieCar"/>
    <w:pPr>
      <w:spacing w:before="0" w:after="0" w:line="240" w:lineRule="auto"/>
      <w:jc w:val="left"/>
    </w:pPr>
    <w:rPr>
      <w:rFonts w:ascii="Times New Roman" w:hAnsi="Times New Roman"/>
      <w:sz w:val="20"/>
      <w:szCs w:val="20"/>
      <w:lang w:bidi="ar-SA"/>
    </w:rPr>
  </w:style>
  <w:style w:type="character" w:customStyle="1" w:styleId="TextonotapieCar">
    <w:name w:val="Texto nota pie Car"/>
    <w:link w:val="Textonotapie"/>
    <w:rPr>
      <w:rFonts w:ascii="Times New Roman" w:hAnsi="Times New Roman"/>
    </w:rPr>
  </w:style>
  <w:style w:type="character" w:styleId="Refdenotaalpie">
    <w:name w:val="footnote reference"/>
    <w:rPr>
      <w:vertAlign w:val="superscript"/>
    </w:rPr>
  </w:style>
  <w:style w:type="paragraph" w:styleId="Sangradetextonormal">
    <w:name w:val="Body Text Indent"/>
    <w:basedOn w:val="Normal"/>
    <w:link w:val="SangradetextonormalCar"/>
    <w:uiPriority w:val="99"/>
    <w:pPr>
      <w:ind w:left="283"/>
    </w:pPr>
  </w:style>
  <w:style w:type="character" w:customStyle="1" w:styleId="SangradetextonormalCar">
    <w:name w:val="Sangría de texto normal Car"/>
    <w:link w:val="Sangradetextonormal"/>
    <w:uiPriority w:val="99"/>
    <w:rPr>
      <w:rFonts w:ascii="Calibri" w:hAnsi="Calibri"/>
      <w:sz w:val="22"/>
      <w:szCs w:val="22"/>
      <w:lang w:eastAsia="en-US" w:bidi="en-US"/>
    </w:rPr>
  </w:style>
  <w:style w:type="paragraph" w:styleId="Textoindependiente">
    <w:name w:val="Body Text"/>
    <w:basedOn w:val="Normal"/>
    <w:link w:val="TextoindependienteCar"/>
    <w:uiPriority w:val="99"/>
  </w:style>
  <w:style w:type="character" w:customStyle="1" w:styleId="TextoindependienteCar">
    <w:name w:val="Texto independiente Car"/>
    <w:link w:val="Textoindependiente"/>
    <w:uiPriority w:val="99"/>
    <w:rPr>
      <w:rFonts w:ascii="Calibri" w:hAnsi="Calibri"/>
      <w:sz w:val="22"/>
      <w:szCs w:val="22"/>
      <w:lang w:eastAsia="en-US" w:bidi="en-US"/>
    </w:rPr>
  </w:style>
  <w:style w:type="paragraph" w:customStyle="1" w:styleId="Default">
    <w:name w:val="Default"/>
    <w:pPr>
      <w:autoSpaceDE w:val="0"/>
      <w:autoSpaceDN w:val="0"/>
      <w:adjustRightInd w:val="0"/>
    </w:pPr>
    <w:rPr>
      <w:rFonts w:cs="Arial"/>
      <w:color w:val="000000"/>
      <w:sz w:val="24"/>
      <w:szCs w:val="24"/>
      <w:lang w:eastAsia="es-ES"/>
    </w:rPr>
  </w:style>
  <w:style w:type="character" w:customStyle="1" w:styleId="hps">
    <w:name w:val="hps"/>
    <w:basedOn w:val="Fuentedeprrafopredeter"/>
  </w:style>
  <w:style w:type="character" w:customStyle="1" w:styleId="Mencinsinresolver1">
    <w:name w:val="Mención sin resolver1"/>
    <w:uiPriority w:val="47"/>
    <w:rPr>
      <w:color w:val="605E5C"/>
      <w:shd w:val="clear" w:color="auto" w:fill="E1DFDD"/>
    </w:rPr>
  </w:style>
  <w:style w:type="paragraph" w:customStyle="1" w:styleId="CommentText">
    <w:name w:val="Comment Text"/>
    <w:basedOn w:val="Normal"/>
    <w:link w:val="CommentTextCar"/>
    <w:uiPriority w:val="99"/>
    <w:pPr>
      <w:spacing w:line="240" w:lineRule="auto"/>
    </w:pPr>
    <w:rPr>
      <w:sz w:val="20"/>
      <w:szCs w:val="20"/>
    </w:rPr>
  </w:style>
  <w:style w:type="character" w:styleId="Refdecomentario">
    <w:name w:val="annotation reference"/>
    <w:uiPriority w:val="99"/>
    <w:rPr>
      <w:sz w:val="16"/>
      <w:szCs w:val="16"/>
    </w:rPr>
  </w:style>
  <w:style w:type="paragraph" w:styleId="Asuntodelcomentario">
    <w:name w:val="annotation subject"/>
    <w:basedOn w:val="CommentText"/>
    <w:next w:val="CommentText"/>
    <w:link w:val="AsuntodelcomentarioCar"/>
    <w:uiPriority w:val="99"/>
    <w:pPr>
      <w:spacing w:line="276" w:lineRule="auto"/>
    </w:pPr>
    <w:rPr>
      <w:b/>
      <w:bCs/>
    </w:rPr>
  </w:style>
  <w:style w:type="character" w:customStyle="1" w:styleId="CommentTextCar">
    <w:name w:val="Comment Text Car"/>
    <w:link w:val="CommentText"/>
    <w:uiPriority w:val="99"/>
    <w:rPr>
      <w:rFonts w:ascii="Calibri" w:hAnsi="Calibri"/>
      <w:lang w:eastAsia="en-US" w:bidi="en-US"/>
    </w:rPr>
  </w:style>
  <w:style w:type="character" w:customStyle="1" w:styleId="AsuntodelcomentarioCar">
    <w:name w:val="Asunto del comentario Car"/>
    <w:link w:val="Asuntodelcomentario"/>
    <w:uiPriority w:val="99"/>
    <w:rPr>
      <w:rFonts w:ascii="Calibri" w:hAnsi="Calibri"/>
      <w:b/>
      <w:bCs/>
      <w:lang w:eastAsia="en-US" w:bidi="en-US"/>
    </w:rPr>
  </w:style>
  <w:style w:type="paragraph" w:styleId="Bibliografa">
    <w:name w:val="Bibliography"/>
    <w:basedOn w:val="Normal"/>
    <w:next w:val="Normal"/>
    <w:uiPriority w:val="70"/>
    <w:pPr>
      <w:spacing w:after="0" w:line="480" w:lineRule="auto"/>
      <w:ind w:left="720" w:hanging="720"/>
    </w:pPr>
  </w:style>
  <w:style w:type="paragraph" w:styleId="Prrafodelista">
    <w:name w:val="List Paragraph"/>
    <w:basedOn w:val="Normal"/>
    <w:uiPriority w:val="72"/>
    <w:qFormat/>
    <w:pPr>
      <w:ind w:left="720"/>
      <w:contextualSpacing/>
    </w:pPr>
  </w:style>
  <w:style w:type="paragraph" w:styleId="Sinespaciado">
    <w:name w:val="No Spacing"/>
    <w:uiPriority w:val="1"/>
    <w:qFormat/>
    <w:rsid w:val="00082CD7"/>
    <w:rPr>
      <w:rFonts w:ascii="Calibri" w:eastAsia="Calibri" w:hAnsi="Calibri"/>
      <w:sz w:val="22"/>
      <w:szCs w:val="22"/>
      <w:lang w:eastAsia="en-US"/>
    </w:rPr>
  </w:style>
  <w:style w:type="paragraph" w:styleId="NormalWeb">
    <w:name w:val="Normal (Web)"/>
    <w:basedOn w:val="Normal"/>
    <w:uiPriority w:val="99"/>
    <w:unhideWhenUsed/>
    <w:rsid w:val="005F41A6"/>
    <w:pPr>
      <w:spacing w:before="100" w:beforeAutospacing="1" w:after="100" w:afterAutospacing="1" w:line="240" w:lineRule="auto"/>
      <w:jc w:val="left"/>
    </w:pPr>
    <w:rPr>
      <w:rFonts w:ascii="Times New Roman" w:hAnsi="Times New Roman"/>
      <w:sz w:val="24"/>
      <w:szCs w:val="24"/>
      <w:lang w:val="es-EC" w:eastAsia="es-EC"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036897">
      <w:bodyDiv w:val="1"/>
      <w:marLeft w:val="0"/>
      <w:marRight w:val="0"/>
      <w:marTop w:val="0"/>
      <w:marBottom w:val="0"/>
      <w:divBdr>
        <w:top w:val="none" w:sz="0" w:space="0" w:color="auto"/>
        <w:left w:val="none" w:sz="0" w:space="0" w:color="auto"/>
        <w:bottom w:val="none" w:sz="0" w:space="0" w:color="auto"/>
        <w:right w:val="none" w:sz="0" w:space="0" w:color="auto"/>
      </w:divBdr>
      <w:divsChild>
        <w:div w:id="1943800636">
          <w:marLeft w:val="480"/>
          <w:marRight w:val="0"/>
          <w:marTop w:val="0"/>
          <w:marBottom w:val="0"/>
          <w:divBdr>
            <w:top w:val="none" w:sz="0" w:space="0" w:color="auto"/>
            <w:left w:val="none" w:sz="0" w:space="0" w:color="auto"/>
            <w:bottom w:val="none" w:sz="0" w:space="0" w:color="auto"/>
            <w:right w:val="none" w:sz="0" w:space="0" w:color="auto"/>
          </w:divBdr>
          <w:divsChild>
            <w:div w:id="5343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46903">
      <w:bodyDiv w:val="1"/>
      <w:marLeft w:val="0"/>
      <w:marRight w:val="0"/>
      <w:marTop w:val="0"/>
      <w:marBottom w:val="0"/>
      <w:divBdr>
        <w:top w:val="none" w:sz="0" w:space="0" w:color="auto"/>
        <w:left w:val="none" w:sz="0" w:space="0" w:color="auto"/>
        <w:bottom w:val="none" w:sz="0" w:space="0" w:color="auto"/>
        <w:right w:val="none" w:sz="0" w:space="0" w:color="auto"/>
      </w:divBdr>
    </w:div>
    <w:div w:id="258217948">
      <w:bodyDiv w:val="1"/>
      <w:marLeft w:val="0"/>
      <w:marRight w:val="0"/>
      <w:marTop w:val="0"/>
      <w:marBottom w:val="0"/>
      <w:divBdr>
        <w:top w:val="none" w:sz="0" w:space="0" w:color="auto"/>
        <w:left w:val="none" w:sz="0" w:space="0" w:color="auto"/>
        <w:bottom w:val="none" w:sz="0" w:space="0" w:color="auto"/>
        <w:right w:val="none" w:sz="0" w:space="0" w:color="auto"/>
      </w:divBdr>
    </w:div>
    <w:div w:id="303893903">
      <w:bodyDiv w:val="1"/>
      <w:marLeft w:val="0"/>
      <w:marRight w:val="0"/>
      <w:marTop w:val="0"/>
      <w:marBottom w:val="0"/>
      <w:divBdr>
        <w:top w:val="none" w:sz="0" w:space="0" w:color="auto"/>
        <w:left w:val="none" w:sz="0" w:space="0" w:color="auto"/>
        <w:bottom w:val="none" w:sz="0" w:space="0" w:color="auto"/>
        <w:right w:val="none" w:sz="0" w:space="0" w:color="auto"/>
      </w:divBdr>
    </w:div>
    <w:div w:id="420030570">
      <w:bodyDiv w:val="1"/>
      <w:marLeft w:val="0"/>
      <w:marRight w:val="0"/>
      <w:marTop w:val="0"/>
      <w:marBottom w:val="0"/>
      <w:divBdr>
        <w:top w:val="none" w:sz="0" w:space="0" w:color="auto"/>
        <w:left w:val="none" w:sz="0" w:space="0" w:color="auto"/>
        <w:bottom w:val="none" w:sz="0" w:space="0" w:color="auto"/>
        <w:right w:val="none" w:sz="0" w:space="0" w:color="auto"/>
      </w:divBdr>
    </w:div>
    <w:div w:id="634215738">
      <w:bodyDiv w:val="1"/>
      <w:marLeft w:val="0"/>
      <w:marRight w:val="0"/>
      <w:marTop w:val="0"/>
      <w:marBottom w:val="0"/>
      <w:divBdr>
        <w:top w:val="none" w:sz="0" w:space="0" w:color="auto"/>
        <w:left w:val="none" w:sz="0" w:space="0" w:color="auto"/>
        <w:bottom w:val="none" w:sz="0" w:space="0" w:color="auto"/>
        <w:right w:val="none" w:sz="0" w:space="0" w:color="auto"/>
      </w:divBdr>
      <w:divsChild>
        <w:div w:id="1732607753">
          <w:marLeft w:val="480"/>
          <w:marRight w:val="0"/>
          <w:marTop w:val="0"/>
          <w:marBottom w:val="0"/>
          <w:divBdr>
            <w:top w:val="none" w:sz="0" w:space="0" w:color="auto"/>
            <w:left w:val="none" w:sz="0" w:space="0" w:color="auto"/>
            <w:bottom w:val="none" w:sz="0" w:space="0" w:color="auto"/>
            <w:right w:val="none" w:sz="0" w:space="0" w:color="auto"/>
          </w:divBdr>
          <w:divsChild>
            <w:div w:id="133526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794399">
      <w:bodyDiv w:val="1"/>
      <w:marLeft w:val="0"/>
      <w:marRight w:val="0"/>
      <w:marTop w:val="0"/>
      <w:marBottom w:val="0"/>
      <w:divBdr>
        <w:top w:val="none" w:sz="0" w:space="0" w:color="auto"/>
        <w:left w:val="none" w:sz="0" w:space="0" w:color="auto"/>
        <w:bottom w:val="none" w:sz="0" w:space="0" w:color="auto"/>
        <w:right w:val="none" w:sz="0" w:space="0" w:color="auto"/>
      </w:divBdr>
    </w:div>
    <w:div w:id="1343505883">
      <w:bodyDiv w:val="1"/>
      <w:marLeft w:val="0"/>
      <w:marRight w:val="0"/>
      <w:marTop w:val="0"/>
      <w:marBottom w:val="0"/>
      <w:divBdr>
        <w:top w:val="none" w:sz="0" w:space="0" w:color="auto"/>
        <w:left w:val="none" w:sz="0" w:space="0" w:color="auto"/>
        <w:bottom w:val="none" w:sz="0" w:space="0" w:color="auto"/>
        <w:right w:val="none" w:sz="0" w:space="0" w:color="auto"/>
      </w:divBdr>
    </w:div>
    <w:div w:id="1534884969">
      <w:bodyDiv w:val="1"/>
      <w:marLeft w:val="0"/>
      <w:marRight w:val="0"/>
      <w:marTop w:val="0"/>
      <w:marBottom w:val="0"/>
      <w:divBdr>
        <w:top w:val="none" w:sz="0" w:space="0" w:color="auto"/>
        <w:left w:val="none" w:sz="0" w:space="0" w:color="auto"/>
        <w:bottom w:val="none" w:sz="0" w:space="0" w:color="auto"/>
        <w:right w:val="none" w:sz="0" w:space="0" w:color="auto"/>
      </w:divBdr>
    </w:div>
    <w:div w:id="1608662281">
      <w:bodyDiv w:val="1"/>
      <w:marLeft w:val="0"/>
      <w:marRight w:val="0"/>
      <w:marTop w:val="0"/>
      <w:marBottom w:val="0"/>
      <w:divBdr>
        <w:top w:val="none" w:sz="0" w:space="0" w:color="auto"/>
        <w:left w:val="none" w:sz="0" w:space="0" w:color="auto"/>
        <w:bottom w:val="none" w:sz="0" w:space="0" w:color="auto"/>
        <w:right w:val="none" w:sz="0" w:space="0" w:color="auto"/>
      </w:divBdr>
    </w:div>
    <w:div w:id="1751076806">
      <w:bodyDiv w:val="1"/>
      <w:marLeft w:val="0"/>
      <w:marRight w:val="0"/>
      <w:marTop w:val="0"/>
      <w:marBottom w:val="0"/>
      <w:divBdr>
        <w:top w:val="none" w:sz="0" w:space="0" w:color="auto"/>
        <w:left w:val="none" w:sz="0" w:space="0" w:color="auto"/>
        <w:bottom w:val="none" w:sz="0" w:space="0" w:color="auto"/>
        <w:right w:val="none" w:sz="0" w:space="0" w:color="auto"/>
      </w:divBdr>
    </w:div>
    <w:div w:id="2019500017">
      <w:bodyDiv w:val="1"/>
      <w:marLeft w:val="0"/>
      <w:marRight w:val="0"/>
      <w:marTop w:val="0"/>
      <w:marBottom w:val="0"/>
      <w:divBdr>
        <w:top w:val="none" w:sz="0" w:space="0" w:color="auto"/>
        <w:left w:val="none" w:sz="0" w:space="0" w:color="auto"/>
        <w:bottom w:val="none" w:sz="0" w:space="0" w:color="auto"/>
        <w:right w:val="none" w:sz="0" w:space="0" w:color="auto"/>
      </w:divBdr>
    </w:div>
    <w:div w:id="21091599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tarazona@utm.edu.ec" TargetMode="External"/><Relationship Id="rId13" Type="http://schemas.openxmlformats.org/officeDocument/2006/relationships/chart" Target="charts/chart3.xm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alexandroa32@hotmail.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vgarcia1306@gmail.com" TargetMode="Externa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Hoja_de_c_lculo_de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Hoja_de_c_lculo_de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Hoja_de_c_lculo_de_Microsoft_Excel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88329519450801"/>
          <c:y val="4.5267489711934158E-2"/>
          <c:w val="0.73226544622425627"/>
          <c:h val="0.43209876543209874"/>
        </c:manualLayout>
      </c:layout>
      <c:barChart>
        <c:barDir val="bar"/>
        <c:grouping val="clustered"/>
        <c:varyColors val="0"/>
        <c:ser>
          <c:idx val="0"/>
          <c:order val="0"/>
          <c:tx>
            <c:strRef>
              <c:f>Sheet1!$A$2</c:f>
              <c:strCache>
                <c:ptCount val="1"/>
                <c:pt idx="0">
                  <c:v>Alto </c:v>
                </c:pt>
              </c:strCache>
            </c:strRef>
          </c:tx>
          <c:spPr>
            <a:solidFill>
              <a:srgbClr val="9999FF"/>
            </a:solidFill>
            <a:ln w="12672">
              <a:solidFill>
                <a:srgbClr val="000000"/>
              </a:solidFill>
              <a:prstDash val="solid"/>
            </a:ln>
          </c:spPr>
          <c:invertIfNegative val="0"/>
          <c:cat>
            <c:strRef>
              <c:f>Sheet1!$B$1:$E$1</c:f>
              <c:strCache>
                <c:ptCount val="4"/>
                <c:pt idx="0">
                  <c:v>Identidad </c:v>
                </c:pt>
                <c:pt idx="1">
                  <c:v>Autonomía </c:v>
                </c:pt>
                <c:pt idx="2">
                  <c:v>Satisfacción</c:v>
                </c:pt>
                <c:pt idx="3">
                  <c:v>Pragmatismo </c:v>
                </c:pt>
              </c:strCache>
            </c:strRef>
          </c:cat>
          <c:val>
            <c:numRef>
              <c:f>Sheet1!$B$2:$E$2</c:f>
              <c:numCache>
                <c:formatCode>General</c:formatCode>
                <c:ptCount val="4"/>
                <c:pt idx="0">
                  <c:v>50</c:v>
                </c:pt>
                <c:pt idx="1">
                  <c:v>58</c:v>
                </c:pt>
                <c:pt idx="2">
                  <c:v>55</c:v>
                </c:pt>
                <c:pt idx="3">
                  <c:v>57</c:v>
                </c:pt>
              </c:numCache>
            </c:numRef>
          </c:val>
          <c:extLst xmlns:c16r2="http://schemas.microsoft.com/office/drawing/2015/06/chart">
            <c:ext xmlns:c16="http://schemas.microsoft.com/office/drawing/2014/chart" uri="{C3380CC4-5D6E-409C-BE32-E72D297353CC}">
              <c16:uniqueId val="{00000000-86A3-491E-A64D-737598D36F9A}"/>
            </c:ext>
          </c:extLst>
        </c:ser>
        <c:ser>
          <c:idx val="1"/>
          <c:order val="1"/>
          <c:tx>
            <c:strRef>
              <c:f>Sheet1!$A$3</c:f>
              <c:strCache>
                <c:ptCount val="1"/>
                <c:pt idx="0">
                  <c:v>Medio </c:v>
                </c:pt>
              </c:strCache>
            </c:strRef>
          </c:tx>
          <c:spPr>
            <a:solidFill>
              <a:srgbClr val="993366"/>
            </a:solidFill>
            <a:ln w="12672">
              <a:solidFill>
                <a:srgbClr val="000000"/>
              </a:solidFill>
              <a:prstDash val="solid"/>
            </a:ln>
          </c:spPr>
          <c:invertIfNegative val="0"/>
          <c:cat>
            <c:strRef>
              <c:f>Sheet1!$B$1:$E$1</c:f>
              <c:strCache>
                <c:ptCount val="4"/>
                <c:pt idx="0">
                  <c:v>Identidad </c:v>
                </c:pt>
                <c:pt idx="1">
                  <c:v>Autonomía </c:v>
                </c:pt>
                <c:pt idx="2">
                  <c:v>Satisfacción</c:v>
                </c:pt>
                <c:pt idx="3">
                  <c:v>Pragmatismo </c:v>
                </c:pt>
              </c:strCache>
            </c:strRef>
          </c:cat>
          <c:val>
            <c:numRef>
              <c:f>Sheet1!$B$3:$E$3</c:f>
              <c:numCache>
                <c:formatCode>General</c:formatCode>
                <c:ptCount val="4"/>
                <c:pt idx="0">
                  <c:v>43</c:v>
                </c:pt>
                <c:pt idx="1">
                  <c:v>36</c:v>
                </c:pt>
                <c:pt idx="2">
                  <c:v>38</c:v>
                </c:pt>
                <c:pt idx="3">
                  <c:v>40</c:v>
                </c:pt>
              </c:numCache>
            </c:numRef>
          </c:val>
          <c:extLst xmlns:c16r2="http://schemas.microsoft.com/office/drawing/2015/06/chart">
            <c:ext xmlns:c16="http://schemas.microsoft.com/office/drawing/2014/chart" uri="{C3380CC4-5D6E-409C-BE32-E72D297353CC}">
              <c16:uniqueId val="{00000001-86A3-491E-A64D-737598D36F9A}"/>
            </c:ext>
          </c:extLst>
        </c:ser>
        <c:ser>
          <c:idx val="2"/>
          <c:order val="2"/>
          <c:tx>
            <c:strRef>
              <c:f>Sheet1!$A$4</c:f>
              <c:strCache>
                <c:ptCount val="1"/>
                <c:pt idx="0">
                  <c:v>Bajo </c:v>
                </c:pt>
              </c:strCache>
            </c:strRef>
          </c:tx>
          <c:spPr>
            <a:solidFill>
              <a:srgbClr val="FFCC99"/>
            </a:solidFill>
            <a:ln w="12672">
              <a:solidFill>
                <a:srgbClr val="000000"/>
              </a:solidFill>
              <a:prstDash val="solid"/>
            </a:ln>
          </c:spPr>
          <c:invertIfNegative val="0"/>
          <c:cat>
            <c:strRef>
              <c:f>Sheet1!$B$1:$E$1</c:f>
              <c:strCache>
                <c:ptCount val="4"/>
                <c:pt idx="0">
                  <c:v>Identidad </c:v>
                </c:pt>
                <c:pt idx="1">
                  <c:v>Autonomía </c:v>
                </c:pt>
                <c:pt idx="2">
                  <c:v>Satisfacción</c:v>
                </c:pt>
                <c:pt idx="3">
                  <c:v>Pragmatismo </c:v>
                </c:pt>
              </c:strCache>
            </c:strRef>
          </c:cat>
          <c:val>
            <c:numRef>
              <c:f>Sheet1!$B$4:$E$4</c:f>
              <c:numCache>
                <c:formatCode>General</c:formatCode>
                <c:ptCount val="4"/>
                <c:pt idx="0">
                  <c:v>7</c:v>
                </c:pt>
                <c:pt idx="1">
                  <c:v>6</c:v>
                </c:pt>
                <c:pt idx="2">
                  <c:v>7</c:v>
                </c:pt>
                <c:pt idx="3">
                  <c:v>3</c:v>
                </c:pt>
              </c:numCache>
            </c:numRef>
          </c:val>
          <c:extLst xmlns:c16r2="http://schemas.microsoft.com/office/drawing/2015/06/chart">
            <c:ext xmlns:c16="http://schemas.microsoft.com/office/drawing/2014/chart" uri="{C3380CC4-5D6E-409C-BE32-E72D297353CC}">
              <c16:uniqueId val="{00000002-86A3-491E-A64D-737598D36F9A}"/>
            </c:ext>
          </c:extLst>
        </c:ser>
        <c:dLbls>
          <c:showLegendKey val="0"/>
          <c:showVal val="0"/>
          <c:showCatName val="0"/>
          <c:showSerName val="0"/>
          <c:showPercent val="0"/>
          <c:showBubbleSize val="0"/>
        </c:dLbls>
        <c:gapWidth val="150"/>
        <c:axId val="-333010928"/>
        <c:axId val="-333012560"/>
      </c:barChart>
      <c:catAx>
        <c:axId val="-333010928"/>
        <c:scaling>
          <c:orientation val="minMax"/>
        </c:scaling>
        <c:delete val="0"/>
        <c:axPos val="l"/>
        <c:numFmt formatCode="General" sourceLinked="1"/>
        <c:majorTickMark val="out"/>
        <c:minorTickMark val="none"/>
        <c:tickLblPos val="nextTo"/>
        <c:spPr>
          <a:ln w="3168">
            <a:solidFill>
              <a:srgbClr val="000000"/>
            </a:solidFill>
            <a:prstDash val="solid"/>
          </a:ln>
        </c:spPr>
        <c:txPr>
          <a:bodyPr rot="0" vert="horz"/>
          <a:lstStyle/>
          <a:p>
            <a:pPr>
              <a:defRPr sz="998" b="1" i="0" u="none" strike="noStrike" baseline="0">
                <a:solidFill>
                  <a:srgbClr val="000000"/>
                </a:solidFill>
                <a:latin typeface="Times New Roman"/>
                <a:ea typeface="Times New Roman"/>
                <a:cs typeface="Times New Roman"/>
              </a:defRPr>
            </a:pPr>
            <a:endParaRPr lang="es-ES"/>
          </a:p>
        </c:txPr>
        <c:crossAx val="-333012560"/>
        <c:crosses val="autoZero"/>
        <c:auto val="1"/>
        <c:lblAlgn val="ctr"/>
        <c:lblOffset val="100"/>
        <c:tickLblSkip val="1"/>
        <c:tickMarkSkip val="1"/>
        <c:noMultiLvlLbl val="0"/>
      </c:catAx>
      <c:valAx>
        <c:axId val="-333012560"/>
        <c:scaling>
          <c:orientation val="minMax"/>
        </c:scaling>
        <c:delete val="0"/>
        <c:axPos val="b"/>
        <c:majorGridlines>
          <c:spPr>
            <a:ln w="3168">
              <a:solidFill>
                <a:srgbClr val="000000"/>
              </a:solidFill>
              <a:prstDash val="solid"/>
            </a:ln>
          </c:spPr>
        </c:majorGridlines>
        <c:numFmt formatCode="General" sourceLinked="1"/>
        <c:majorTickMark val="out"/>
        <c:minorTickMark val="none"/>
        <c:tickLblPos val="nextTo"/>
        <c:spPr>
          <a:ln w="3168">
            <a:solidFill>
              <a:srgbClr val="000000"/>
            </a:solidFill>
            <a:prstDash val="solid"/>
          </a:ln>
        </c:spPr>
        <c:txPr>
          <a:bodyPr rot="0" vert="horz"/>
          <a:lstStyle/>
          <a:p>
            <a:pPr>
              <a:defRPr sz="798" b="1" i="0" u="none" strike="noStrike" baseline="0">
                <a:solidFill>
                  <a:srgbClr val="000000"/>
                </a:solidFill>
                <a:latin typeface="Times New Roman"/>
                <a:ea typeface="Times New Roman"/>
                <a:cs typeface="Times New Roman"/>
              </a:defRPr>
            </a:pPr>
            <a:endParaRPr lang="es-ES"/>
          </a:p>
        </c:txPr>
        <c:crossAx val="-333010928"/>
        <c:crosses val="autoZero"/>
        <c:crossBetween val="between"/>
      </c:valAx>
      <c:dTable>
        <c:showHorzBorder val="1"/>
        <c:showVertBorder val="1"/>
        <c:showOutline val="1"/>
        <c:showKeys val="1"/>
        <c:spPr>
          <a:ln w="3168">
            <a:solidFill>
              <a:srgbClr val="000000"/>
            </a:solidFill>
            <a:prstDash val="solid"/>
          </a:ln>
        </c:spPr>
        <c:txPr>
          <a:bodyPr/>
          <a:lstStyle/>
          <a:p>
            <a:pPr rtl="0">
              <a:defRPr sz="998" b="1" i="0" u="none" strike="noStrike" baseline="0">
                <a:solidFill>
                  <a:srgbClr val="000000"/>
                </a:solidFill>
                <a:latin typeface="Times New Roman"/>
                <a:ea typeface="Times New Roman"/>
                <a:cs typeface="Times New Roman"/>
              </a:defRPr>
            </a:pPr>
            <a:endParaRPr lang="es-ES"/>
          </a:p>
        </c:txPr>
      </c:dTable>
      <c:spPr>
        <a:solidFill>
          <a:srgbClr val="C0C0C0"/>
        </a:solidFill>
        <a:ln w="12672">
          <a:solidFill>
            <a:srgbClr val="808080"/>
          </a:solidFill>
          <a:prstDash val="solid"/>
        </a:ln>
      </c:spPr>
    </c:plotArea>
    <c:plotVisOnly val="1"/>
    <c:dispBlanksAs val="gap"/>
    <c:showDLblsOverMax val="0"/>
  </c:chart>
  <c:spPr>
    <a:solidFill>
      <a:srgbClr val="FFFFFF"/>
    </a:solidFill>
    <a:ln w="3168">
      <a:solidFill>
        <a:srgbClr val="000000"/>
      </a:solidFill>
      <a:prstDash val="solid"/>
    </a:ln>
  </c:spPr>
  <c:txPr>
    <a:bodyPr/>
    <a:lstStyle/>
    <a:p>
      <a:pPr>
        <a:defRPr sz="798" b="1" i="0" u="none" strike="noStrike" baseline="0">
          <a:solidFill>
            <a:srgbClr val="000000"/>
          </a:solidFill>
          <a:latin typeface="Times New Roman"/>
          <a:ea typeface="Times New Roman"/>
          <a:cs typeface="Times New Roman"/>
        </a:defRPr>
      </a:pPr>
      <a:endParaRPr lang="es-E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709677419354839"/>
          <c:y val="3.9855072463768113E-2"/>
          <c:w val="0.77419354838709675"/>
          <c:h val="0.47101449275362317"/>
        </c:manualLayout>
      </c:layout>
      <c:barChart>
        <c:barDir val="bar"/>
        <c:grouping val="clustered"/>
        <c:varyColors val="0"/>
        <c:ser>
          <c:idx val="0"/>
          <c:order val="0"/>
          <c:tx>
            <c:strRef>
              <c:f>Sheet1!$A$2</c:f>
              <c:strCache>
                <c:ptCount val="1"/>
                <c:pt idx="0">
                  <c:v>Alto </c:v>
                </c:pt>
              </c:strCache>
            </c:strRef>
          </c:tx>
          <c:spPr>
            <a:solidFill>
              <a:srgbClr val="9999FF"/>
            </a:solidFill>
            <a:ln w="12655">
              <a:solidFill>
                <a:srgbClr val="000000"/>
              </a:solidFill>
              <a:prstDash val="solid"/>
            </a:ln>
          </c:spPr>
          <c:invertIfNegative val="0"/>
          <c:cat>
            <c:strRef>
              <c:f>Sheet1!$B$1:$E$1</c:f>
              <c:strCache>
                <c:ptCount val="4"/>
                <c:pt idx="0">
                  <c:v>Metas</c:v>
                </c:pt>
                <c:pt idx="1">
                  <c:v>Modelos </c:v>
                </c:pt>
                <c:pt idx="2">
                  <c:v>Redes</c:v>
                </c:pt>
                <c:pt idx="3">
                  <c:v>Vínculos </c:v>
                </c:pt>
              </c:strCache>
            </c:strRef>
          </c:cat>
          <c:val>
            <c:numRef>
              <c:f>Sheet1!$B$2:$E$2</c:f>
              <c:numCache>
                <c:formatCode>General</c:formatCode>
                <c:ptCount val="4"/>
                <c:pt idx="0">
                  <c:v>35</c:v>
                </c:pt>
                <c:pt idx="1">
                  <c:v>22</c:v>
                </c:pt>
                <c:pt idx="2">
                  <c:v>57</c:v>
                </c:pt>
                <c:pt idx="3">
                  <c:v>36</c:v>
                </c:pt>
              </c:numCache>
            </c:numRef>
          </c:val>
          <c:extLst xmlns:c16r2="http://schemas.microsoft.com/office/drawing/2015/06/chart">
            <c:ext xmlns:c16="http://schemas.microsoft.com/office/drawing/2014/chart" uri="{C3380CC4-5D6E-409C-BE32-E72D297353CC}">
              <c16:uniqueId val="{00000000-18FD-4BDA-95B6-01A81061DFD9}"/>
            </c:ext>
          </c:extLst>
        </c:ser>
        <c:ser>
          <c:idx val="1"/>
          <c:order val="1"/>
          <c:tx>
            <c:strRef>
              <c:f>Sheet1!$A$3</c:f>
              <c:strCache>
                <c:ptCount val="1"/>
                <c:pt idx="0">
                  <c:v>Promedio </c:v>
                </c:pt>
              </c:strCache>
            </c:strRef>
          </c:tx>
          <c:spPr>
            <a:solidFill>
              <a:srgbClr val="993366"/>
            </a:solidFill>
            <a:ln w="12655">
              <a:solidFill>
                <a:srgbClr val="000000"/>
              </a:solidFill>
              <a:prstDash val="solid"/>
            </a:ln>
          </c:spPr>
          <c:invertIfNegative val="0"/>
          <c:cat>
            <c:strRef>
              <c:f>Sheet1!$B$1:$E$1</c:f>
              <c:strCache>
                <c:ptCount val="4"/>
                <c:pt idx="0">
                  <c:v>Metas</c:v>
                </c:pt>
                <c:pt idx="1">
                  <c:v>Modelos </c:v>
                </c:pt>
                <c:pt idx="2">
                  <c:v>Redes</c:v>
                </c:pt>
                <c:pt idx="3">
                  <c:v>Vínculos </c:v>
                </c:pt>
              </c:strCache>
            </c:strRef>
          </c:cat>
          <c:val>
            <c:numRef>
              <c:f>Sheet1!$B$3:$E$3</c:f>
              <c:numCache>
                <c:formatCode>General</c:formatCode>
                <c:ptCount val="4"/>
                <c:pt idx="0">
                  <c:v>61</c:v>
                </c:pt>
                <c:pt idx="1">
                  <c:v>66</c:v>
                </c:pt>
                <c:pt idx="2">
                  <c:v>35</c:v>
                </c:pt>
                <c:pt idx="3">
                  <c:v>59</c:v>
                </c:pt>
              </c:numCache>
            </c:numRef>
          </c:val>
          <c:extLst xmlns:c16r2="http://schemas.microsoft.com/office/drawing/2015/06/chart">
            <c:ext xmlns:c16="http://schemas.microsoft.com/office/drawing/2014/chart" uri="{C3380CC4-5D6E-409C-BE32-E72D297353CC}">
              <c16:uniqueId val="{00000001-18FD-4BDA-95B6-01A81061DFD9}"/>
            </c:ext>
          </c:extLst>
        </c:ser>
        <c:ser>
          <c:idx val="2"/>
          <c:order val="2"/>
          <c:tx>
            <c:strRef>
              <c:f>Sheet1!$A$4</c:f>
              <c:strCache>
                <c:ptCount val="1"/>
                <c:pt idx="0">
                  <c:v>Bajo </c:v>
                </c:pt>
              </c:strCache>
            </c:strRef>
          </c:tx>
          <c:spPr>
            <a:solidFill>
              <a:srgbClr val="FFCC99"/>
            </a:solidFill>
            <a:ln w="12655">
              <a:solidFill>
                <a:srgbClr val="000000"/>
              </a:solidFill>
              <a:prstDash val="solid"/>
            </a:ln>
          </c:spPr>
          <c:invertIfNegative val="0"/>
          <c:cat>
            <c:strRef>
              <c:f>Sheet1!$B$1:$E$1</c:f>
              <c:strCache>
                <c:ptCount val="4"/>
                <c:pt idx="0">
                  <c:v>Metas</c:v>
                </c:pt>
                <c:pt idx="1">
                  <c:v>Modelos </c:v>
                </c:pt>
                <c:pt idx="2">
                  <c:v>Redes</c:v>
                </c:pt>
                <c:pt idx="3">
                  <c:v>Vínculos </c:v>
                </c:pt>
              </c:strCache>
            </c:strRef>
          </c:cat>
          <c:val>
            <c:numRef>
              <c:f>Sheet1!$B$4:$E$4</c:f>
              <c:numCache>
                <c:formatCode>General</c:formatCode>
                <c:ptCount val="4"/>
                <c:pt idx="0">
                  <c:v>4</c:v>
                </c:pt>
                <c:pt idx="1">
                  <c:v>12</c:v>
                </c:pt>
                <c:pt idx="2">
                  <c:v>8</c:v>
                </c:pt>
                <c:pt idx="3">
                  <c:v>5</c:v>
                </c:pt>
              </c:numCache>
            </c:numRef>
          </c:val>
          <c:extLst xmlns:c16r2="http://schemas.microsoft.com/office/drawing/2015/06/chart">
            <c:ext xmlns:c16="http://schemas.microsoft.com/office/drawing/2014/chart" uri="{C3380CC4-5D6E-409C-BE32-E72D297353CC}">
              <c16:uniqueId val="{00000002-18FD-4BDA-95B6-01A81061DFD9}"/>
            </c:ext>
          </c:extLst>
        </c:ser>
        <c:dLbls>
          <c:showLegendKey val="0"/>
          <c:showVal val="0"/>
          <c:showCatName val="0"/>
          <c:showSerName val="0"/>
          <c:showPercent val="0"/>
          <c:showBubbleSize val="0"/>
        </c:dLbls>
        <c:gapWidth val="150"/>
        <c:axId val="-333017456"/>
        <c:axId val="-339255520"/>
      </c:barChart>
      <c:catAx>
        <c:axId val="-333017456"/>
        <c:scaling>
          <c:orientation val="minMax"/>
        </c:scaling>
        <c:delete val="0"/>
        <c:axPos val="l"/>
        <c:numFmt formatCode="General" sourceLinked="1"/>
        <c:majorTickMark val="out"/>
        <c:minorTickMark val="none"/>
        <c:tickLblPos val="nextTo"/>
        <c:spPr>
          <a:ln w="3164">
            <a:solidFill>
              <a:srgbClr val="000000"/>
            </a:solidFill>
            <a:prstDash val="solid"/>
          </a:ln>
        </c:spPr>
        <c:txPr>
          <a:bodyPr rot="0" vert="horz"/>
          <a:lstStyle/>
          <a:p>
            <a:pPr>
              <a:defRPr sz="897" b="1" i="0" u="none" strike="noStrike" baseline="0">
                <a:solidFill>
                  <a:srgbClr val="000000"/>
                </a:solidFill>
                <a:latin typeface="Times New Roman"/>
                <a:ea typeface="Times New Roman"/>
                <a:cs typeface="Times New Roman"/>
              </a:defRPr>
            </a:pPr>
            <a:endParaRPr lang="es-ES"/>
          </a:p>
        </c:txPr>
        <c:crossAx val="-339255520"/>
        <c:crosses val="autoZero"/>
        <c:auto val="1"/>
        <c:lblAlgn val="ctr"/>
        <c:lblOffset val="100"/>
        <c:tickLblSkip val="1"/>
        <c:tickMarkSkip val="1"/>
        <c:noMultiLvlLbl val="0"/>
      </c:catAx>
      <c:valAx>
        <c:axId val="-339255520"/>
        <c:scaling>
          <c:orientation val="minMax"/>
        </c:scaling>
        <c:delete val="0"/>
        <c:axPos val="b"/>
        <c:majorGridlines>
          <c:spPr>
            <a:ln w="3164">
              <a:solidFill>
                <a:srgbClr val="000000"/>
              </a:solidFill>
              <a:prstDash val="solid"/>
            </a:ln>
          </c:spPr>
        </c:majorGridlines>
        <c:numFmt formatCode="General" sourceLinked="1"/>
        <c:majorTickMark val="out"/>
        <c:minorTickMark val="none"/>
        <c:tickLblPos val="nextTo"/>
        <c:spPr>
          <a:ln w="3164">
            <a:solidFill>
              <a:srgbClr val="000000"/>
            </a:solidFill>
            <a:prstDash val="solid"/>
          </a:ln>
        </c:spPr>
        <c:txPr>
          <a:bodyPr rot="0" vert="horz"/>
          <a:lstStyle/>
          <a:p>
            <a:pPr>
              <a:defRPr sz="996" b="1" i="0" u="none" strike="noStrike" baseline="0">
                <a:solidFill>
                  <a:srgbClr val="000000"/>
                </a:solidFill>
                <a:latin typeface="Times New Roman"/>
                <a:ea typeface="Times New Roman"/>
                <a:cs typeface="Times New Roman"/>
              </a:defRPr>
            </a:pPr>
            <a:endParaRPr lang="es-ES"/>
          </a:p>
        </c:txPr>
        <c:crossAx val="-333017456"/>
        <c:crosses val="autoZero"/>
        <c:crossBetween val="between"/>
      </c:valAx>
      <c:dTable>
        <c:showHorzBorder val="1"/>
        <c:showVertBorder val="1"/>
        <c:showOutline val="1"/>
        <c:showKeys val="1"/>
        <c:spPr>
          <a:ln w="3164">
            <a:solidFill>
              <a:srgbClr val="000000"/>
            </a:solidFill>
            <a:prstDash val="solid"/>
          </a:ln>
        </c:spPr>
        <c:txPr>
          <a:bodyPr/>
          <a:lstStyle/>
          <a:p>
            <a:pPr rtl="0">
              <a:defRPr sz="996" b="1" i="0" u="none" strike="noStrike" baseline="0">
                <a:solidFill>
                  <a:srgbClr val="000000"/>
                </a:solidFill>
                <a:latin typeface="Times New Roman"/>
                <a:ea typeface="Times New Roman"/>
                <a:cs typeface="Times New Roman"/>
              </a:defRPr>
            </a:pPr>
            <a:endParaRPr lang="es-ES"/>
          </a:p>
        </c:txPr>
      </c:dTable>
      <c:spPr>
        <a:solidFill>
          <a:srgbClr val="C0C0C0"/>
        </a:solidFill>
        <a:ln w="12655">
          <a:solidFill>
            <a:srgbClr val="808080"/>
          </a:solidFill>
          <a:prstDash val="solid"/>
        </a:ln>
      </c:spPr>
    </c:plotArea>
    <c:plotVisOnly val="1"/>
    <c:dispBlanksAs val="gap"/>
    <c:showDLblsOverMax val="0"/>
  </c:chart>
  <c:spPr>
    <a:noFill/>
    <a:ln>
      <a:noFill/>
    </a:ln>
  </c:spPr>
  <c:txPr>
    <a:bodyPr/>
    <a:lstStyle/>
    <a:p>
      <a:pPr>
        <a:defRPr sz="897" b="1" i="0" u="none" strike="noStrike" baseline="0">
          <a:solidFill>
            <a:srgbClr val="000000"/>
          </a:solidFill>
          <a:latin typeface="Times New Roman"/>
          <a:ea typeface="Times New Roman"/>
          <a:cs typeface="Times New Roman"/>
        </a:defRPr>
      </a:pPr>
      <a:endParaRPr lang="es-E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1161825726141079"/>
          <c:y val="4.230769230769231E-2"/>
          <c:w val="0.75103734439834025"/>
          <c:h val="0.44230769230769229"/>
        </c:manualLayout>
      </c:layout>
      <c:barChart>
        <c:barDir val="bar"/>
        <c:grouping val="clustered"/>
        <c:varyColors val="0"/>
        <c:ser>
          <c:idx val="0"/>
          <c:order val="0"/>
          <c:tx>
            <c:strRef>
              <c:f>Sheet1!$A$2</c:f>
              <c:strCache>
                <c:ptCount val="1"/>
                <c:pt idx="0">
                  <c:v>Alto </c:v>
                </c:pt>
              </c:strCache>
            </c:strRef>
          </c:tx>
          <c:spPr>
            <a:solidFill>
              <a:srgbClr val="9999FF"/>
            </a:solidFill>
            <a:ln w="12675">
              <a:solidFill>
                <a:srgbClr val="000000"/>
              </a:solidFill>
              <a:prstDash val="solid"/>
            </a:ln>
          </c:spPr>
          <c:invertIfNegative val="0"/>
          <c:cat>
            <c:strRef>
              <c:f>Sheet1!$B$1:$E$1</c:f>
              <c:strCache>
                <c:ptCount val="4"/>
                <c:pt idx="0">
                  <c:v>Afectividad </c:v>
                </c:pt>
                <c:pt idx="1">
                  <c:v>Autoeficacia </c:v>
                </c:pt>
                <c:pt idx="2">
                  <c:v>Aprendizaje </c:v>
                </c:pt>
                <c:pt idx="3">
                  <c:v>Generatividad </c:v>
                </c:pt>
              </c:strCache>
            </c:strRef>
          </c:cat>
          <c:val>
            <c:numRef>
              <c:f>Sheet1!$B$2:$E$2</c:f>
              <c:numCache>
                <c:formatCode>General</c:formatCode>
                <c:ptCount val="4"/>
                <c:pt idx="0">
                  <c:v>40</c:v>
                </c:pt>
                <c:pt idx="1">
                  <c:v>35</c:v>
                </c:pt>
                <c:pt idx="2">
                  <c:v>37</c:v>
                </c:pt>
                <c:pt idx="3">
                  <c:v>37</c:v>
                </c:pt>
              </c:numCache>
            </c:numRef>
          </c:val>
          <c:extLst xmlns:c16r2="http://schemas.microsoft.com/office/drawing/2015/06/chart">
            <c:ext xmlns:c16="http://schemas.microsoft.com/office/drawing/2014/chart" uri="{C3380CC4-5D6E-409C-BE32-E72D297353CC}">
              <c16:uniqueId val="{00000000-654F-4E49-82EB-30BB3C0B49C1}"/>
            </c:ext>
          </c:extLst>
        </c:ser>
        <c:ser>
          <c:idx val="1"/>
          <c:order val="1"/>
          <c:tx>
            <c:strRef>
              <c:f>Sheet1!$A$3</c:f>
              <c:strCache>
                <c:ptCount val="1"/>
                <c:pt idx="0">
                  <c:v>Promedio </c:v>
                </c:pt>
              </c:strCache>
            </c:strRef>
          </c:tx>
          <c:spPr>
            <a:solidFill>
              <a:srgbClr val="993366"/>
            </a:solidFill>
            <a:ln w="12675">
              <a:solidFill>
                <a:srgbClr val="000000"/>
              </a:solidFill>
              <a:prstDash val="solid"/>
            </a:ln>
          </c:spPr>
          <c:invertIfNegative val="0"/>
          <c:cat>
            <c:strRef>
              <c:f>Sheet1!$B$1:$E$1</c:f>
              <c:strCache>
                <c:ptCount val="4"/>
                <c:pt idx="0">
                  <c:v>Afectividad </c:v>
                </c:pt>
                <c:pt idx="1">
                  <c:v>Autoeficacia </c:v>
                </c:pt>
                <c:pt idx="2">
                  <c:v>Aprendizaje </c:v>
                </c:pt>
                <c:pt idx="3">
                  <c:v>Generatividad </c:v>
                </c:pt>
              </c:strCache>
            </c:strRef>
          </c:cat>
          <c:val>
            <c:numRef>
              <c:f>Sheet1!$B$3:$E$3</c:f>
              <c:numCache>
                <c:formatCode>General</c:formatCode>
                <c:ptCount val="4"/>
                <c:pt idx="0">
                  <c:v>50</c:v>
                </c:pt>
                <c:pt idx="1">
                  <c:v>56</c:v>
                </c:pt>
                <c:pt idx="2">
                  <c:v>53</c:v>
                </c:pt>
                <c:pt idx="3">
                  <c:v>55</c:v>
                </c:pt>
              </c:numCache>
            </c:numRef>
          </c:val>
          <c:extLst xmlns:c16r2="http://schemas.microsoft.com/office/drawing/2015/06/chart">
            <c:ext xmlns:c16="http://schemas.microsoft.com/office/drawing/2014/chart" uri="{C3380CC4-5D6E-409C-BE32-E72D297353CC}">
              <c16:uniqueId val="{00000001-654F-4E49-82EB-30BB3C0B49C1}"/>
            </c:ext>
          </c:extLst>
        </c:ser>
        <c:ser>
          <c:idx val="2"/>
          <c:order val="2"/>
          <c:tx>
            <c:strRef>
              <c:f>Sheet1!$A$4</c:f>
              <c:strCache>
                <c:ptCount val="1"/>
                <c:pt idx="0">
                  <c:v>Bajo </c:v>
                </c:pt>
              </c:strCache>
            </c:strRef>
          </c:tx>
          <c:spPr>
            <a:solidFill>
              <a:srgbClr val="FFCC99"/>
            </a:solidFill>
            <a:ln w="12675">
              <a:solidFill>
                <a:srgbClr val="000000"/>
              </a:solidFill>
              <a:prstDash val="solid"/>
            </a:ln>
          </c:spPr>
          <c:invertIfNegative val="0"/>
          <c:cat>
            <c:strRef>
              <c:f>Sheet1!$B$1:$E$1</c:f>
              <c:strCache>
                <c:ptCount val="4"/>
                <c:pt idx="0">
                  <c:v>Afectividad </c:v>
                </c:pt>
                <c:pt idx="1">
                  <c:v>Autoeficacia </c:v>
                </c:pt>
                <c:pt idx="2">
                  <c:v>Aprendizaje </c:v>
                </c:pt>
                <c:pt idx="3">
                  <c:v>Generatividad </c:v>
                </c:pt>
              </c:strCache>
            </c:strRef>
          </c:cat>
          <c:val>
            <c:numRef>
              <c:f>Sheet1!$B$4:$E$4</c:f>
              <c:numCache>
                <c:formatCode>General</c:formatCode>
                <c:ptCount val="4"/>
                <c:pt idx="0">
                  <c:v>10</c:v>
                </c:pt>
                <c:pt idx="1">
                  <c:v>9</c:v>
                </c:pt>
                <c:pt idx="2">
                  <c:v>10</c:v>
                </c:pt>
                <c:pt idx="3">
                  <c:v>8</c:v>
                </c:pt>
              </c:numCache>
            </c:numRef>
          </c:val>
          <c:extLst xmlns:c16r2="http://schemas.microsoft.com/office/drawing/2015/06/chart">
            <c:ext xmlns:c16="http://schemas.microsoft.com/office/drawing/2014/chart" uri="{C3380CC4-5D6E-409C-BE32-E72D297353CC}">
              <c16:uniqueId val="{00000002-654F-4E49-82EB-30BB3C0B49C1}"/>
            </c:ext>
          </c:extLst>
        </c:ser>
        <c:dLbls>
          <c:showLegendKey val="0"/>
          <c:showVal val="0"/>
          <c:showCatName val="0"/>
          <c:showSerName val="0"/>
          <c:showPercent val="0"/>
          <c:showBubbleSize val="0"/>
        </c:dLbls>
        <c:gapWidth val="150"/>
        <c:axId val="-339253888"/>
        <c:axId val="-339253344"/>
      </c:barChart>
      <c:catAx>
        <c:axId val="-339253888"/>
        <c:scaling>
          <c:orientation val="minMax"/>
        </c:scaling>
        <c:delete val="0"/>
        <c:axPos val="l"/>
        <c:numFmt formatCode="General" sourceLinked="1"/>
        <c:majorTickMark val="out"/>
        <c:minorTickMark val="none"/>
        <c:tickLblPos val="nextTo"/>
        <c:spPr>
          <a:ln w="3169">
            <a:solidFill>
              <a:srgbClr val="000000"/>
            </a:solidFill>
            <a:prstDash val="solid"/>
          </a:ln>
        </c:spPr>
        <c:txPr>
          <a:bodyPr rot="0" vert="horz"/>
          <a:lstStyle/>
          <a:p>
            <a:pPr>
              <a:defRPr sz="948" b="1" i="0" u="none" strike="noStrike" baseline="0">
                <a:solidFill>
                  <a:srgbClr val="000000"/>
                </a:solidFill>
                <a:latin typeface="Times New Roman"/>
                <a:ea typeface="Times New Roman"/>
                <a:cs typeface="Times New Roman"/>
              </a:defRPr>
            </a:pPr>
            <a:endParaRPr lang="es-ES"/>
          </a:p>
        </c:txPr>
        <c:crossAx val="-339253344"/>
        <c:crosses val="autoZero"/>
        <c:auto val="1"/>
        <c:lblAlgn val="ctr"/>
        <c:lblOffset val="100"/>
        <c:tickLblSkip val="1"/>
        <c:tickMarkSkip val="1"/>
        <c:noMultiLvlLbl val="0"/>
      </c:catAx>
      <c:valAx>
        <c:axId val="-339253344"/>
        <c:scaling>
          <c:orientation val="minMax"/>
        </c:scaling>
        <c:delete val="0"/>
        <c:axPos val="b"/>
        <c:majorGridlines>
          <c:spPr>
            <a:ln w="3169">
              <a:solidFill>
                <a:srgbClr val="000000"/>
              </a:solidFill>
              <a:prstDash val="solid"/>
            </a:ln>
          </c:spPr>
        </c:majorGridlines>
        <c:numFmt formatCode="General" sourceLinked="1"/>
        <c:majorTickMark val="out"/>
        <c:minorTickMark val="none"/>
        <c:tickLblPos val="nextTo"/>
        <c:spPr>
          <a:ln w="3169">
            <a:solidFill>
              <a:srgbClr val="000000"/>
            </a:solidFill>
            <a:prstDash val="solid"/>
          </a:ln>
        </c:spPr>
        <c:txPr>
          <a:bodyPr rot="0" vert="horz"/>
          <a:lstStyle/>
          <a:p>
            <a:pPr>
              <a:defRPr sz="948" b="1" i="0" u="none" strike="noStrike" baseline="0">
                <a:solidFill>
                  <a:srgbClr val="000000"/>
                </a:solidFill>
                <a:latin typeface="Times New Roman"/>
                <a:ea typeface="Times New Roman"/>
                <a:cs typeface="Times New Roman"/>
              </a:defRPr>
            </a:pPr>
            <a:endParaRPr lang="es-ES"/>
          </a:p>
        </c:txPr>
        <c:crossAx val="-339253888"/>
        <c:crosses val="autoZero"/>
        <c:crossBetween val="between"/>
      </c:valAx>
      <c:dTable>
        <c:showHorzBorder val="1"/>
        <c:showVertBorder val="1"/>
        <c:showOutline val="1"/>
        <c:showKeys val="1"/>
        <c:spPr>
          <a:ln w="3169">
            <a:solidFill>
              <a:srgbClr val="000000"/>
            </a:solidFill>
            <a:prstDash val="solid"/>
          </a:ln>
        </c:spPr>
        <c:txPr>
          <a:bodyPr/>
          <a:lstStyle/>
          <a:p>
            <a:pPr rtl="0">
              <a:defRPr sz="948" b="1" i="0" u="none" strike="noStrike" baseline="0">
                <a:solidFill>
                  <a:srgbClr val="000000"/>
                </a:solidFill>
                <a:latin typeface="Times New Roman"/>
                <a:ea typeface="Times New Roman"/>
                <a:cs typeface="Times New Roman"/>
              </a:defRPr>
            </a:pPr>
            <a:endParaRPr lang="es-ES"/>
          </a:p>
        </c:txPr>
      </c:dTable>
      <c:spPr>
        <a:solidFill>
          <a:srgbClr val="C0C0C0"/>
        </a:solidFill>
        <a:ln w="12675">
          <a:solidFill>
            <a:srgbClr val="808080"/>
          </a:solidFill>
          <a:prstDash val="solid"/>
        </a:ln>
      </c:spPr>
    </c:plotArea>
    <c:plotVisOnly val="1"/>
    <c:dispBlanksAs val="gap"/>
    <c:showDLblsOverMax val="0"/>
  </c:chart>
  <c:spPr>
    <a:noFill/>
    <a:ln>
      <a:noFill/>
    </a:ln>
  </c:spPr>
  <c:txPr>
    <a:bodyPr/>
    <a:lstStyle/>
    <a:p>
      <a:pPr>
        <a:defRPr sz="948" b="1" i="0" u="none" strike="noStrike" baseline="0">
          <a:solidFill>
            <a:srgbClr val="000000"/>
          </a:solidFill>
          <a:latin typeface="Times New Roman"/>
          <a:ea typeface="Times New Roman"/>
          <a:cs typeface="Times New Roman"/>
        </a:defRPr>
      </a:pPr>
      <a:endParaRPr lang="es-E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8509E8-3FC0-4657-84EA-33CB92681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Pages>
  <Words>19333</Words>
  <Characters>106336</Characters>
  <Application>Microsoft Office Word</Application>
  <DocSecurity>0</DocSecurity>
  <Lines>886</Lines>
  <Paragraphs>250</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125419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 climent</dc:creator>
  <cp:lastModifiedBy>ITSUP</cp:lastModifiedBy>
  <cp:revision>20</cp:revision>
  <cp:lastPrinted>2012-12-17T17:15:00Z</cp:lastPrinted>
  <dcterms:created xsi:type="dcterms:W3CDTF">2019-12-15T16:27:00Z</dcterms:created>
  <dcterms:modified xsi:type="dcterms:W3CDTF">2020-01-07T02:07:00Z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zotero-version="5.0.57"&gt;&lt;session id="2DDQoGlK"/&gt;&lt;style id="http://www.zotero.org/styles/apa" locale="es-ES"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