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8EFC" w14:textId="07B34D3D" w:rsidR="00F5270A" w:rsidRPr="00133C16" w:rsidRDefault="003F70A4" w:rsidP="00133C16">
      <w:pPr>
        <w:pStyle w:val="Sinespaciado"/>
        <w:spacing w:after="240"/>
        <w:jc w:val="center"/>
        <w:rPr>
          <w:rFonts w:cs="Times New Roman"/>
          <w:szCs w:val="24"/>
        </w:rPr>
      </w:pPr>
      <w:bookmarkStart w:id="0" w:name="_Hlk33062456"/>
      <w:bookmarkStart w:id="1" w:name="_GoBack"/>
      <w:bookmarkEnd w:id="1"/>
      <w:r w:rsidRPr="00133C16">
        <w:rPr>
          <w:rFonts w:cs="Times New Roman"/>
          <w:szCs w:val="24"/>
        </w:rPr>
        <w:t xml:space="preserve">Factores que influyen en la educación </w:t>
      </w:r>
      <w:proofErr w:type="spellStart"/>
      <w:r w:rsidR="00124590" w:rsidRPr="00133C16">
        <w:rPr>
          <w:rFonts w:cs="Times New Roman"/>
          <w:szCs w:val="24"/>
        </w:rPr>
        <w:t>continúa</w:t>
      </w:r>
      <w:proofErr w:type="spellEnd"/>
      <w:r w:rsidRPr="00133C16">
        <w:rPr>
          <w:rFonts w:cs="Times New Roman"/>
          <w:szCs w:val="24"/>
        </w:rPr>
        <w:t xml:space="preserve"> desde la perspectiva del profesional de enfermería</w:t>
      </w:r>
      <w:bookmarkEnd w:id="0"/>
      <w:r w:rsidR="00F5270A" w:rsidRPr="00133C16">
        <w:rPr>
          <w:rFonts w:cs="Times New Roman"/>
          <w:szCs w:val="24"/>
        </w:rPr>
        <w:t>.</w:t>
      </w:r>
    </w:p>
    <w:p w14:paraId="014DD52F" w14:textId="752716AF" w:rsidR="00942354" w:rsidRPr="00133C16" w:rsidRDefault="003F70A4" w:rsidP="00133C16">
      <w:pPr>
        <w:pStyle w:val="Sinespaciado"/>
        <w:spacing w:after="240"/>
        <w:jc w:val="center"/>
        <w:rPr>
          <w:rFonts w:cs="Times New Roman"/>
          <w:szCs w:val="24"/>
          <w:lang w:val="en-US"/>
        </w:rPr>
      </w:pPr>
      <w:r w:rsidRPr="00133C16">
        <w:rPr>
          <w:rFonts w:cs="Times New Roman"/>
          <w:szCs w:val="24"/>
          <w:lang w:val="en-US"/>
        </w:rPr>
        <w:t>Factors that influence continuing education from the perspective of the nursing professional</w:t>
      </w:r>
    </w:p>
    <w:p w14:paraId="7A475295" w14:textId="5B392565" w:rsidR="00DA3F15" w:rsidRPr="00133C16" w:rsidRDefault="00DA3F15" w:rsidP="00133C16">
      <w:pPr>
        <w:pStyle w:val="Sinespaciado"/>
        <w:spacing w:after="240"/>
        <w:jc w:val="center"/>
        <w:rPr>
          <w:rFonts w:cs="Times New Roman"/>
          <w:szCs w:val="24"/>
          <w:lang w:val="es-ES"/>
        </w:rPr>
      </w:pPr>
      <w:r w:rsidRPr="00133C16">
        <w:rPr>
          <w:rFonts w:cs="Times New Roman"/>
          <w:szCs w:val="24"/>
          <w:lang w:val="es-ES"/>
        </w:rPr>
        <w:t xml:space="preserve">Factores que </w:t>
      </w:r>
      <w:r w:rsidR="00133C16" w:rsidRPr="00133C16">
        <w:rPr>
          <w:rFonts w:cs="Times New Roman"/>
          <w:szCs w:val="24"/>
          <w:lang w:val="es-ES"/>
        </w:rPr>
        <w:t>influyen</w:t>
      </w:r>
      <w:r w:rsidRPr="00133C16">
        <w:rPr>
          <w:rFonts w:cs="Times New Roman"/>
          <w:szCs w:val="24"/>
          <w:lang w:val="es-ES"/>
        </w:rPr>
        <w:t xml:space="preserve"> en la </w:t>
      </w:r>
      <w:r w:rsidR="00133C16" w:rsidRPr="00133C16">
        <w:rPr>
          <w:rFonts w:cs="Times New Roman"/>
          <w:szCs w:val="24"/>
          <w:lang w:val="es-ES"/>
        </w:rPr>
        <w:t>educación</w:t>
      </w:r>
      <w:r w:rsidRPr="00133C16">
        <w:rPr>
          <w:rFonts w:cs="Times New Roman"/>
          <w:szCs w:val="24"/>
          <w:lang w:val="es-ES"/>
        </w:rPr>
        <w:t xml:space="preserve"> continua</w:t>
      </w:r>
    </w:p>
    <w:p w14:paraId="4563C6F7" w14:textId="644D4A9C" w:rsidR="00942354" w:rsidRPr="00133C16" w:rsidRDefault="00564880" w:rsidP="00133C16">
      <w:pPr>
        <w:pStyle w:val="Sinespaciado"/>
        <w:rPr>
          <w:b w:val="0"/>
          <w:sz w:val="20"/>
        </w:rPr>
      </w:pPr>
      <w:proofErr w:type="spellStart"/>
      <w:r w:rsidRPr="00133C16">
        <w:rPr>
          <w:b w:val="0"/>
          <w:sz w:val="20"/>
        </w:rPr>
        <w:t>Taycia</w:t>
      </w:r>
      <w:proofErr w:type="spellEnd"/>
      <w:r w:rsidRPr="00133C16">
        <w:rPr>
          <w:b w:val="0"/>
          <w:sz w:val="20"/>
        </w:rPr>
        <w:t xml:space="preserve"> Ramírez Pérez</w:t>
      </w:r>
      <w:r w:rsidR="00EC590E" w:rsidRPr="00133C16">
        <w:rPr>
          <w:rFonts w:eastAsia="Calibri"/>
          <w:b w:val="0"/>
          <w:sz w:val="20"/>
        </w:rPr>
        <w:t xml:space="preserve">, </w:t>
      </w:r>
      <w:proofErr w:type="spellStart"/>
      <w:r w:rsidR="00EC590E" w:rsidRPr="00133C16">
        <w:rPr>
          <w:b w:val="0"/>
          <w:sz w:val="20"/>
        </w:rPr>
        <w:t>Msc</w:t>
      </w:r>
      <w:proofErr w:type="spellEnd"/>
      <w:proofErr w:type="gramStart"/>
      <w:r w:rsidR="00EC590E" w:rsidRPr="00133C16">
        <w:rPr>
          <w:b w:val="0"/>
          <w:sz w:val="20"/>
        </w:rPr>
        <w:t>.</w:t>
      </w:r>
      <w:r w:rsidRPr="00133C16">
        <w:rPr>
          <w:rFonts w:eastAsia="Calibri"/>
          <w:b w:val="0"/>
          <w:sz w:val="20"/>
          <w:vertAlign w:val="superscript"/>
        </w:rPr>
        <w:t>(</w:t>
      </w:r>
      <w:proofErr w:type="gramEnd"/>
      <w:r w:rsidRPr="00133C16">
        <w:rPr>
          <w:rFonts w:eastAsia="Calibri"/>
          <w:b w:val="0"/>
          <w:sz w:val="20"/>
          <w:vertAlign w:val="superscript"/>
        </w:rPr>
        <w:t>1)</w:t>
      </w:r>
      <w:r w:rsidR="00942354" w:rsidRPr="00133C16">
        <w:rPr>
          <w:b w:val="0"/>
          <w:sz w:val="20"/>
        </w:rPr>
        <w:t xml:space="preserve"> </w:t>
      </w:r>
    </w:p>
    <w:p w14:paraId="4442E2C6" w14:textId="19A16A46" w:rsidR="00942354" w:rsidRPr="00133C16" w:rsidRDefault="00942354" w:rsidP="00133C16">
      <w:pPr>
        <w:pStyle w:val="Sinespaciado"/>
        <w:rPr>
          <w:b w:val="0"/>
          <w:sz w:val="20"/>
          <w:vertAlign w:val="superscript"/>
        </w:rPr>
      </w:pPr>
      <w:proofErr w:type="spellStart"/>
      <w:r w:rsidRPr="00133C16">
        <w:rPr>
          <w:b w:val="0"/>
          <w:sz w:val="20"/>
        </w:rPr>
        <w:t>Youdesley</w:t>
      </w:r>
      <w:proofErr w:type="spellEnd"/>
      <w:r w:rsidRPr="00133C16">
        <w:rPr>
          <w:b w:val="0"/>
          <w:sz w:val="20"/>
        </w:rPr>
        <w:t xml:space="preserve"> Ávila Peña</w:t>
      </w:r>
      <w:r w:rsidR="00EC590E" w:rsidRPr="00133C16">
        <w:rPr>
          <w:rFonts w:eastAsia="Calibri"/>
          <w:b w:val="0"/>
          <w:sz w:val="20"/>
        </w:rPr>
        <w:t xml:space="preserve">, </w:t>
      </w:r>
      <w:proofErr w:type="spellStart"/>
      <w:r w:rsidR="00EC590E" w:rsidRPr="00133C16">
        <w:rPr>
          <w:b w:val="0"/>
          <w:sz w:val="20"/>
        </w:rPr>
        <w:t>Msc</w:t>
      </w:r>
      <w:proofErr w:type="spellEnd"/>
      <w:proofErr w:type="gramStart"/>
      <w:r w:rsidR="00EC590E" w:rsidRPr="00133C16">
        <w:rPr>
          <w:b w:val="0"/>
          <w:sz w:val="20"/>
        </w:rPr>
        <w:t>.</w:t>
      </w:r>
      <w:r w:rsidR="00564880" w:rsidRPr="00133C16">
        <w:rPr>
          <w:rFonts w:eastAsia="Calibri"/>
          <w:b w:val="0"/>
          <w:sz w:val="20"/>
          <w:vertAlign w:val="superscript"/>
        </w:rPr>
        <w:t>(</w:t>
      </w:r>
      <w:proofErr w:type="gramEnd"/>
      <w:r w:rsidR="00564880" w:rsidRPr="00133C16">
        <w:rPr>
          <w:rFonts w:eastAsia="Calibri"/>
          <w:b w:val="0"/>
          <w:sz w:val="20"/>
          <w:vertAlign w:val="superscript"/>
        </w:rPr>
        <w:t>2)</w:t>
      </w:r>
      <w:r w:rsidRPr="00133C16">
        <w:rPr>
          <w:b w:val="0"/>
          <w:sz w:val="20"/>
          <w:vertAlign w:val="superscript"/>
        </w:rPr>
        <w:t xml:space="preserve"> </w:t>
      </w:r>
    </w:p>
    <w:p w14:paraId="62BD82F5" w14:textId="2DC85806" w:rsidR="00942354" w:rsidRPr="00133C16" w:rsidRDefault="00942354" w:rsidP="00133C16">
      <w:pPr>
        <w:pStyle w:val="Sinespaciado"/>
        <w:rPr>
          <w:b w:val="0"/>
          <w:sz w:val="20"/>
          <w:vertAlign w:val="superscript"/>
        </w:rPr>
      </w:pPr>
      <w:r w:rsidRPr="00133C16">
        <w:rPr>
          <w:b w:val="0"/>
          <w:sz w:val="20"/>
        </w:rPr>
        <w:t>Héctor Mariño Cano</w:t>
      </w:r>
      <w:r w:rsidR="00EC590E" w:rsidRPr="00133C16">
        <w:rPr>
          <w:rFonts w:eastAsia="Calibri"/>
          <w:b w:val="0"/>
          <w:sz w:val="20"/>
        </w:rPr>
        <w:t xml:space="preserve">, </w:t>
      </w:r>
      <w:proofErr w:type="spellStart"/>
      <w:r w:rsidR="00EC590E" w:rsidRPr="00133C16">
        <w:rPr>
          <w:b w:val="0"/>
          <w:sz w:val="20"/>
        </w:rPr>
        <w:t>Msc</w:t>
      </w:r>
      <w:proofErr w:type="spellEnd"/>
      <w:proofErr w:type="gramStart"/>
      <w:r w:rsidR="00EC590E" w:rsidRPr="00133C16">
        <w:rPr>
          <w:b w:val="0"/>
          <w:sz w:val="20"/>
        </w:rPr>
        <w:t>.</w:t>
      </w:r>
      <w:r w:rsidR="00564880" w:rsidRPr="00133C16">
        <w:rPr>
          <w:rFonts w:eastAsia="Calibri"/>
          <w:b w:val="0"/>
          <w:sz w:val="20"/>
          <w:vertAlign w:val="superscript"/>
        </w:rPr>
        <w:t>(</w:t>
      </w:r>
      <w:proofErr w:type="gramEnd"/>
      <w:r w:rsidR="00564880" w:rsidRPr="00133C16">
        <w:rPr>
          <w:rFonts w:eastAsia="Calibri"/>
          <w:b w:val="0"/>
          <w:sz w:val="20"/>
          <w:vertAlign w:val="superscript"/>
        </w:rPr>
        <w:t>3)</w:t>
      </w:r>
      <w:r w:rsidR="00564880" w:rsidRPr="00133C16">
        <w:rPr>
          <w:b w:val="0"/>
          <w:sz w:val="20"/>
          <w:vertAlign w:val="superscript"/>
        </w:rPr>
        <w:t xml:space="preserve"> </w:t>
      </w:r>
    </w:p>
    <w:p w14:paraId="4913A6F2" w14:textId="42C09FC4" w:rsidR="00063E45" w:rsidRDefault="00564880" w:rsidP="00133C16">
      <w:pPr>
        <w:pStyle w:val="Sinespaciado"/>
        <w:rPr>
          <w:rFonts w:eastAsia="Calibri"/>
          <w:b w:val="0"/>
          <w:sz w:val="20"/>
        </w:rPr>
      </w:pPr>
      <w:r w:rsidRPr="00133C16">
        <w:rPr>
          <w:b w:val="0"/>
          <w:sz w:val="20"/>
        </w:rPr>
        <w:t>Elena Guaña Bravo</w:t>
      </w:r>
      <w:r w:rsidR="00EC590E" w:rsidRPr="00133C16">
        <w:rPr>
          <w:rFonts w:eastAsia="Calibri"/>
          <w:b w:val="0"/>
          <w:sz w:val="20"/>
        </w:rPr>
        <w:t xml:space="preserve">, </w:t>
      </w:r>
      <w:proofErr w:type="spellStart"/>
      <w:r w:rsidR="00EC590E" w:rsidRPr="00133C16">
        <w:rPr>
          <w:b w:val="0"/>
          <w:sz w:val="20"/>
        </w:rPr>
        <w:t>Msc</w:t>
      </w:r>
      <w:proofErr w:type="spellEnd"/>
      <w:proofErr w:type="gramStart"/>
      <w:r w:rsidR="00EC590E" w:rsidRPr="00133C16">
        <w:rPr>
          <w:b w:val="0"/>
          <w:sz w:val="20"/>
        </w:rPr>
        <w:t>.</w:t>
      </w:r>
      <w:r w:rsidRPr="00133C16">
        <w:rPr>
          <w:rFonts w:eastAsia="Calibri"/>
          <w:b w:val="0"/>
          <w:sz w:val="20"/>
          <w:vertAlign w:val="superscript"/>
        </w:rPr>
        <w:t>(</w:t>
      </w:r>
      <w:proofErr w:type="gramEnd"/>
      <w:r w:rsidRPr="00133C16">
        <w:rPr>
          <w:rFonts w:eastAsia="Calibri"/>
          <w:b w:val="0"/>
          <w:sz w:val="20"/>
          <w:vertAlign w:val="superscript"/>
        </w:rPr>
        <w:t>4)</w:t>
      </w:r>
    </w:p>
    <w:p w14:paraId="1FF4D2D1" w14:textId="77777777" w:rsidR="00124590" w:rsidRPr="00124590" w:rsidRDefault="00124590" w:rsidP="00133C16">
      <w:pPr>
        <w:pStyle w:val="Sinespaciado"/>
        <w:rPr>
          <w:b w:val="0"/>
          <w:sz w:val="20"/>
        </w:rPr>
      </w:pPr>
    </w:p>
    <w:p w14:paraId="3B7CB3F0" w14:textId="4407B136" w:rsidR="00564880" w:rsidRPr="00133C16" w:rsidRDefault="00EC590E" w:rsidP="00133C16">
      <w:pPr>
        <w:pStyle w:val="Sinespaciado"/>
        <w:rPr>
          <w:b w:val="0"/>
          <w:sz w:val="20"/>
          <w:szCs w:val="20"/>
        </w:rPr>
      </w:pPr>
      <w:r w:rsidRPr="00133C16">
        <w:rPr>
          <w:b w:val="0"/>
          <w:sz w:val="20"/>
          <w:szCs w:val="20"/>
        </w:rPr>
        <w:t xml:space="preserve">(1) </w:t>
      </w:r>
      <w:r w:rsidR="00942354" w:rsidRPr="00133C16">
        <w:rPr>
          <w:b w:val="0"/>
          <w:sz w:val="20"/>
          <w:szCs w:val="20"/>
        </w:rPr>
        <w:t>Universidad de Guayaquil</w:t>
      </w:r>
      <w:r w:rsidR="00564880" w:rsidRPr="00133C16">
        <w:rPr>
          <w:b w:val="0"/>
          <w:sz w:val="20"/>
          <w:szCs w:val="20"/>
        </w:rPr>
        <w:t xml:space="preserve">, Ecuador. </w:t>
      </w:r>
      <w:proofErr w:type="gramStart"/>
      <w:r w:rsidRPr="00133C16">
        <w:rPr>
          <w:b w:val="0"/>
          <w:sz w:val="20"/>
          <w:szCs w:val="20"/>
        </w:rPr>
        <w:t>e</w:t>
      </w:r>
      <w:r w:rsidR="00564880" w:rsidRPr="00133C16">
        <w:rPr>
          <w:b w:val="0"/>
          <w:sz w:val="20"/>
          <w:szCs w:val="20"/>
        </w:rPr>
        <w:t>mail</w:t>
      </w:r>
      <w:proofErr w:type="gramEnd"/>
      <w:r w:rsidR="00564880" w:rsidRPr="00133C16">
        <w:rPr>
          <w:b w:val="0"/>
          <w:sz w:val="20"/>
          <w:szCs w:val="20"/>
        </w:rPr>
        <w:t xml:space="preserve">: </w:t>
      </w:r>
      <w:hyperlink r:id="rId8" w:history="1">
        <w:r w:rsidR="00564880" w:rsidRPr="00133C16">
          <w:rPr>
            <w:rStyle w:val="Hipervnculo"/>
            <w:rFonts w:cs="Times New Roman"/>
            <w:b w:val="0"/>
            <w:sz w:val="20"/>
            <w:szCs w:val="20"/>
          </w:rPr>
          <w:t>tayciaramirez@gmail.com</w:t>
        </w:r>
      </w:hyperlink>
    </w:p>
    <w:p w14:paraId="7F478E81" w14:textId="29EA5708" w:rsidR="00564880" w:rsidRPr="00133C16" w:rsidRDefault="00EC590E" w:rsidP="00133C16">
      <w:pPr>
        <w:pStyle w:val="Sinespaciado"/>
        <w:rPr>
          <w:b w:val="0"/>
          <w:sz w:val="20"/>
          <w:szCs w:val="20"/>
        </w:rPr>
      </w:pPr>
      <w:r w:rsidRPr="00133C16">
        <w:rPr>
          <w:b w:val="0"/>
          <w:sz w:val="20"/>
          <w:szCs w:val="20"/>
        </w:rPr>
        <w:t xml:space="preserve">(2) </w:t>
      </w:r>
      <w:r w:rsidR="00564880" w:rsidRPr="00133C16">
        <w:rPr>
          <w:b w:val="0"/>
          <w:sz w:val="20"/>
          <w:szCs w:val="20"/>
        </w:rPr>
        <w:t xml:space="preserve">Universidad de Guayaquil, Ecuador. </w:t>
      </w:r>
      <w:proofErr w:type="gramStart"/>
      <w:r w:rsidRPr="00133C16">
        <w:rPr>
          <w:b w:val="0"/>
          <w:sz w:val="20"/>
          <w:szCs w:val="20"/>
        </w:rPr>
        <w:t>e</w:t>
      </w:r>
      <w:r w:rsidR="00564880" w:rsidRPr="00133C16">
        <w:rPr>
          <w:b w:val="0"/>
          <w:sz w:val="20"/>
          <w:szCs w:val="20"/>
        </w:rPr>
        <w:t>mail</w:t>
      </w:r>
      <w:proofErr w:type="gramEnd"/>
      <w:r w:rsidR="00564880" w:rsidRPr="00133C16">
        <w:rPr>
          <w:b w:val="0"/>
          <w:sz w:val="20"/>
          <w:szCs w:val="20"/>
        </w:rPr>
        <w:t xml:space="preserve">: </w:t>
      </w:r>
      <w:hyperlink r:id="rId9" w:history="1">
        <w:r w:rsidR="00564880" w:rsidRPr="00133C16">
          <w:rPr>
            <w:rStyle w:val="Hipervnculo"/>
            <w:rFonts w:cs="Times New Roman"/>
            <w:b w:val="0"/>
            <w:sz w:val="20"/>
            <w:szCs w:val="20"/>
          </w:rPr>
          <w:t>youde974@gmail.com</w:t>
        </w:r>
      </w:hyperlink>
    </w:p>
    <w:p w14:paraId="448EFE7D" w14:textId="0375ECAA" w:rsidR="00564880" w:rsidRPr="00133C16" w:rsidRDefault="00EC590E" w:rsidP="00133C16">
      <w:pPr>
        <w:pStyle w:val="Sinespaciado"/>
        <w:rPr>
          <w:b w:val="0"/>
          <w:sz w:val="20"/>
          <w:szCs w:val="20"/>
        </w:rPr>
      </w:pPr>
      <w:r w:rsidRPr="00133C16">
        <w:rPr>
          <w:b w:val="0"/>
          <w:sz w:val="20"/>
          <w:szCs w:val="20"/>
        </w:rPr>
        <w:t xml:space="preserve">(3) </w:t>
      </w:r>
      <w:r w:rsidR="00564880" w:rsidRPr="00133C16">
        <w:rPr>
          <w:b w:val="0"/>
          <w:sz w:val="20"/>
          <w:szCs w:val="20"/>
        </w:rPr>
        <w:t xml:space="preserve">Universidad de Guayaquil, Ecuador. </w:t>
      </w:r>
      <w:proofErr w:type="gramStart"/>
      <w:r w:rsidRPr="00133C16">
        <w:rPr>
          <w:b w:val="0"/>
          <w:sz w:val="20"/>
          <w:szCs w:val="20"/>
        </w:rPr>
        <w:t>e</w:t>
      </w:r>
      <w:r w:rsidR="00564880" w:rsidRPr="00133C16">
        <w:rPr>
          <w:b w:val="0"/>
          <w:sz w:val="20"/>
          <w:szCs w:val="20"/>
        </w:rPr>
        <w:t>mail</w:t>
      </w:r>
      <w:proofErr w:type="gramEnd"/>
      <w:r w:rsidR="00564880" w:rsidRPr="00133C16">
        <w:rPr>
          <w:b w:val="0"/>
          <w:sz w:val="20"/>
          <w:szCs w:val="20"/>
        </w:rPr>
        <w:t xml:space="preserve">: </w:t>
      </w:r>
      <w:hyperlink r:id="rId10" w:history="1">
        <w:r w:rsidR="00564880" w:rsidRPr="00133C16">
          <w:rPr>
            <w:rStyle w:val="Hipervnculo"/>
            <w:rFonts w:cs="Times New Roman"/>
            <w:b w:val="0"/>
            <w:sz w:val="20"/>
            <w:szCs w:val="20"/>
          </w:rPr>
          <w:t>hectormarino977@gmail.com</w:t>
        </w:r>
      </w:hyperlink>
    </w:p>
    <w:p w14:paraId="337227A3" w14:textId="149A5B4F" w:rsidR="00564880" w:rsidRPr="00133C16" w:rsidRDefault="00EC590E" w:rsidP="00133C16">
      <w:pPr>
        <w:pStyle w:val="Sinespaciado"/>
        <w:rPr>
          <w:b w:val="0"/>
          <w:sz w:val="20"/>
          <w:szCs w:val="20"/>
        </w:rPr>
      </w:pPr>
      <w:r w:rsidRPr="00133C16">
        <w:rPr>
          <w:b w:val="0"/>
          <w:sz w:val="20"/>
          <w:szCs w:val="20"/>
        </w:rPr>
        <w:t xml:space="preserve">(4) </w:t>
      </w:r>
      <w:r w:rsidR="00564880" w:rsidRPr="00133C16">
        <w:rPr>
          <w:b w:val="0"/>
          <w:sz w:val="20"/>
          <w:szCs w:val="20"/>
        </w:rPr>
        <w:t xml:space="preserve">Universidad de Guayaquil, Ecuador. </w:t>
      </w:r>
      <w:proofErr w:type="gramStart"/>
      <w:r w:rsidRPr="00133C16">
        <w:rPr>
          <w:b w:val="0"/>
          <w:sz w:val="20"/>
          <w:szCs w:val="20"/>
        </w:rPr>
        <w:t>e</w:t>
      </w:r>
      <w:r w:rsidR="00564880" w:rsidRPr="00133C16">
        <w:rPr>
          <w:b w:val="0"/>
          <w:sz w:val="20"/>
          <w:szCs w:val="20"/>
        </w:rPr>
        <w:t>mail</w:t>
      </w:r>
      <w:proofErr w:type="gramEnd"/>
      <w:r w:rsidR="00564880" w:rsidRPr="00133C16">
        <w:rPr>
          <w:b w:val="0"/>
          <w:sz w:val="20"/>
          <w:szCs w:val="20"/>
        </w:rPr>
        <w:t xml:space="preserve">: </w:t>
      </w:r>
      <w:hyperlink r:id="rId11" w:history="1">
        <w:r w:rsidR="00564880" w:rsidRPr="00133C16">
          <w:rPr>
            <w:rStyle w:val="Hipervnculo"/>
            <w:rFonts w:cs="Times New Roman"/>
            <w:b w:val="0"/>
            <w:sz w:val="20"/>
            <w:szCs w:val="20"/>
          </w:rPr>
          <w:t>elsgub1701@hotmail.es</w:t>
        </w:r>
      </w:hyperlink>
    </w:p>
    <w:p w14:paraId="1FD8F98C" w14:textId="0A072EDE" w:rsidR="00564880" w:rsidRPr="00133C16" w:rsidRDefault="00564880" w:rsidP="00133C16">
      <w:pPr>
        <w:spacing w:after="240" w:line="360" w:lineRule="auto"/>
        <w:jc w:val="right"/>
        <w:rPr>
          <w:rFonts w:ascii="Times New Roman" w:hAnsi="Times New Roman" w:cs="Times New Roman"/>
          <w:sz w:val="20"/>
          <w:szCs w:val="20"/>
        </w:rPr>
      </w:pPr>
      <w:r w:rsidRPr="00133C16">
        <w:rPr>
          <w:rFonts w:ascii="Times New Roman" w:hAnsi="Times New Roman" w:cs="Times New Roman"/>
          <w:sz w:val="20"/>
          <w:szCs w:val="20"/>
        </w:rPr>
        <w:t xml:space="preserve">Contacto: </w:t>
      </w:r>
      <w:hyperlink r:id="rId12" w:history="1">
        <w:r w:rsidRPr="00133C16">
          <w:rPr>
            <w:rStyle w:val="Hipervnculo"/>
            <w:rFonts w:ascii="Times New Roman" w:hAnsi="Times New Roman" w:cs="Times New Roman"/>
            <w:sz w:val="20"/>
            <w:szCs w:val="20"/>
          </w:rPr>
          <w:t>tayciaramirez@gmail.com</w:t>
        </w:r>
      </w:hyperlink>
    </w:p>
    <w:p w14:paraId="458AA17D" w14:textId="62E91D5E" w:rsidR="00EC590E" w:rsidRPr="00133C16" w:rsidRDefault="00EC590E" w:rsidP="00F5270A">
      <w:pPr>
        <w:spacing w:after="240" w:line="360" w:lineRule="auto"/>
        <w:jc w:val="both"/>
        <w:rPr>
          <w:rFonts w:ascii="Times New Roman" w:hAnsi="Times New Roman" w:cs="Times New Roman"/>
          <w:b/>
          <w:sz w:val="20"/>
          <w:szCs w:val="20"/>
          <w:lang w:val="es-US"/>
        </w:rPr>
      </w:pPr>
      <w:r w:rsidRPr="00133C16">
        <w:rPr>
          <w:rFonts w:ascii="Times New Roman" w:hAnsi="Times New Roman" w:cs="Times New Roman"/>
          <w:b/>
          <w:sz w:val="20"/>
          <w:szCs w:val="20"/>
          <w:lang w:val="es-US"/>
        </w:rPr>
        <w:t>Recibido: 18-02-2020</w:t>
      </w:r>
      <w:r w:rsidRPr="00133C16">
        <w:rPr>
          <w:rFonts w:ascii="Times New Roman" w:hAnsi="Times New Roman" w:cs="Times New Roman"/>
          <w:b/>
          <w:sz w:val="20"/>
          <w:szCs w:val="20"/>
          <w:lang w:val="es-US"/>
        </w:rPr>
        <w:tab/>
        <w:t>Aprobado:</w:t>
      </w:r>
      <w:r w:rsidR="00514AE5" w:rsidRPr="00133C16">
        <w:rPr>
          <w:rFonts w:ascii="Times New Roman" w:hAnsi="Times New Roman" w:cs="Times New Roman"/>
          <w:b/>
          <w:sz w:val="20"/>
          <w:szCs w:val="20"/>
          <w:lang w:val="es-US"/>
        </w:rPr>
        <w:t xml:space="preserve"> </w:t>
      </w:r>
      <w:r w:rsidR="007E72BA" w:rsidRPr="00133C16">
        <w:rPr>
          <w:rFonts w:ascii="Times New Roman" w:hAnsi="Times New Roman" w:cs="Times New Roman"/>
          <w:b/>
          <w:sz w:val="20"/>
          <w:szCs w:val="20"/>
          <w:lang w:val="es-419"/>
        </w:rPr>
        <w:t>16</w:t>
      </w:r>
      <w:r w:rsidRPr="00133C16">
        <w:rPr>
          <w:rFonts w:ascii="Times New Roman" w:hAnsi="Times New Roman" w:cs="Times New Roman"/>
          <w:b/>
          <w:sz w:val="20"/>
          <w:szCs w:val="20"/>
          <w:lang w:val="es-US"/>
        </w:rPr>
        <w:t>-0</w:t>
      </w:r>
      <w:r w:rsidRPr="00133C16">
        <w:rPr>
          <w:rFonts w:ascii="Times New Roman" w:hAnsi="Times New Roman" w:cs="Times New Roman"/>
          <w:b/>
          <w:sz w:val="20"/>
          <w:szCs w:val="20"/>
        </w:rPr>
        <w:t>3</w:t>
      </w:r>
      <w:r w:rsidRPr="00133C16">
        <w:rPr>
          <w:rFonts w:ascii="Times New Roman" w:hAnsi="Times New Roman" w:cs="Times New Roman"/>
          <w:b/>
          <w:sz w:val="20"/>
          <w:szCs w:val="20"/>
          <w:lang w:val="es-US"/>
        </w:rPr>
        <w:t>-2020</w:t>
      </w:r>
    </w:p>
    <w:p w14:paraId="0F716AF1" w14:textId="77777777" w:rsidR="00133C16" w:rsidRDefault="00133C16" w:rsidP="00F5270A">
      <w:pPr>
        <w:spacing w:after="240" w:line="360" w:lineRule="auto"/>
        <w:jc w:val="both"/>
        <w:rPr>
          <w:rFonts w:ascii="Times New Roman" w:hAnsi="Times New Roman" w:cs="Times New Roman"/>
          <w:b/>
          <w:sz w:val="24"/>
          <w:szCs w:val="24"/>
        </w:rPr>
        <w:sectPr w:rsidR="00133C16" w:rsidSect="00C5429F">
          <w:headerReference w:type="default" r:id="rId13"/>
          <w:footerReference w:type="default" r:id="rId14"/>
          <w:pgSz w:w="12240" w:h="15840"/>
          <w:pgMar w:top="1418" w:right="1418" w:bottom="1418" w:left="1701" w:header="709" w:footer="709" w:gutter="0"/>
          <w:cols w:space="708"/>
          <w:docGrid w:linePitch="360"/>
        </w:sectPr>
      </w:pPr>
    </w:p>
    <w:p w14:paraId="58FAA9BA" w14:textId="574BBBD3" w:rsidR="00897BA7" w:rsidRPr="00714652" w:rsidRDefault="003B0C79" w:rsidP="006F49F8">
      <w:pPr>
        <w:spacing w:after="240" w:line="240" w:lineRule="auto"/>
        <w:jc w:val="both"/>
        <w:rPr>
          <w:rFonts w:ascii="Times New Roman" w:hAnsi="Times New Roman" w:cs="Times New Roman"/>
          <w:b/>
          <w:sz w:val="20"/>
          <w:szCs w:val="20"/>
        </w:rPr>
      </w:pPr>
      <w:r w:rsidRPr="00714652">
        <w:rPr>
          <w:rFonts w:ascii="Times New Roman" w:hAnsi="Times New Roman" w:cs="Times New Roman"/>
          <w:b/>
          <w:sz w:val="20"/>
          <w:szCs w:val="20"/>
        </w:rPr>
        <w:t xml:space="preserve">Resumen </w:t>
      </w:r>
    </w:p>
    <w:p w14:paraId="234E21EF" w14:textId="034CF401" w:rsidR="003B0C79" w:rsidRPr="00714652" w:rsidRDefault="003B0C79"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El personal de enfermería  ha </w:t>
      </w:r>
      <w:r w:rsidR="00514AE5" w:rsidRPr="00714652">
        <w:rPr>
          <w:rFonts w:ascii="Times New Roman" w:hAnsi="Times New Roman" w:cs="Times New Roman"/>
          <w:sz w:val="20"/>
          <w:szCs w:val="20"/>
        </w:rPr>
        <w:t xml:space="preserve">trabajado </w:t>
      </w:r>
      <w:r w:rsidRPr="00714652">
        <w:rPr>
          <w:rFonts w:ascii="Times New Roman" w:hAnsi="Times New Roman" w:cs="Times New Roman"/>
          <w:sz w:val="20"/>
          <w:szCs w:val="20"/>
        </w:rPr>
        <w:t xml:space="preserve"> por perfeccionar su objeto epistémico a través de las dimensiones en las que se desarrolla, sin embargo se ha quedado estancado dentro de repeticiones de actividades asistenciales, estudios demuestran que el conocimiento empírico adquirido no es suficiente para los retos en la sociedad </w:t>
      </w:r>
      <w:r w:rsidR="004555DB" w:rsidRPr="00714652">
        <w:rPr>
          <w:rFonts w:ascii="Times New Roman" w:hAnsi="Times New Roman" w:cs="Times New Roman"/>
          <w:sz w:val="20"/>
          <w:szCs w:val="20"/>
        </w:rPr>
        <w:t xml:space="preserve">y </w:t>
      </w:r>
      <w:r w:rsidRPr="00714652">
        <w:rPr>
          <w:rFonts w:ascii="Times New Roman" w:hAnsi="Times New Roman" w:cs="Times New Roman"/>
          <w:sz w:val="20"/>
          <w:szCs w:val="20"/>
        </w:rPr>
        <w:t xml:space="preserve"> los cambios en </w:t>
      </w:r>
      <w:r w:rsidR="004555DB" w:rsidRPr="00714652">
        <w:rPr>
          <w:rFonts w:ascii="Times New Roman" w:hAnsi="Times New Roman" w:cs="Times New Roman"/>
          <w:sz w:val="20"/>
          <w:szCs w:val="20"/>
        </w:rPr>
        <w:t xml:space="preserve">el proceso salud enfermedad evidenciando la necesidad de acceder a cursos de educación continua , pero </w:t>
      </w:r>
      <w:r w:rsidRPr="00714652">
        <w:rPr>
          <w:rFonts w:ascii="Times New Roman" w:hAnsi="Times New Roman" w:cs="Times New Roman"/>
          <w:sz w:val="20"/>
          <w:szCs w:val="20"/>
        </w:rPr>
        <w:t>existen  retos que dificultan el acceso a progra</w:t>
      </w:r>
      <w:r w:rsidR="004555DB" w:rsidRPr="00714652">
        <w:rPr>
          <w:rFonts w:ascii="Times New Roman" w:hAnsi="Times New Roman" w:cs="Times New Roman"/>
          <w:sz w:val="20"/>
          <w:szCs w:val="20"/>
        </w:rPr>
        <w:t xml:space="preserve">mas de formación y capacitación. </w:t>
      </w:r>
      <w:r w:rsidR="00514AE5" w:rsidRPr="00714652">
        <w:rPr>
          <w:rFonts w:ascii="Times New Roman" w:hAnsi="Times New Roman" w:cs="Times New Roman"/>
          <w:sz w:val="20"/>
          <w:szCs w:val="20"/>
        </w:rPr>
        <w:t>El objetivo del estudio fue</w:t>
      </w:r>
      <w:r w:rsidR="00514AE5" w:rsidRPr="00714652">
        <w:rPr>
          <w:rFonts w:ascii="Times New Roman" w:hAnsi="Times New Roman" w:cs="Times New Roman"/>
          <w:b/>
          <w:sz w:val="20"/>
          <w:szCs w:val="20"/>
        </w:rPr>
        <w:t xml:space="preserve"> a</w:t>
      </w:r>
      <w:r w:rsidRPr="00714652">
        <w:rPr>
          <w:rFonts w:ascii="Times New Roman" w:hAnsi="Times New Roman" w:cs="Times New Roman"/>
          <w:sz w:val="20"/>
          <w:szCs w:val="20"/>
        </w:rPr>
        <w:t>nalizar los</w:t>
      </w:r>
      <w:r w:rsidRPr="00714652">
        <w:rPr>
          <w:rFonts w:ascii="Times New Roman" w:hAnsi="Times New Roman" w:cs="Times New Roman"/>
          <w:b/>
          <w:sz w:val="20"/>
          <w:szCs w:val="20"/>
        </w:rPr>
        <w:t xml:space="preserve"> </w:t>
      </w:r>
      <w:r w:rsidRPr="00714652">
        <w:rPr>
          <w:rFonts w:ascii="Times New Roman" w:hAnsi="Times New Roman" w:cs="Times New Roman"/>
          <w:sz w:val="20"/>
          <w:szCs w:val="20"/>
        </w:rPr>
        <w:t xml:space="preserve">factores que influyen en la participación en la educación continua desde la perspectiva del profesional de enfermería. </w:t>
      </w:r>
      <w:r w:rsidR="00514AE5" w:rsidRPr="00714652">
        <w:rPr>
          <w:rFonts w:ascii="Times New Roman" w:hAnsi="Times New Roman" w:cs="Times New Roman"/>
          <w:sz w:val="20"/>
          <w:szCs w:val="20"/>
        </w:rPr>
        <w:t>En la metodología, s</w:t>
      </w:r>
      <w:r w:rsidR="004555DB" w:rsidRPr="00714652">
        <w:rPr>
          <w:rFonts w:ascii="Times New Roman" w:hAnsi="Times New Roman" w:cs="Times New Roman"/>
          <w:sz w:val="20"/>
          <w:szCs w:val="20"/>
        </w:rPr>
        <w:t xml:space="preserve">e </w:t>
      </w:r>
      <w:r w:rsidRPr="00714652">
        <w:rPr>
          <w:rFonts w:ascii="Times New Roman" w:hAnsi="Times New Roman" w:cs="Times New Roman"/>
          <w:sz w:val="20"/>
          <w:szCs w:val="20"/>
        </w:rPr>
        <w:t>realizó un estudio dentro del paradigma interpretativo</w:t>
      </w:r>
      <w:r w:rsidR="003946AF" w:rsidRPr="00714652">
        <w:rPr>
          <w:rFonts w:ascii="Times New Roman" w:hAnsi="Times New Roman" w:cs="Times New Roman"/>
          <w:sz w:val="20"/>
          <w:szCs w:val="20"/>
        </w:rPr>
        <w:t xml:space="preserve"> –</w:t>
      </w:r>
      <w:r w:rsidRPr="00714652">
        <w:rPr>
          <w:rFonts w:ascii="Times New Roman" w:hAnsi="Times New Roman" w:cs="Times New Roman"/>
          <w:sz w:val="20"/>
          <w:szCs w:val="20"/>
        </w:rPr>
        <w:t xml:space="preserve"> </w:t>
      </w:r>
      <w:proofErr w:type="spellStart"/>
      <w:r w:rsidR="002F38E9" w:rsidRPr="00714652">
        <w:rPr>
          <w:rFonts w:ascii="Times New Roman" w:hAnsi="Times New Roman" w:cs="Times New Roman"/>
          <w:sz w:val="20"/>
          <w:szCs w:val="20"/>
        </w:rPr>
        <w:t>sociocr</w:t>
      </w:r>
      <w:r w:rsidR="003946AF" w:rsidRPr="00714652">
        <w:rPr>
          <w:rFonts w:ascii="Times New Roman" w:hAnsi="Times New Roman" w:cs="Times New Roman"/>
          <w:sz w:val="20"/>
          <w:szCs w:val="20"/>
        </w:rPr>
        <w:t>í</w:t>
      </w:r>
      <w:r w:rsidR="002F38E9" w:rsidRPr="00714652">
        <w:rPr>
          <w:rFonts w:ascii="Times New Roman" w:hAnsi="Times New Roman" w:cs="Times New Roman"/>
          <w:sz w:val="20"/>
          <w:szCs w:val="20"/>
        </w:rPr>
        <w:t>tico</w:t>
      </w:r>
      <w:proofErr w:type="spellEnd"/>
      <w:r w:rsidRPr="00714652">
        <w:rPr>
          <w:rFonts w:ascii="Times New Roman" w:hAnsi="Times New Roman" w:cs="Times New Roman"/>
          <w:sz w:val="20"/>
          <w:szCs w:val="20"/>
        </w:rPr>
        <w:t xml:space="preserve">, </w:t>
      </w:r>
      <w:r w:rsidR="004555DB" w:rsidRPr="00714652">
        <w:rPr>
          <w:rFonts w:ascii="Times New Roman" w:hAnsi="Times New Roman" w:cs="Times New Roman"/>
          <w:sz w:val="20"/>
          <w:szCs w:val="20"/>
        </w:rPr>
        <w:t xml:space="preserve">de tipo </w:t>
      </w:r>
      <w:r w:rsidRPr="00714652">
        <w:rPr>
          <w:rFonts w:ascii="Times New Roman" w:hAnsi="Times New Roman" w:cs="Times New Roman"/>
          <w:sz w:val="20"/>
          <w:szCs w:val="20"/>
        </w:rPr>
        <w:t xml:space="preserve">cualitativo y de corte etnográfico, </w:t>
      </w:r>
      <w:r w:rsidR="004555DB" w:rsidRPr="00714652">
        <w:rPr>
          <w:rFonts w:ascii="Times New Roman" w:hAnsi="Times New Roman" w:cs="Times New Roman"/>
          <w:sz w:val="20"/>
          <w:szCs w:val="20"/>
        </w:rPr>
        <w:t>contextualizado</w:t>
      </w:r>
      <w:r w:rsidRPr="00714652">
        <w:rPr>
          <w:rFonts w:ascii="Times New Roman" w:hAnsi="Times New Roman" w:cs="Times New Roman"/>
          <w:sz w:val="20"/>
          <w:szCs w:val="20"/>
        </w:rPr>
        <w:t xml:space="preserve"> </w:t>
      </w:r>
      <w:r w:rsidR="00DA3F15" w:rsidRPr="00714652">
        <w:rPr>
          <w:rFonts w:ascii="Times New Roman" w:hAnsi="Times New Roman" w:cs="Times New Roman"/>
          <w:sz w:val="20"/>
          <w:szCs w:val="20"/>
        </w:rPr>
        <w:t xml:space="preserve">en </w:t>
      </w:r>
      <w:r w:rsidRPr="00714652">
        <w:rPr>
          <w:rFonts w:ascii="Times New Roman" w:hAnsi="Times New Roman" w:cs="Times New Roman"/>
          <w:sz w:val="20"/>
          <w:szCs w:val="20"/>
        </w:rPr>
        <w:t xml:space="preserve">un </w:t>
      </w:r>
      <w:r w:rsidR="004555DB" w:rsidRPr="00714652">
        <w:rPr>
          <w:rFonts w:ascii="Times New Roman" w:hAnsi="Times New Roman" w:cs="Times New Roman"/>
          <w:sz w:val="20"/>
          <w:szCs w:val="20"/>
        </w:rPr>
        <w:t>hospital</w:t>
      </w:r>
      <w:r w:rsidRPr="00714652">
        <w:rPr>
          <w:rFonts w:ascii="Times New Roman" w:hAnsi="Times New Roman" w:cs="Times New Roman"/>
          <w:sz w:val="20"/>
          <w:szCs w:val="20"/>
        </w:rPr>
        <w:t xml:space="preserve"> del segundo nivel de atención en el Ecuador. Los participantes fueron 4 profesionales de enfermería </w:t>
      </w:r>
      <w:r w:rsidR="00DA3F15" w:rsidRPr="00714652">
        <w:rPr>
          <w:rFonts w:ascii="Times New Roman" w:hAnsi="Times New Roman" w:cs="Times New Roman"/>
          <w:sz w:val="20"/>
          <w:szCs w:val="20"/>
        </w:rPr>
        <w:t xml:space="preserve">y </w:t>
      </w:r>
      <w:r w:rsidRPr="00714652">
        <w:rPr>
          <w:rFonts w:ascii="Times New Roman" w:hAnsi="Times New Roman" w:cs="Times New Roman"/>
          <w:sz w:val="20"/>
          <w:szCs w:val="20"/>
        </w:rPr>
        <w:t xml:space="preserve">se les aplico una entrevista semiestructurada sobre el tema en cuestión </w:t>
      </w:r>
      <w:r w:rsidR="004555DB" w:rsidRPr="00714652">
        <w:rPr>
          <w:rFonts w:ascii="Times New Roman" w:hAnsi="Times New Roman" w:cs="Times New Roman"/>
          <w:sz w:val="20"/>
          <w:szCs w:val="20"/>
        </w:rPr>
        <w:t>propiciando</w:t>
      </w:r>
      <w:r w:rsidRPr="00714652">
        <w:rPr>
          <w:rFonts w:ascii="Times New Roman" w:hAnsi="Times New Roman" w:cs="Times New Roman"/>
          <w:sz w:val="20"/>
          <w:szCs w:val="20"/>
        </w:rPr>
        <w:t xml:space="preserve"> una </w:t>
      </w:r>
      <w:r w:rsidR="004555DB" w:rsidRPr="00714652">
        <w:rPr>
          <w:rFonts w:ascii="Times New Roman" w:hAnsi="Times New Roman" w:cs="Times New Roman"/>
          <w:sz w:val="20"/>
          <w:szCs w:val="20"/>
        </w:rPr>
        <w:t>reflexión</w:t>
      </w:r>
      <w:r w:rsidRPr="00714652">
        <w:rPr>
          <w:rFonts w:ascii="Times New Roman" w:hAnsi="Times New Roman" w:cs="Times New Roman"/>
          <w:sz w:val="20"/>
          <w:szCs w:val="20"/>
        </w:rPr>
        <w:t xml:space="preserve"> </w:t>
      </w:r>
      <w:r w:rsidR="004555DB" w:rsidRPr="00714652">
        <w:rPr>
          <w:rFonts w:ascii="Times New Roman" w:hAnsi="Times New Roman" w:cs="Times New Roman"/>
          <w:sz w:val="20"/>
          <w:szCs w:val="20"/>
        </w:rPr>
        <w:t>acerca</w:t>
      </w:r>
      <w:r w:rsidRPr="00714652">
        <w:rPr>
          <w:rFonts w:ascii="Times New Roman" w:hAnsi="Times New Roman" w:cs="Times New Roman"/>
          <w:sz w:val="20"/>
          <w:szCs w:val="20"/>
        </w:rPr>
        <w:t xml:space="preserve"> del mismo.</w:t>
      </w:r>
      <w:r w:rsidR="004555DB" w:rsidRPr="00714652">
        <w:rPr>
          <w:rFonts w:ascii="Times New Roman" w:hAnsi="Times New Roman" w:cs="Times New Roman"/>
          <w:sz w:val="20"/>
          <w:szCs w:val="20"/>
        </w:rPr>
        <w:t xml:space="preserve"> </w:t>
      </w:r>
      <w:r w:rsidR="00514AE5" w:rsidRPr="00714652">
        <w:rPr>
          <w:rFonts w:ascii="Times New Roman" w:hAnsi="Times New Roman" w:cs="Times New Roman"/>
          <w:sz w:val="20"/>
          <w:szCs w:val="20"/>
        </w:rPr>
        <w:t>Los principales resultados destacan que l</w:t>
      </w:r>
      <w:r w:rsidRPr="00714652">
        <w:rPr>
          <w:rFonts w:ascii="Times New Roman" w:hAnsi="Times New Roman" w:cs="Times New Roman"/>
          <w:sz w:val="20"/>
          <w:szCs w:val="20"/>
        </w:rPr>
        <w:t xml:space="preserve">os factores que influyen en la educación continua desde la perspectiva del profesional de enfermería </w:t>
      </w:r>
      <w:r w:rsidR="004555DB" w:rsidRPr="00714652">
        <w:rPr>
          <w:rFonts w:ascii="Times New Roman" w:hAnsi="Times New Roman" w:cs="Times New Roman"/>
          <w:sz w:val="20"/>
          <w:szCs w:val="20"/>
        </w:rPr>
        <w:t xml:space="preserve">son </w:t>
      </w:r>
      <w:r w:rsidRPr="00714652">
        <w:rPr>
          <w:rFonts w:ascii="Times New Roman" w:hAnsi="Times New Roman" w:cs="Times New Roman"/>
          <w:sz w:val="20"/>
          <w:szCs w:val="20"/>
        </w:rPr>
        <w:t xml:space="preserve">la sobrecarga </w:t>
      </w:r>
      <w:r w:rsidR="002F38E9" w:rsidRPr="00714652">
        <w:rPr>
          <w:rFonts w:ascii="Times New Roman" w:hAnsi="Times New Roman" w:cs="Times New Roman"/>
          <w:sz w:val="20"/>
          <w:szCs w:val="20"/>
        </w:rPr>
        <w:t>laboral,</w:t>
      </w:r>
      <w:r w:rsidR="004555DB" w:rsidRPr="00714652">
        <w:rPr>
          <w:rFonts w:ascii="Times New Roman" w:hAnsi="Times New Roman" w:cs="Times New Roman"/>
          <w:sz w:val="20"/>
          <w:szCs w:val="20"/>
        </w:rPr>
        <w:t xml:space="preserve"> el exceso de </w:t>
      </w:r>
      <w:r w:rsidR="002F38E9" w:rsidRPr="00714652">
        <w:rPr>
          <w:rFonts w:ascii="Times New Roman" w:hAnsi="Times New Roman" w:cs="Times New Roman"/>
          <w:sz w:val="20"/>
          <w:szCs w:val="20"/>
        </w:rPr>
        <w:t>responsabilidad,</w:t>
      </w:r>
      <w:r w:rsidR="004555DB" w:rsidRPr="00714652">
        <w:rPr>
          <w:rFonts w:ascii="Times New Roman" w:hAnsi="Times New Roman" w:cs="Times New Roman"/>
          <w:sz w:val="20"/>
          <w:szCs w:val="20"/>
        </w:rPr>
        <w:t xml:space="preserve"> además que </w:t>
      </w:r>
      <w:r w:rsidRPr="00714652">
        <w:rPr>
          <w:rFonts w:ascii="Times New Roman" w:hAnsi="Times New Roman" w:cs="Times New Roman"/>
          <w:sz w:val="20"/>
          <w:szCs w:val="20"/>
        </w:rPr>
        <w:t xml:space="preserve">los cursos no están enfocados en temas de interés para el profesional </w:t>
      </w:r>
      <w:r w:rsidR="002F38E9" w:rsidRPr="00714652">
        <w:rPr>
          <w:rFonts w:ascii="Times New Roman" w:hAnsi="Times New Roman" w:cs="Times New Roman"/>
          <w:sz w:val="20"/>
          <w:szCs w:val="20"/>
        </w:rPr>
        <w:t xml:space="preserve">desmotivándolos. </w:t>
      </w:r>
      <w:r w:rsidR="00514AE5" w:rsidRPr="00714652">
        <w:rPr>
          <w:rFonts w:ascii="Times New Roman" w:hAnsi="Times New Roman" w:cs="Times New Roman"/>
          <w:sz w:val="20"/>
          <w:szCs w:val="20"/>
        </w:rPr>
        <w:t xml:space="preserve">Se concluye que </w:t>
      </w:r>
      <w:r w:rsidRPr="00714652">
        <w:rPr>
          <w:rFonts w:ascii="Times New Roman" w:hAnsi="Times New Roman" w:cs="Times New Roman"/>
          <w:sz w:val="20"/>
          <w:szCs w:val="20"/>
        </w:rPr>
        <w:t xml:space="preserve"> </w:t>
      </w:r>
      <w:r w:rsidR="00514AE5" w:rsidRPr="00714652">
        <w:rPr>
          <w:rFonts w:ascii="Times New Roman" w:hAnsi="Times New Roman" w:cs="Times New Roman"/>
          <w:sz w:val="20"/>
          <w:szCs w:val="20"/>
        </w:rPr>
        <w:t>a</w:t>
      </w:r>
      <w:r w:rsidR="004555DB" w:rsidRPr="00714652">
        <w:rPr>
          <w:rFonts w:ascii="Times New Roman" w:hAnsi="Times New Roman" w:cs="Times New Roman"/>
          <w:sz w:val="20"/>
          <w:szCs w:val="20"/>
        </w:rPr>
        <w:t xml:space="preserve"> pesar de la necesidad sentida de que se r</w:t>
      </w:r>
      <w:r w:rsidRPr="00714652">
        <w:rPr>
          <w:rFonts w:ascii="Times New Roman" w:hAnsi="Times New Roman" w:cs="Times New Roman"/>
          <w:sz w:val="20"/>
          <w:szCs w:val="20"/>
        </w:rPr>
        <w:t xml:space="preserve">ealice </w:t>
      </w:r>
      <w:r w:rsidR="004555DB" w:rsidRPr="00714652">
        <w:rPr>
          <w:rFonts w:ascii="Times New Roman" w:hAnsi="Times New Roman" w:cs="Times New Roman"/>
          <w:sz w:val="20"/>
          <w:szCs w:val="20"/>
        </w:rPr>
        <w:t>educación</w:t>
      </w:r>
      <w:r w:rsidRPr="00714652">
        <w:rPr>
          <w:rFonts w:ascii="Times New Roman" w:hAnsi="Times New Roman" w:cs="Times New Roman"/>
          <w:sz w:val="20"/>
          <w:szCs w:val="20"/>
        </w:rPr>
        <w:t xml:space="preserve"> </w:t>
      </w:r>
      <w:proofErr w:type="spellStart"/>
      <w:r w:rsidRPr="00714652">
        <w:rPr>
          <w:rFonts w:ascii="Times New Roman" w:hAnsi="Times New Roman" w:cs="Times New Roman"/>
          <w:sz w:val="20"/>
          <w:szCs w:val="20"/>
        </w:rPr>
        <w:t>cont</w:t>
      </w:r>
      <w:r w:rsidR="003946AF" w:rsidRPr="00714652">
        <w:rPr>
          <w:rFonts w:ascii="Times New Roman" w:hAnsi="Times New Roman" w:cs="Times New Roman"/>
          <w:sz w:val="20"/>
          <w:szCs w:val="20"/>
        </w:rPr>
        <w:t>í</w:t>
      </w:r>
      <w:r w:rsidRPr="00714652">
        <w:rPr>
          <w:rFonts w:ascii="Times New Roman" w:hAnsi="Times New Roman" w:cs="Times New Roman"/>
          <w:sz w:val="20"/>
          <w:szCs w:val="20"/>
        </w:rPr>
        <w:t>nua</w:t>
      </w:r>
      <w:proofErr w:type="spellEnd"/>
      <w:r w:rsidRPr="00714652">
        <w:rPr>
          <w:rFonts w:ascii="Times New Roman" w:hAnsi="Times New Roman" w:cs="Times New Roman"/>
          <w:sz w:val="20"/>
          <w:szCs w:val="20"/>
        </w:rPr>
        <w:t xml:space="preserve"> en los profesionales de </w:t>
      </w:r>
      <w:r w:rsidR="002F38E9" w:rsidRPr="00714652">
        <w:rPr>
          <w:rFonts w:ascii="Times New Roman" w:hAnsi="Times New Roman" w:cs="Times New Roman"/>
          <w:sz w:val="20"/>
          <w:szCs w:val="20"/>
        </w:rPr>
        <w:t>enfermería,</w:t>
      </w:r>
      <w:r w:rsidR="004555DB" w:rsidRPr="00714652">
        <w:rPr>
          <w:rFonts w:ascii="Times New Roman" w:hAnsi="Times New Roman" w:cs="Times New Roman"/>
          <w:sz w:val="20"/>
          <w:szCs w:val="20"/>
        </w:rPr>
        <w:t xml:space="preserve"> existen factores que dificultan </w:t>
      </w:r>
      <w:r w:rsidRPr="00714652">
        <w:rPr>
          <w:rFonts w:ascii="Times New Roman" w:hAnsi="Times New Roman" w:cs="Times New Roman"/>
          <w:sz w:val="20"/>
          <w:szCs w:val="20"/>
        </w:rPr>
        <w:t xml:space="preserve"> </w:t>
      </w:r>
      <w:r w:rsidR="004555DB" w:rsidRPr="00714652">
        <w:rPr>
          <w:rFonts w:ascii="Times New Roman" w:hAnsi="Times New Roman" w:cs="Times New Roman"/>
          <w:sz w:val="20"/>
          <w:szCs w:val="20"/>
        </w:rPr>
        <w:t>su realización que van desde el ámbito</w:t>
      </w:r>
      <w:r w:rsidRPr="00714652">
        <w:rPr>
          <w:rFonts w:ascii="Times New Roman" w:hAnsi="Times New Roman" w:cs="Times New Roman"/>
          <w:sz w:val="20"/>
          <w:szCs w:val="20"/>
        </w:rPr>
        <w:t xml:space="preserve"> </w:t>
      </w:r>
      <w:r w:rsidR="004555DB" w:rsidRPr="00714652">
        <w:rPr>
          <w:rFonts w:ascii="Times New Roman" w:hAnsi="Times New Roman" w:cs="Times New Roman"/>
          <w:sz w:val="20"/>
          <w:szCs w:val="20"/>
        </w:rPr>
        <w:t>laboral</w:t>
      </w:r>
      <w:r w:rsidRPr="00714652">
        <w:rPr>
          <w:rFonts w:ascii="Times New Roman" w:hAnsi="Times New Roman" w:cs="Times New Roman"/>
          <w:sz w:val="20"/>
          <w:szCs w:val="20"/>
        </w:rPr>
        <w:t xml:space="preserve">, </w:t>
      </w:r>
      <w:r w:rsidR="004555DB" w:rsidRPr="00714652">
        <w:rPr>
          <w:rFonts w:ascii="Times New Roman" w:hAnsi="Times New Roman" w:cs="Times New Roman"/>
          <w:sz w:val="20"/>
          <w:szCs w:val="20"/>
        </w:rPr>
        <w:t xml:space="preserve">institucional  </w:t>
      </w:r>
      <w:r w:rsidRPr="00714652">
        <w:rPr>
          <w:rFonts w:ascii="Times New Roman" w:hAnsi="Times New Roman" w:cs="Times New Roman"/>
          <w:sz w:val="20"/>
          <w:szCs w:val="20"/>
        </w:rPr>
        <w:t xml:space="preserve">hasta motivos personales </w:t>
      </w:r>
      <w:r w:rsidR="004555DB" w:rsidRPr="00714652">
        <w:rPr>
          <w:rFonts w:ascii="Times New Roman" w:hAnsi="Times New Roman" w:cs="Times New Roman"/>
          <w:sz w:val="20"/>
          <w:szCs w:val="20"/>
        </w:rPr>
        <w:t>produciendo</w:t>
      </w:r>
      <w:r w:rsidRPr="00714652">
        <w:rPr>
          <w:rFonts w:ascii="Times New Roman" w:hAnsi="Times New Roman" w:cs="Times New Roman"/>
          <w:sz w:val="20"/>
          <w:szCs w:val="20"/>
        </w:rPr>
        <w:t xml:space="preserve"> una desmotivación en la </w:t>
      </w:r>
      <w:r w:rsidR="004555DB" w:rsidRPr="00714652">
        <w:rPr>
          <w:rFonts w:ascii="Times New Roman" w:hAnsi="Times New Roman" w:cs="Times New Roman"/>
          <w:sz w:val="20"/>
          <w:szCs w:val="20"/>
        </w:rPr>
        <w:t>ejecución de los mismos.</w:t>
      </w:r>
    </w:p>
    <w:p w14:paraId="07788DBE" w14:textId="77777777" w:rsidR="00942354" w:rsidRPr="00714652" w:rsidRDefault="00942354"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Palabras claves: Educación Continua, Enfermería, </w:t>
      </w:r>
      <w:r w:rsidR="00C2597A" w:rsidRPr="00714652">
        <w:rPr>
          <w:rFonts w:ascii="Times New Roman" w:hAnsi="Times New Roman" w:cs="Times New Roman"/>
          <w:sz w:val="20"/>
          <w:szCs w:val="20"/>
        </w:rPr>
        <w:t xml:space="preserve">Conocimiento. </w:t>
      </w:r>
    </w:p>
    <w:p w14:paraId="0AD34B4D" w14:textId="0BF18A00" w:rsidR="00DA3F15" w:rsidRPr="00714652" w:rsidRDefault="00DA3F15" w:rsidP="006F49F8">
      <w:pPr>
        <w:spacing w:after="240" w:line="240" w:lineRule="auto"/>
        <w:jc w:val="both"/>
        <w:rPr>
          <w:rFonts w:ascii="Times New Roman" w:hAnsi="Times New Roman" w:cs="Times New Roman"/>
          <w:b/>
          <w:sz w:val="20"/>
          <w:szCs w:val="20"/>
          <w:lang w:val="en-US"/>
        </w:rPr>
      </w:pPr>
      <w:r w:rsidRPr="00714652">
        <w:rPr>
          <w:rFonts w:ascii="Times New Roman" w:hAnsi="Times New Roman" w:cs="Times New Roman"/>
          <w:b/>
          <w:sz w:val="20"/>
          <w:szCs w:val="20"/>
          <w:lang w:val="en-US"/>
        </w:rPr>
        <w:t>Abstract</w:t>
      </w:r>
    </w:p>
    <w:p w14:paraId="4C47C7EA" w14:textId="2A4027E5" w:rsidR="00DA3F15" w:rsidRPr="00714652" w:rsidRDefault="00DA3F15" w:rsidP="006F49F8">
      <w:pPr>
        <w:spacing w:after="240" w:line="240" w:lineRule="auto"/>
        <w:jc w:val="both"/>
        <w:rPr>
          <w:rFonts w:ascii="Times New Roman" w:hAnsi="Times New Roman" w:cs="Times New Roman"/>
          <w:sz w:val="20"/>
          <w:szCs w:val="20"/>
          <w:lang w:val="en-US"/>
        </w:rPr>
      </w:pPr>
      <w:r w:rsidRPr="00714652">
        <w:rPr>
          <w:rFonts w:ascii="Times New Roman" w:hAnsi="Times New Roman" w:cs="Times New Roman"/>
          <w:sz w:val="20"/>
          <w:szCs w:val="20"/>
          <w:lang w:val="en-US"/>
        </w:rPr>
        <w:t>The nursing staff has worked to perfect its epistemic object through the dimensions in which it develops, however, it has remained stagnant within repetitions of healthcare activities, studies show that the empirical knowledge acquired is not sufficient for the challenges in the society and the changes in the health-disease process, evidencing the need to access continuing education courses, but there are challenges that hinder access to education and training programs. The objective of the study was to analyze the factors that influence participation in continuing education from the perspective of the nursing professional. In the methodology, a study was carried out within the interpretive-</w:t>
      </w:r>
      <w:proofErr w:type="spellStart"/>
      <w:r w:rsidRPr="00714652">
        <w:rPr>
          <w:rFonts w:ascii="Times New Roman" w:hAnsi="Times New Roman" w:cs="Times New Roman"/>
          <w:sz w:val="20"/>
          <w:szCs w:val="20"/>
          <w:lang w:val="en-US"/>
        </w:rPr>
        <w:t>sociocritical</w:t>
      </w:r>
      <w:proofErr w:type="spellEnd"/>
      <w:r w:rsidRPr="00714652">
        <w:rPr>
          <w:rFonts w:ascii="Times New Roman" w:hAnsi="Times New Roman" w:cs="Times New Roman"/>
          <w:sz w:val="20"/>
          <w:szCs w:val="20"/>
          <w:lang w:val="en-US"/>
        </w:rPr>
        <w:t xml:space="preserve"> paradigm, of a qualitative type and ethnographic, contextualized in a hospital of the second level of care in Ecuador. The participants were 4 nursing professionals and a semi-structured interview was applied on the subject in question, promoting reflection on it. The main results highlight that the factors that influence continuing education from the perspective of the nursing professional are work overload, excess responsibility, and the courses are not focused on topics of interest to the professional, </w:t>
      </w:r>
      <w:r w:rsidRPr="00714652">
        <w:rPr>
          <w:rFonts w:ascii="Times New Roman" w:hAnsi="Times New Roman" w:cs="Times New Roman"/>
          <w:sz w:val="20"/>
          <w:szCs w:val="20"/>
          <w:lang w:val="en-US"/>
        </w:rPr>
        <w:lastRenderedPageBreak/>
        <w:t>discouraging them. It is concluded that despite the felt need for continuing education in nursing professionals, there are factors that hinder their implementation, ranging from the workplace, institutional to personal reasons, producing a lack of motivation in their execution.</w:t>
      </w:r>
    </w:p>
    <w:p w14:paraId="0E96484C" w14:textId="3A1EE237" w:rsidR="00DA3F15" w:rsidRPr="00714652" w:rsidRDefault="00DA3F15" w:rsidP="006F49F8">
      <w:pPr>
        <w:spacing w:after="240" w:line="240" w:lineRule="auto"/>
        <w:jc w:val="both"/>
        <w:rPr>
          <w:rFonts w:ascii="Times New Roman" w:hAnsi="Times New Roman" w:cs="Times New Roman"/>
          <w:b/>
          <w:sz w:val="20"/>
          <w:szCs w:val="20"/>
          <w:lang w:val="en-US"/>
        </w:rPr>
      </w:pPr>
      <w:r w:rsidRPr="00714652">
        <w:rPr>
          <w:rFonts w:ascii="Times New Roman" w:hAnsi="Times New Roman" w:cs="Times New Roman"/>
          <w:b/>
          <w:sz w:val="20"/>
          <w:szCs w:val="20"/>
          <w:lang w:val="en-US"/>
        </w:rPr>
        <w:t>Keywords:</w:t>
      </w:r>
      <w:r w:rsidR="008217B9" w:rsidRPr="00714652">
        <w:rPr>
          <w:sz w:val="20"/>
          <w:szCs w:val="20"/>
          <w:lang w:val="en-US"/>
        </w:rPr>
        <w:t xml:space="preserve"> </w:t>
      </w:r>
      <w:r w:rsidR="008217B9" w:rsidRPr="00714652">
        <w:rPr>
          <w:rFonts w:ascii="Times New Roman" w:hAnsi="Times New Roman" w:cs="Times New Roman"/>
          <w:sz w:val="20"/>
          <w:szCs w:val="20"/>
          <w:lang w:val="en-US"/>
        </w:rPr>
        <w:t>Continuing Education, Nursing, Knowledge</w:t>
      </w:r>
    </w:p>
    <w:p w14:paraId="46932691" w14:textId="7E9E3ADD" w:rsidR="003946AF" w:rsidRPr="00714652" w:rsidRDefault="006545AA" w:rsidP="006F49F8">
      <w:pPr>
        <w:spacing w:after="240" w:line="240" w:lineRule="auto"/>
        <w:rPr>
          <w:rFonts w:ascii="Times New Roman" w:hAnsi="Times New Roman" w:cs="Times New Roman"/>
          <w:b/>
          <w:bCs/>
          <w:sz w:val="20"/>
          <w:szCs w:val="20"/>
          <w:lang w:val="en-US"/>
        </w:rPr>
      </w:pPr>
      <w:proofErr w:type="spellStart"/>
      <w:r w:rsidRPr="00714652">
        <w:rPr>
          <w:rFonts w:ascii="Times New Roman" w:hAnsi="Times New Roman" w:cs="Times New Roman"/>
          <w:b/>
          <w:bCs/>
          <w:sz w:val="20"/>
          <w:szCs w:val="20"/>
          <w:lang w:val="en-US"/>
        </w:rPr>
        <w:t>Introducción</w:t>
      </w:r>
      <w:proofErr w:type="spellEnd"/>
    </w:p>
    <w:p w14:paraId="727EEBC3" w14:textId="26AE9270"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EL aprendizaje es un proceso que permite adquirir conocimientos y habilidades acorde a las </w:t>
      </w:r>
      <w:r w:rsidR="003946AF" w:rsidRPr="00714652">
        <w:rPr>
          <w:rFonts w:ascii="Times New Roman" w:hAnsi="Times New Roman" w:cs="Times New Roman"/>
          <w:sz w:val="20"/>
          <w:szCs w:val="20"/>
        </w:rPr>
        <w:t>n</w:t>
      </w:r>
      <w:r w:rsidRPr="00714652">
        <w:rPr>
          <w:rFonts w:ascii="Times New Roman" w:hAnsi="Times New Roman" w:cs="Times New Roman"/>
          <w:sz w:val="20"/>
          <w:szCs w:val="20"/>
        </w:rPr>
        <w:t xml:space="preserve">ecesidades que la persona presente y estas a su vez en base a los retos que factores externos o internos nos inciten a aprender algo cada día.  Este aprendizaje conforme pase los años deja de ser empírico y se obtiene poco a poco perfeccionándolos en los centros educativos. </w:t>
      </w:r>
    </w:p>
    <w:p w14:paraId="0A2780D1" w14:textId="071E67ED"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color w:val="000000"/>
          <w:sz w:val="20"/>
          <w:szCs w:val="20"/>
          <w:shd w:val="clear" w:color="auto" w:fill="FFFFFF"/>
        </w:rPr>
        <w:t>El concepto de la educación continua está sustentado en la Conferencia Mundial de Educación Superior, convocada en 1998 por la Unesco, el cual plantea que la educación, como eje fundamental del sistema educativo, deberá atender las necesidades y oportunidades presentes en el marco de las sociedades del conocimiento del nuevo siglo</w:t>
      </w:r>
      <w:r w:rsidR="00DA3F15" w:rsidRPr="00714652">
        <w:rPr>
          <w:rFonts w:ascii="Times New Roman" w:hAnsi="Times New Roman" w:cs="Times New Roman"/>
          <w:color w:val="000000"/>
          <w:sz w:val="20"/>
          <w:szCs w:val="20"/>
          <w:shd w:val="clear" w:color="auto" w:fill="FFFFFF"/>
        </w:rPr>
        <w:t xml:space="preserve"> </w:t>
      </w:r>
      <w:r w:rsidRPr="00714652">
        <w:rPr>
          <w:rFonts w:ascii="Times New Roman" w:hAnsi="Times New Roman" w:cs="Times New Roman"/>
          <w:color w:val="000000"/>
          <w:sz w:val="20"/>
          <w:szCs w:val="20"/>
          <w:shd w:val="clear" w:color="auto" w:fill="FFFFFF"/>
        </w:rPr>
        <w:fldChar w:fldCharType="begin" w:fldLock="1"/>
      </w:r>
      <w:r w:rsidRPr="00714652">
        <w:rPr>
          <w:rFonts w:ascii="Times New Roman" w:hAnsi="Times New Roman" w:cs="Times New Roman"/>
          <w:color w:val="000000"/>
          <w:sz w:val="20"/>
          <w:szCs w:val="20"/>
          <w:shd w:val="clear" w:color="auto" w:fill="FFFFFF"/>
        </w:rPr>
        <w:instrText>ADDIN CSL_CITATION {"citationItems":[{"id":"ITEM-1","itemData":{"abstract":"WORLD CONFERENCE ON HIGHER EDUCATION Higher Education in the Twenty-First Century: Vision and Action WORLD DECLARATION ON HIGHER EDUCATION FOR THE TWENTY-FIRST CENTURY: VISION AND ACTION 9 October 1998","author":[{"dropping-particle":"","family":"Unesco","given":"","non-dropping-particle":"","parse-names":false,"suffix":""}],"container-title":"World Conference on Higher Education","id":"ITEM-1","issue":"October","issued":{"date-parts":[["1998"]]},"page":"136","title":"Higher Education in the Twenty-first Century Vision and Action; Final Report","type":"article-journal","volume":"I"},"uris":["http://www.mendeley.com/documents/?uuid=18be3a7d-d777-3e77-bbce-7662303cf20e"]}],"mendeley":{"formattedCitation":"(Unesco, 1998)","plainTextFormattedCitation":"(Unesco, 1998)","previouslyFormattedCitation":"(Unesco, 1998)"},"properties":{"noteIndex":0},"schema":"https://github.com/citation-style-language/schema/raw/master/csl-citation.json"}</w:instrText>
      </w:r>
      <w:r w:rsidRPr="00714652">
        <w:rPr>
          <w:rFonts w:ascii="Times New Roman" w:hAnsi="Times New Roman" w:cs="Times New Roman"/>
          <w:color w:val="000000"/>
          <w:sz w:val="20"/>
          <w:szCs w:val="20"/>
          <w:shd w:val="clear" w:color="auto" w:fill="FFFFFF"/>
        </w:rPr>
        <w:fldChar w:fldCharType="separate"/>
      </w:r>
      <w:r w:rsidRPr="00714652">
        <w:rPr>
          <w:rFonts w:ascii="Times New Roman" w:hAnsi="Times New Roman" w:cs="Times New Roman"/>
          <w:noProof/>
          <w:color w:val="000000"/>
          <w:sz w:val="20"/>
          <w:szCs w:val="20"/>
          <w:shd w:val="clear" w:color="auto" w:fill="FFFFFF"/>
        </w:rPr>
        <w:t>(Unesco, 1998)</w:t>
      </w:r>
      <w:r w:rsidRPr="00714652">
        <w:rPr>
          <w:rFonts w:ascii="Times New Roman" w:hAnsi="Times New Roman" w:cs="Times New Roman"/>
          <w:color w:val="000000"/>
          <w:sz w:val="20"/>
          <w:szCs w:val="20"/>
          <w:shd w:val="clear" w:color="auto" w:fill="FFFFFF"/>
        </w:rPr>
        <w:fldChar w:fldCharType="end"/>
      </w:r>
      <w:r w:rsidR="00DA3F15" w:rsidRPr="00714652">
        <w:rPr>
          <w:rFonts w:ascii="Times New Roman" w:hAnsi="Times New Roman" w:cs="Times New Roman"/>
          <w:color w:val="000000"/>
          <w:sz w:val="20"/>
          <w:szCs w:val="20"/>
          <w:shd w:val="clear" w:color="auto" w:fill="FFFFFF"/>
        </w:rPr>
        <w:t>.</w:t>
      </w:r>
    </w:p>
    <w:p w14:paraId="288597D6" w14:textId="73A474B6" w:rsidR="006545AA" w:rsidRPr="00714652" w:rsidRDefault="006545AA" w:rsidP="006F49F8">
      <w:pPr>
        <w:spacing w:after="240" w:line="240" w:lineRule="auto"/>
        <w:jc w:val="both"/>
        <w:rPr>
          <w:rFonts w:ascii="Times New Roman" w:hAnsi="Times New Roman" w:cs="Times New Roman"/>
          <w:color w:val="000000"/>
          <w:sz w:val="20"/>
          <w:szCs w:val="20"/>
          <w:shd w:val="clear" w:color="auto" w:fill="FFFFFF"/>
        </w:rPr>
      </w:pPr>
      <w:r w:rsidRPr="00714652">
        <w:rPr>
          <w:rFonts w:ascii="Times New Roman" w:hAnsi="Times New Roman" w:cs="Times New Roman"/>
          <w:sz w:val="20"/>
          <w:szCs w:val="20"/>
        </w:rPr>
        <w:t xml:space="preserve">En ese mismo orden las instituciones de educación superior en Ciencias de la Salud tienen una responsabilidad primordial frente a la sociedad, al desarrollar profesionales con sólida formación científico-tecnológica y que sean capaces de manera </w:t>
      </w:r>
      <w:r w:rsidRPr="00714652">
        <w:rPr>
          <w:rFonts w:ascii="Times New Roman" w:hAnsi="Times New Roman" w:cs="Times New Roman"/>
          <w:color w:val="000000"/>
          <w:sz w:val="20"/>
          <w:szCs w:val="20"/>
          <w:shd w:val="clear" w:color="auto" w:fill="FFFFFF"/>
        </w:rPr>
        <w:t xml:space="preserve">contextualizada y personalizada de enfrentar situaciones que requieran de su juicio clínico y crítico. Los profesionales del cuidado por su parte no se deben  quedar relegados en dicha actividad, numerosas investigaciones reconocen de su importancia en aras de dotarlos de conocimientos, valores y modos de actuación requeridos para el perfeccionamiento de la atención que brinda y con ello la superación de profesionales con las exigencias que demanda la sociedad actual </w:t>
      </w:r>
      <w:r w:rsidRPr="00714652">
        <w:rPr>
          <w:rFonts w:ascii="Times New Roman" w:hAnsi="Times New Roman" w:cs="Times New Roman"/>
          <w:color w:val="000000"/>
          <w:sz w:val="20"/>
          <w:szCs w:val="20"/>
          <w:shd w:val="clear" w:color="auto" w:fill="FFFFFF"/>
        </w:rPr>
        <w:fldChar w:fldCharType="begin" w:fldLock="1"/>
      </w:r>
      <w:r w:rsidRPr="00714652">
        <w:rPr>
          <w:rFonts w:ascii="Times New Roman" w:hAnsi="Times New Roman" w:cs="Times New Roman"/>
          <w:color w:val="000000"/>
          <w:sz w:val="20"/>
          <w:szCs w:val="20"/>
          <w:shd w:val="clear" w:color="auto" w:fill="FFFFFF"/>
        </w:rPr>
        <w:instrText>ADDIN CSL_CITATION {"citationItems":[{"id":"ITEM-1","itemData":{"ISSN":"15612902","author":[{"dropping-particle":"","family":"Cardentey García","given":"Juan","non-dropping-particle":"","parse-names":false,"suffix":""},{"dropping-particle":"","family":"González Rodríguez","given":"Raidel","non-dropping-particle":"","parse-names":false,"suffix":""}],"container-title":"Revista Cubana de Educacion Medica Superior","id":"ITEM-1","issue":"1","issued":{"date-parts":[["2016"]]},"page":"80-101","title":"Aspectos acerca de la superación profesional en la educación médica","type":"article-journal","volume":"30"},"uris":["http://www.mendeley.com/documents/?uuid=d606876c-5a86-3033-affe-d60656bb16d2"]}],"mendeley":{"formattedCitation":"(Cardentey García &amp; González Rodríguez, 2016)","plainTextFormattedCitation":"(Cardentey García &amp; González Rodríguez, 2016)","previouslyFormattedCitation":"(Cardentey García &amp; González Rodríguez, 2016)"},"properties":{"noteIndex":0},"schema":"https://github.com/citation-style-language/schema/raw/master/csl-citation.json"}</w:instrText>
      </w:r>
      <w:r w:rsidRPr="00714652">
        <w:rPr>
          <w:rFonts w:ascii="Times New Roman" w:hAnsi="Times New Roman" w:cs="Times New Roman"/>
          <w:color w:val="000000"/>
          <w:sz w:val="20"/>
          <w:szCs w:val="20"/>
          <w:shd w:val="clear" w:color="auto" w:fill="FFFFFF"/>
        </w:rPr>
        <w:fldChar w:fldCharType="separate"/>
      </w:r>
      <w:r w:rsidRPr="00714652">
        <w:rPr>
          <w:rFonts w:ascii="Times New Roman" w:hAnsi="Times New Roman" w:cs="Times New Roman"/>
          <w:noProof/>
          <w:color w:val="000000"/>
          <w:sz w:val="20"/>
          <w:szCs w:val="20"/>
          <w:shd w:val="clear" w:color="auto" w:fill="FFFFFF"/>
        </w:rPr>
        <w:t>(Cardentey García &amp; González Rodríguez, 2016)</w:t>
      </w:r>
      <w:r w:rsidRPr="00714652">
        <w:rPr>
          <w:rFonts w:ascii="Times New Roman" w:hAnsi="Times New Roman" w:cs="Times New Roman"/>
          <w:color w:val="000000"/>
          <w:sz w:val="20"/>
          <w:szCs w:val="20"/>
          <w:shd w:val="clear" w:color="auto" w:fill="FFFFFF"/>
        </w:rPr>
        <w:fldChar w:fldCharType="end"/>
      </w:r>
      <w:r w:rsidRPr="00714652">
        <w:rPr>
          <w:rFonts w:ascii="Times New Roman" w:hAnsi="Times New Roman" w:cs="Times New Roman"/>
          <w:color w:val="000000"/>
          <w:sz w:val="20"/>
          <w:szCs w:val="20"/>
          <w:shd w:val="clear" w:color="auto" w:fill="FFFFFF"/>
        </w:rPr>
        <w:t xml:space="preserve"> </w:t>
      </w:r>
      <w:r w:rsidR="00DA3F15" w:rsidRPr="00714652">
        <w:rPr>
          <w:rFonts w:ascii="Times New Roman" w:hAnsi="Times New Roman" w:cs="Times New Roman"/>
          <w:color w:val="000000"/>
          <w:sz w:val="20"/>
          <w:szCs w:val="20"/>
          <w:shd w:val="clear" w:color="auto" w:fill="FFFFFF"/>
        </w:rPr>
        <w:t>.</w:t>
      </w:r>
      <w:r w:rsidRPr="00714652">
        <w:rPr>
          <w:rFonts w:ascii="Times New Roman" w:hAnsi="Times New Roman" w:cs="Times New Roman"/>
          <w:color w:val="000000"/>
          <w:sz w:val="20"/>
          <w:szCs w:val="20"/>
          <w:shd w:val="clear" w:color="auto" w:fill="FFFFFF"/>
        </w:rPr>
        <w:t xml:space="preserve"> </w:t>
      </w:r>
    </w:p>
    <w:p w14:paraId="281EB247"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color w:val="000000"/>
          <w:sz w:val="20"/>
          <w:szCs w:val="20"/>
          <w:shd w:val="clear" w:color="auto" w:fill="FFFFFF"/>
        </w:rPr>
        <w:t xml:space="preserve"> Acerca del tema  </w:t>
      </w:r>
      <w:r w:rsidRPr="00714652">
        <w:rPr>
          <w:rFonts w:ascii="Times New Roman" w:hAnsi="Times New Roman" w:cs="Times New Roman"/>
          <w:color w:val="000000"/>
          <w:sz w:val="20"/>
          <w:szCs w:val="20"/>
          <w:shd w:val="clear" w:color="auto" w:fill="FFFFFF"/>
        </w:rPr>
        <w:fldChar w:fldCharType="begin" w:fldLock="1"/>
      </w:r>
      <w:r w:rsidRPr="00714652">
        <w:rPr>
          <w:rFonts w:ascii="Times New Roman" w:hAnsi="Times New Roman" w:cs="Times New Roman"/>
          <w:color w:val="000000"/>
          <w:sz w:val="20"/>
          <w:szCs w:val="20"/>
          <w:shd w:val="clear" w:color="auto" w:fill="FFFFFF"/>
        </w:rPr>
        <w:instrText>ADDIN CSL_CITATION {"citationItems":[{"id":"ITEM-1","itemData":{"abstract":"RESUMEN Objetivo: El objetivo del presente estudio es poner de relieve las tendencias de la educación en el trabajo de enfermería en América Latina. Metodología: Es una investigación de carácter cualitativo, exploratoria y documental, realizada a partir de la revisión de 18 revistas, 299 ejemplares, 3310 resúmenes y sus palabras claves, además del análisis de 70 artículos completos de 7 países de América Latina. Resultados: La investigación muestra que las actuales tendencias de la formación en el trabajo están experimentando cambios en las concepciones, las cuales trascienden el aspecto técnico de propuestas más amplias, especialmente en países como Brasil, México y Colombia. El estudio muestra que la producción intelectual está más centrada en el mundo académico. Conclusiones: En América Latina, las tendencias de la educación en el trabajo están dirigidas a diferentes segmentos, sin embargo, se pueden destacar dos convergencias: en uno de los segmentos, la dirección está centrada en la formación técnica, y en el otro, se privilegian los preceptos de la educación permanente para aproximar la teoría y la práctica, así como la relación academia y servicios.","author":[{"dropping-particle":"","family":"Silva","given":"Da","non-dropping-particle":"","parse-names":false,"suffix":""},{"dropping-particle":"","family":"Anildo Anacleto","given":"Luiz","non-dropping-particle":"","parse-names":false,"suffix":""},{"dropping-particle":"","family":"Backes","given":"Schubert","non-dropping-particle":"","parse-names":false,"suffix":""},{"dropping-particle":"","family":"Marli","given":"Vânia","non-dropping-particle":"","parse-names":false,"suffix":""},{"dropping-particle":"","family":"Prado","given":"Lenise","non-dropping-particle":"","parse-names":false,"suffix":""}],"container-title":"Enfermería Global","id":"ITEM-1","issued":{"date-parts":[["2014"]]},"page":"13","title":"Enfermería Global","type":"article-journal","volume":"34"},"uris":["http://www.mendeley.com/documents/?uuid=754fede8-9174-3b70-895a-11a47a1f795b"]}],"mendeley":{"formattedCitation":"(Silva, Anildo Anacleto, Backes, Marli, &amp; Prado, 2014)","plainTextFormattedCitation":"(Silva, Anildo Anacleto, Backes, Marli, &amp; Prado, 2014)","previouslyFormattedCitation":"(Silva, Anildo Anacleto, Backes, Marli, &amp; Prado, 2014)"},"properties":{"noteIndex":0},"schema":"https://github.com/citation-style-language/schema/raw/master/csl-citation.json"}</w:instrText>
      </w:r>
      <w:r w:rsidRPr="00714652">
        <w:rPr>
          <w:rFonts w:ascii="Times New Roman" w:hAnsi="Times New Roman" w:cs="Times New Roman"/>
          <w:color w:val="000000"/>
          <w:sz w:val="20"/>
          <w:szCs w:val="20"/>
          <w:shd w:val="clear" w:color="auto" w:fill="FFFFFF"/>
        </w:rPr>
        <w:fldChar w:fldCharType="separate"/>
      </w:r>
      <w:r w:rsidRPr="00714652">
        <w:rPr>
          <w:rFonts w:ascii="Times New Roman" w:hAnsi="Times New Roman" w:cs="Times New Roman"/>
          <w:noProof/>
          <w:color w:val="000000"/>
          <w:sz w:val="20"/>
          <w:szCs w:val="20"/>
          <w:shd w:val="clear" w:color="auto" w:fill="FFFFFF"/>
        </w:rPr>
        <w:t>(Silva, Anildo Anacleto, Backes, Marli, &amp; Prado, 2014)</w:t>
      </w:r>
      <w:r w:rsidRPr="00714652">
        <w:rPr>
          <w:rFonts w:ascii="Times New Roman" w:hAnsi="Times New Roman" w:cs="Times New Roman"/>
          <w:color w:val="000000"/>
          <w:sz w:val="20"/>
          <w:szCs w:val="20"/>
          <w:shd w:val="clear" w:color="auto" w:fill="FFFFFF"/>
        </w:rPr>
        <w:fldChar w:fldCharType="end"/>
      </w:r>
      <w:r w:rsidRPr="00714652">
        <w:rPr>
          <w:rFonts w:ascii="Times New Roman" w:hAnsi="Times New Roman" w:cs="Times New Roman"/>
          <w:color w:val="000000"/>
          <w:sz w:val="20"/>
          <w:szCs w:val="20"/>
          <w:shd w:val="clear" w:color="auto" w:fill="FFFFFF"/>
        </w:rPr>
        <w:t xml:space="preserve"> apoyados en un informe de la Organización Mundial de la Salud y la Organización Panamericana de la Salud demuestran como en América Latina se </w:t>
      </w:r>
      <w:r w:rsidRPr="00714652">
        <w:rPr>
          <w:rFonts w:ascii="Times New Roman" w:hAnsi="Times New Roman" w:cs="Times New Roman"/>
          <w:sz w:val="20"/>
          <w:szCs w:val="20"/>
        </w:rPr>
        <w:t xml:space="preserve">presenta  un panorama de diversidades y complejidades propias de cada país, que incluyen factores tales como: el proceso de salud y enfermedad en los diferentes perfiles epidemiológicos que están asociados a viejos y nuevos problemas, las cuestiones socio-económicas, la educación, la distribución de ingreso, la distribución de la población </w:t>
      </w:r>
      <w:r w:rsidRPr="00714652">
        <w:rPr>
          <w:rFonts w:ascii="Times New Roman" w:hAnsi="Times New Roman" w:cs="Times New Roman"/>
          <w:sz w:val="20"/>
          <w:szCs w:val="20"/>
        </w:rPr>
        <w:t>al aumentar la concentración en la grandes ciudades y la migración de recursos humanos que demandan cuidados diferentes al resto del mundo.</w:t>
      </w:r>
    </w:p>
    <w:p w14:paraId="3CAA16D9"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De esta manera la educación permanente constituye un requerimiento fundamental para fortalecer la competencia profesional y elevar la calidad del cuidado, siendo la misma una alternativa que ofrece las instancias académicas formales, y que aseguran de manera sistemática, la generación de un recurso humano capacitado para dar respuesta a las necesidades cada vez más cambiantes de la comunidad, los sistemas de salud con la calidez humana necesarias para la integralidad de esa respuesta. </w:t>
      </w:r>
    </w:p>
    <w:p w14:paraId="643B607E"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En la actualidad los profesionales de enfermería tienen acceso a realizar postgrados, maestrías y capacitaciones, que, aunque las dos primeras pertenezcan al cuarto nivel de formación profesional es necesario tenerlas en cuenta ya que también forman parte de la educación del profesional de enfermería, sin embargo, en el Ecuador se registra un alto número de congresos enfocados a la parte médica, con poca pertinencia hacia la ciencia del cuidado , que tienen además un alto costo e incluso que requieren de movilización interprovincial, lo que influye en el interés del profesional de enfermería en ser partícipe de  los mismos, a pesar de que es bien sabido que perfeccionar y/o mantener al día las competencias, actitudes y destrezas es de vital importancia para la formación del profesional de enfermería en función de cumplir con su encargo social.</w:t>
      </w:r>
    </w:p>
    <w:p w14:paraId="54F19D8F"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En ecuador existen instituciones como la Universidad de Especialidades Espíritu Santo cuenta con una página web dedicada a la educación continua donde constantemente se ofertan cursos y/o capacitaciones dirigidas a diferentes carreras y servidores, en cuanto a enfermería otorga certificaciones de asistencia y aprobación de cursos con enfoques teóricos-prácticos como: “Soporte vital básico SVB-BLS, Nefrología Hemodiálisis y diálisis peritoneal, entre otros” </w:t>
      </w:r>
      <w:sdt>
        <w:sdtPr>
          <w:rPr>
            <w:rFonts w:ascii="Times New Roman" w:hAnsi="Times New Roman" w:cs="Times New Roman"/>
            <w:sz w:val="20"/>
            <w:szCs w:val="20"/>
          </w:rPr>
          <w:id w:val="-926114002"/>
          <w:citation/>
        </w:sdtPr>
        <w:sdtEndPr/>
        <w:sdtContent>
          <w:r w:rsidRPr="00714652">
            <w:rPr>
              <w:rFonts w:ascii="Times New Roman" w:hAnsi="Times New Roman" w:cs="Times New Roman"/>
              <w:sz w:val="20"/>
              <w:szCs w:val="20"/>
            </w:rPr>
            <w:fldChar w:fldCharType="begin"/>
          </w:r>
          <w:r w:rsidRPr="00714652">
            <w:rPr>
              <w:rFonts w:ascii="Times New Roman" w:hAnsi="Times New Roman" w:cs="Times New Roman"/>
              <w:sz w:val="20"/>
              <w:szCs w:val="20"/>
              <w:lang w:val="es-PE"/>
            </w:rPr>
            <w:instrText xml:space="preserve"> CITATION UES19 \l 10250 </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lang w:val="es-PE"/>
            </w:rPr>
            <w:t>(UESS, 2019)</w:t>
          </w:r>
          <w:r w:rsidRPr="00714652">
            <w:rPr>
              <w:rFonts w:ascii="Times New Roman" w:hAnsi="Times New Roman" w:cs="Times New Roman"/>
              <w:sz w:val="20"/>
              <w:szCs w:val="20"/>
            </w:rPr>
            <w:fldChar w:fldCharType="end"/>
          </w:r>
        </w:sdtContent>
      </w:sdt>
      <w:r w:rsidRPr="00714652">
        <w:rPr>
          <w:rFonts w:ascii="Times New Roman" w:hAnsi="Times New Roman" w:cs="Times New Roman"/>
          <w:sz w:val="20"/>
          <w:szCs w:val="20"/>
        </w:rPr>
        <w:t>.</w:t>
      </w:r>
    </w:p>
    <w:p w14:paraId="54366458"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La Universidad Católica de Guayaquil oferta una “Maestría en Gerencia en Servicios de la salud” </w:t>
      </w:r>
      <w:sdt>
        <w:sdtPr>
          <w:rPr>
            <w:rFonts w:ascii="Times New Roman" w:hAnsi="Times New Roman" w:cs="Times New Roman"/>
            <w:sz w:val="20"/>
            <w:szCs w:val="20"/>
          </w:rPr>
          <w:id w:val="-851333895"/>
          <w:citation/>
        </w:sdtPr>
        <w:sdtEndPr/>
        <w:sdtContent>
          <w:r w:rsidRPr="00714652">
            <w:rPr>
              <w:rFonts w:ascii="Times New Roman" w:hAnsi="Times New Roman" w:cs="Times New Roman"/>
              <w:sz w:val="20"/>
              <w:szCs w:val="20"/>
            </w:rPr>
            <w:fldChar w:fldCharType="begin"/>
          </w:r>
          <w:r w:rsidRPr="00714652">
            <w:rPr>
              <w:rFonts w:ascii="Times New Roman" w:hAnsi="Times New Roman" w:cs="Times New Roman"/>
              <w:sz w:val="20"/>
              <w:szCs w:val="20"/>
              <w:lang w:val="es-PE"/>
            </w:rPr>
            <w:instrText xml:space="preserve"> CITATION UCS19 \l 10250 </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lang w:val="es-PE"/>
            </w:rPr>
            <w:t>(UCSG, 2019)</w:t>
          </w:r>
          <w:r w:rsidRPr="00714652">
            <w:rPr>
              <w:rFonts w:ascii="Times New Roman" w:hAnsi="Times New Roman" w:cs="Times New Roman"/>
              <w:sz w:val="20"/>
              <w:szCs w:val="20"/>
            </w:rPr>
            <w:fldChar w:fldCharType="end"/>
          </w:r>
        </w:sdtContent>
      </w:sdt>
      <w:r w:rsidRPr="00714652">
        <w:rPr>
          <w:rFonts w:ascii="Times New Roman" w:hAnsi="Times New Roman" w:cs="Times New Roman"/>
          <w:sz w:val="20"/>
          <w:szCs w:val="20"/>
        </w:rPr>
        <w:t xml:space="preserve">, que no solo es dirigida a profesionales de enfermería. Mientras que el Ministerio de Salud Pública del Ecuador permite a sus trabajadores capacitarse mediante una plataforma virtual de su página web dirigidos a los procesos de establecimientos de primer nivel, así como procesos de hospitales básicos, enfocados en temas “Implementación del Manual de Procesos para establecimientos de Primer Nivel de Atención de Salud tipo C e Implementación del Manual de Procesos de Hospitales Básicos y </w:t>
      </w:r>
      <w:r w:rsidRPr="00714652">
        <w:rPr>
          <w:rFonts w:ascii="Times New Roman" w:hAnsi="Times New Roman" w:cs="Times New Roman"/>
          <w:sz w:val="20"/>
          <w:szCs w:val="20"/>
        </w:rPr>
        <w:lastRenderedPageBreak/>
        <w:t xml:space="preserve">Generales, entre otros” </w:t>
      </w:r>
      <w:sdt>
        <w:sdtPr>
          <w:rPr>
            <w:rFonts w:ascii="Times New Roman" w:hAnsi="Times New Roman" w:cs="Times New Roman"/>
            <w:sz w:val="20"/>
            <w:szCs w:val="20"/>
          </w:rPr>
          <w:id w:val="796256545"/>
          <w:citation/>
        </w:sdtPr>
        <w:sdtEndPr/>
        <w:sdtContent>
          <w:r w:rsidRPr="00714652">
            <w:rPr>
              <w:rFonts w:ascii="Times New Roman" w:hAnsi="Times New Roman" w:cs="Times New Roman"/>
              <w:sz w:val="20"/>
              <w:szCs w:val="20"/>
            </w:rPr>
            <w:fldChar w:fldCharType="begin"/>
          </w:r>
          <w:r w:rsidRPr="00714652">
            <w:rPr>
              <w:rFonts w:ascii="Times New Roman" w:hAnsi="Times New Roman" w:cs="Times New Roman"/>
              <w:sz w:val="20"/>
              <w:szCs w:val="20"/>
              <w:lang w:val="es-PE"/>
            </w:rPr>
            <w:instrText xml:space="preserve">CITATION MSP19 \l 10250 </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lang w:val="es-PE"/>
            </w:rPr>
            <w:t>(Ministerio de Salud Pública, 2019)</w:t>
          </w:r>
          <w:r w:rsidRPr="00714652">
            <w:rPr>
              <w:rFonts w:ascii="Times New Roman" w:hAnsi="Times New Roman" w:cs="Times New Roman"/>
              <w:sz w:val="20"/>
              <w:szCs w:val="20"/>
            </w:rPr>
            <w:fldChar w:fldCharType="end"/>
          </w:r>
        </w:sdtContent>
      </w:sdt>
      <w:r w:rsidRPr="00714652">
        <w:rPr>
          <w:rFonts w:ascii="Times New Roman" w:hAnsi="Times New Roman" w:cs="Times New Roman"/>
          <w:sz w:val="20"/>
          <w:szCs w:val="20"/>
        </w:rPr>
        <w:t xml:space="preserve"> o incluso temas de su interés o acorde a la necesidad de la institución de salud. </w:t>
      </w:r>
    </w:p>
    <w:p w14:paraId="349F12F1"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El interés por estudiar el presente tema surge durante la superación de las prácticas </w:t>
      </w:r>
      <w:proofErr w:type="spellStart"/>
      <w:r w:rsidRPr="00714652">
        <w:rPr>
          <w:rFonts w:ascii="Times New Roman" w:hAnsi="Times New Roman" w:cs="Times New Roman"/>
          <w:sz w:val="20"/>
          <w:szCs w:val="20"/>
        </w:rPr>
        <w:t>preprofesionales</w:t>
      </w:r>
      <w:proofErr w:type="spellEnd"/>
      <w:r w:rsidRPr="00714652">
        <w:rPr>
          <w:rFonts w:ascii="Times New Roman" w:hAnsi="Times New Roman" w:cs="Times New Roman"/>
          <w:sz w:val="20"/>
          <w:szCs w:val="20"/>
        </w:rPr>
        <w:t xml:space="preserve"> realizadas en el Hospital de </w:t>
      </w:r>
      <w:proofErr w:type="spellStart"/>
      <w:r w:rsidRPr="00714652">
        <w:rPr>
          <w:rFonts w:ascii="Times New Roman" w:hAnsi="Times New Roman" w:cs="Times New Roman"/>
          <w:sz w:val="20"/>
          <w:szCs w:val="20"/>
        </w:rPr>
        <w:t>Infectología</w:t>
      </w:r>
      <w:proofErr w:type="spellEnd"/>
      <w:r w:rsidRPr="00714652">
        <w:rPr>
          <w:rFonts w:ascii="Times New Roman" w:hAnsi="Times New Roman" w:cs="Times New Roman"/>
          <w:sz w:val="20"/>
          <w:szCs w:val="20"/>
        </w:rPr>
        <w:t xml:space="preserve"> “Dr. José Rodríguez </w:t>
      </w:r>
      <w:proofErr w:type="spellStart"/>
      <w:r w:rsidRPr="00714652">
        <w:rPr>
          <w:rFonts w:ascii="Times New Roman" w:hAnsi="Times New Roman" w:cs="Times New Roman"/>
          <w:sz w:val="20"/>
          <w:szCs w:val="20"/>
        </w:rPr>
        <w:t>Maridueña</w:t>
      </w:r>
      <w:proofErr w:type="spellEnd"/>
      <w:r w:rsidRPr="00714652">
        <w:rPr>
          <w:rFonts w:ascii="Times New Roman" w:hAnsi="Times New Roman" w:cs="Times New Roman"/>
          <w:sz w:val="20"/>
          <w:szCs w:val="20"/>
        </w:rPr>
        <w:t>”, durante conversaciones realizadas con los profesionales de enfermería expresaron que no se realiza de manera constante la educación continua mencionando por diferentes factores por lo que se pretende describir  los</w:t>
      </w:r>
      <w:r w:rsidRPr="00714652">
        <w:rPr>
          <w:rFonts w:ascii="Times New Roman" w:hAnsi="Times New Roman" w:cs="Times New Roman"/>
          <w:b/>
          <w:sz w:val="20"/>
          <w:szCs w:val="20"/>
        </w:rPr>
        <w:t xml:space="preserve"> </w:t>
      </w:r>
      <w:r w:rsidRPr="00714652">
        <w:rPr>
          <w:rFonts w:ascii="Times New Roman" w:hAnsi="Times New Roman" w:cs="Times New Roman"/>
          <w:sz w:val="20"/>
          <w:szCs w:val="20"/>
        </w:rPr>
        <w:t xml:space="preserve">factores que influyen en la participación en la educación continua desde la perspectiva del profesional de enfermería. A través de objetivos específicos tales como Identificar los factores personales y profesionales de los licenciados en enfermería relacionados a su participación en la educación continua para terminar   generando una aproximación teórica sobre los factores que influyen en la participación de los profesionales de enfermería en la educación continua  a sabiendas de que la sociedad demanda cambios constantes científicos y tecnológicos que motivan a que el conocimiento no quede obsoleto, sino que vaya a un ritmo acelerado.  </w:t>
      </w:r>
    </w:p>
    <w:p w14:paraId="55A66477" w14:textId="77777777" w:rsidR="006545AA" w:rsidRPr="00714652" w:rsidRDefault="006545AA" w:rsidP="006F49F8">
      <w:pPr>
        <w:spacing w:after="240" w:line="240" w:lineRule="auto"/>
        <w:rPr>
          <w:rFonts w:ascii="Times New Roman" w:hAnsi="Times New Roman" w:cs="Times New Roman"/>
          <w:b/>
          <w:bCs/>
          <w:sz w:val="20"/>
          <w:szCs w:val="20"/>
        </w:rPr>
      </w:pPr>
      <w:r w:rsidRPr="00714652">
        <w:rPr>
          <w:rFonts w:ascii="Times New Roman" w:hAnsi="Times New Roman" w:cs="Times New Roman"/>
          <w:b/>
          <w:bCs/>
          <w:sz w:val="20"/>
          <w:szCs w:val="20"/>
        </w:rPr>
        <w:t>Materiales y Métodos</w:t>
      </w:r>
    </w:p>
    <w:p w14:paraId="6B691CEB" w14:textId="0204C87A" w:rsidR="006545AA" w:rsidRPr="00714652" w:rsidRDefault="007E72B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lang w:val="es-419"/>
        </w:rPr>
        <w:t>E</w:t>
      </w:r>
      <w:r w:rsidRPr="00714652">
        <w:rPr>
          <w:rFonts w:ascii="Times New Roman" w:hAnsi="Times New Roman" w:cs="Times New Roman"/>
          <w:sz w:val="20"/>
          <w:szCs w:val="20"/>
        </w:rPr>
        <w:t xml:space="preserve">l presente estudio </w:t>
      </w:r>
      <w:r w:rsidRPr="00714652">
        <w:rPr>
          <w:rFonts w:ascii="Times New Roman" w:hAnsi="Times New Roman" w:cs="Times New Roman"/>
          <w:sz w:val="20"/>
          <w:szCs w:val="20"/>
          <w:lang w:val="es-419"/>
        </w:rPr>
        <w:t>s</w:t>
      </w:r>
      <w:proofErr w:type="spellStart"/>
      <w:r w:rsidR="006545AA" w:rsidRPr="00714652">
        <w:rPr>
          <w:rFonts w:ascii="Times New Roman" w:hAnsi="Times New Roman" w:cs="Times New Roman"/>
          <w:sz w:val="20"/>
          <w:szCs w:val="20"/>
        </w:rPr>
        <w:t>e</w:t>
      </w:r>
      <w:proofErr w:type="spellEnd"/>
      <w:r w:rsidR="006545AA" w:rsidRPr="00714652">
        <w:rPr>
          <w:rFonts w:ascii="Times New Roman" w:hAnsi="Times New Roman" w:cs="Times New Roman"/>
          <w:sz w:val="20"/>
          <w:szCs w:val="20"/>
        </w:rPr>
        <w:t xml:space="preserve"> realizó </w:t>
      </w:r>
      <w:r w:rsidRPr="00714652">
        <w:rPr>
          <w:rFonts w:ascii="Times New Roman" w:hAnsi="Times New Roman" w:cs="Times New Roman"/>
          <w:sz w:val="20"/>
          <w:szCs w:val="20"/>
          <w:lang w:val="es-419"/>
        </w:rPr>
        <w:t>empleando</w:t>
      </w:r>
      <w:r w:rsidR="006545AA" w:rsidRPr="00714652">
        <w:rPr>
          <w:rFonts w:ascii="Times New Roman" w:hAnsi="Times New Roman" w:cs="Times New Roman"/>
          <w:sz w:val="20"/>
          <w:szCs w:val="20"/>
        </w:rPr>
        <w:t xml:space="preserve"> una modalidad cualitativa, que busca explorar el conjunto de significados, construcciones, percepciones, concepciones, discursos y representaciones sociales e individuales sobre un determinado tema y a la vez pretende comprender realidades complejas y diversas, considerando las realidades como un sistema que interactúa y se transforma en relación con otros</w:t>
      </w:r>
      <w:r w:rsidRPr="00714652">
        <w:rPr>
          <w:rFonts w:ascii="Times New Roman" w:hAnsi="Times New Roman" w:cs="Times New Roman"/>
          <w:sz w:val="20"/>
          <w:szCs w:val="20"/>
          <w:lang w:val="es-419"/>
        </w:rPr>
        <w:t xml:space="preserve"> </w:t>
      </w:r>
      <w:r w:rsidR="006545AA" w:rsidRPr="00714652">
        <w:rPr>
          <w:rFonts w:ascii="Times New Roman" w:hAnsi="Times New Roman" w:cs="Times New Roman"/>
          <w:sz w:val="20"/>
          <w:szCs w:val="20"/>
        </w:rPr>
        <w:fldChar w:fldCharType="begin" w:fldLock="1"/>
      </w:r>
      <w:r w:rsidR="006545AA" w:rsidRPr="00714652">
        <w:rPr>
          <w:rFonts w:ascii="Times New Roman" w:hAnsi="Times New Roman" w:cs="Times New Roman"/>
          <w:sz w:val="20"/>
          <w:szCs w:val="20"/>
        </w:rPr>
        <w:instrText>ADDIN CSL_CITATION {"citationItems":[{"id":"ITEM-1","itemData":{"ISSN":"0798-3069","author":[{"dropping-particle":"","family":"Villarroel","given":"Gladys E","non-dropping-particle":"","parse-names":false,"suffix":""}],"container-title":"Revista Venezolana de Sociología y Antropología","id":"ITEM-1","issued":{"date-parts":[["2007"]]},"page":"22","title":"Las representaciones sociales: una nueva","type":"article-journal","volume":"AÑO 17 - N"},"uris":["http://www.mendeley.com/documents/?uuid=5ca097d7-7cab-3d48-98fa-9fb381c5a821"]}],"mendeley":{"formattedCitation":"(Villarroel, 2007)","plainTextFormattedCitation":"(Villarroel, 2007)","previouslyFormattedCitation":"(Villarroel, 2007)"},"properties":{"noteIndex":0},"schema":"https://github.com/citation-style-language/schema/raw/master/csl-citation.json"}</w:instrText>
      </w:r>
      <w:r w:rsidR="006545AA" w:rsidRPr="00714652">
        <w:rPr>
          <w:rFonts w:ascii="Times New Roman" w:hAnsi="Times New Roman" w:cs="Times New Roman"/>
          <w:sz w:val="20"/>
          <w:szCs w:val="20"/>
        </w:rPr>
        <w:fldChar w:fldCharType="separate"/>
      </w:r>
      <w:r w:rsidR="006545AA" w:rsidRPr="00714652">
        <w:rPr>
          <w:rFonts w:ascii="Times New Roman" w:hAnsi="Times New Roman" w:cs="Times New Roman"/>
          <w:noProof/>
          <w:sz w:val="20"/>
          <w:szCs w:val="20"/>
        </w:rPr>
        <w:t>(Villarroel, 2007)</w:t>
      </w:r>
      <w:r w:rsidR="006545AA" w:rsidRPr="00714652">
        <w:rPr>
          <w:rFonts w:ascii="Times New Roman" w:hAnsi="Times New Roman" w:cs="Times New Roman"/>
          <w:sz w:val="20"/>
          <w:szCs w:val="20"/>
        </w:rPr>
        <w:fldChar w:fldCharType="end"/>
      </w:r>
      <w:r w:rsidR="006545AA" w:rsidRPr="00714652">
        <w:rPr>
          <w:rFonts w:ascii="Times New Roman" w:hAnsi="Times New Roman" w:cs="Times New Roman"/>
          <w:sz w:val="20"/>
          <w:szCs w:val="20"/>
        </w:rPr>
        <w:t>.</w:t>
      </w:r>
    </w:p>
    <w:p w14:paraId="3A874E98"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Se decidió hacer un estudio etnográfico localizado, en el hospital de </w:t>
      </w:r>
      <w:proofErr w:type="spellStart"/>
      <w:r w:rsidRPr="00714652">
        <w:rPr>
          <w:rFonts w:ascii="Times New Roman" w:hAnsi="Times New Roman" w:cs="Times New Roman"/>
          <w:sz w:val="20"/>
          <w:szCs w:val="20"/>
        </w:rPr>
        <w:t>Infectología</w:t>
      </w:r>
      <w:proofErr w:type="spellEnd"/>
      <w:r w:rsidRPr="00714652">
        <w:rPr>
          <w:rFonts w:ascii="Times New Roman" w:hAnsi="Times New Roman" w:cs="Times New Roman"/>
          <w:sz w:val="20"/>
          <w:szCs w:val="20"/>
        </w:rPr>
        <w:t xml:space="preserve"> </w:t>
      </w:r>
      <w:r w:rsidRPr="00714652">
        <w:rPr>
          <w:rFonts w:ascii="Times New Roman" w:hAnsi="Times New Roman" w:cs="Times New Roman"/>
          <w:sz w:val="20"/>
          <w:szCs w:val="20"/>
          <w:shd w:val="clear" w:color="auto" w:fill="FFFFFF"/>
        </w:rPr>
        <w:t xml:space="preserve">“Dr. José Daniel Rodríguez </w:t>
      </w:r>
      <w:proofErr w:type="spellStart"/>
      <w:r w:rsidRPr="00714652">
        <w:rPr>
          <w:rFonts w:ascii="Times New Roman" w:hAnsi="Times New Roman" w:cs="Times New Roman"/>
          <w:sz w:val="20"/>
          <w:szCs w:val="20"/>
          <w:shd w:val="clear" w:color="auto" w:fill="FFFFFF"/>
        </w:rPr>
        <w:t>Maridueña</w:t>
      </w:r>
      <w:proofErr w:type="spellEnd"/>
      <w:r w:rsidRPr="00714652">
        <w:rPr>
          <w:rFonts w:ascii="Times New Roman" w:hAnsi="Times New Roman" w:cs="Times New Roman"/>
          <w:sz w:val="20"/>
          <w:szCs w:val="20"/>
          <w:shd w:val="clear" w:color="auto" w:fill="FFFFFF"/>
        </w:rPr>
        <w:t xml:space="preserve">”, </w:t>
      </w:r>
      <w:r w:rsidRPr="00714652">
        <w:rPr>
          <w:rFonts w:ascii="Times New Roman" w:hAnsi="Times New Roman" w:cs="Times New Roman"/>
          <w:sz w:val="20"/>
          <w:szCs w:val="20"/>
        </w:rPr>
        <w:t>en Guayaquil, institución de tercer nivel de la Red Pública Integral de Salud en Ecuador.</w:t>
      </w:r>
    </w:p>
    <w:p w14:paraId="73DEF45C"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Para realizar la selección de los participantes se fue conversando de manera aislada pero intencional con profesionales de enfermería que cumplieran con los criterios de los investigadores que consistieron en primer lugar debían tener entre 5 a 10 años de graduados, tuvieran facilidad de expresión, tener voluntariedad de participar en él y laboraran en diferentes áreas del hospital. Finalmente se seleccionaron cuatro licenciados en enfermería de ambos géneros, dos hombres y dos mujeres; entre los que se decidió incluir la perspectiva de un profesional jefe de servicio para poder realizar un abordaje desde diferentes posiciones frente al cuidado.</w:t>
      </w:r>
    </w:p>
    <w:p w14:paraId="4B5150C7"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Se utilizó como técnica de recogida de información la entrevista, y la observación participante, que en palabras de </w:t>
      </w:r>
      <w:sdt>
        <w:sdtPr>
          <w:rPr>
            <w:rFonts w:ascii="Times New Roman" w:hAnsi="Times New Roman" w:cs="Times New Roman"/>
            <w:sz w:val="20"/>
            <w:szCs w:val="20"/>
          </w:rPr>
          <w:id w:val="-1374068848"/>
          <w:citation/>
        </w:sdtPr>
        <w:sdtEndPr/>
        <w:sdtContent>
          <w:r w:rsidRPr="00714652">
            <w:rPr>
              <w:rFonts w:ascii="Times New Roman" w:hAnsi="Times New Roman" w:cs="Times New Roman"/>
              <w:sz w:val="20"/>
              <w:szCs w:val="20"/>
            </w:rPr>
            <w:fldChar w:fldCharType="begin"/>
          </w:r>
          <w:r w:rsidRPr="00714652">
            <w:rPr>
              <w:rFonts w:ascii="Times New Roman" w:hAnsi="Times New Roman" w:cs="Times New Roman"/>
              <w:sz w:val="20"/>
              <w:szCs w:val="20"/>
              <w:lang w:val="es-PE"/>
            </w:rPr>
            <w:instrText xml:space="preserve"> CITATION Kva14 \l 10250 </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lang w:val="es-PE"/>
            </w:rPr>
            <w:t>(Kvale, 2014)</w:t>
          </w:r>
          <w:r w:rsidRPr="00714652">
            <w:rPr>
              <w:rFonts w:ascii="Times New Roman" w:hAnsi="Times New Roman" w:cs="Times New Roman"/>
              <w:sz w:val="20"/>
              <w:szCs w:val="20"/>
            </w:rPr>
            <w:fldChar w:fldCharType="end"/>
          </w:r>
        </w:sdtContent>
      </w:sdt>
      <w:r w:rsidRPr="00714652">
        <w:rPr>
          <w:rFonts w:ascii="Times New Roman" w:hAnsi="Times New Roman" w:cs="Times New Roman"/>
          <w:sz w:val="20"/>
          <w:szCs w:val="20"/>
        </w:rPr>
        <w:t xml:space="preserve"> “mediante las entrevistas pretendemos acercarnos al mundo de ahí afuera, huyendo de entornos de investigación especializa como laboratorios, para entender, describir y explicar desde el interior”. La guía de preguntas se realizó con interrogantes abiertas y semiestructurada, que permitieron expresar el punto de vista de los participantes a profundidad, para luego interpretar la magnitud del problema en base a los significados que ellos le otorguen; por lo que se puede afirmar que cumple con la característica de ser inductiva.</w:t>
      </w:r>
    </w:p>
    <w:p w14:paraId="0994B6BE"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El rigor científico se cumplió al llevar a los participantes la transcripción de sus entrevistas, pudiendo comprobar desde ellos mismos la veracidad de la información </w:t>
      </w:r>
    </w:p>
    <w:p w14:paraId="29333F56"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Cumpliendo con las consideraciones éticas se entregó la solicitud de permiso de entrada al campo a las autoridades correspondientes, así como se les hizo firmar un consentimiento informado a cada participante en el que se especificaba que la información sería divulgada protegiendo sus identidades y usada solo con fines educativos. </w:t>
      </w:r>
    </w:p>
    <w:p w14:paraId="2E119571" w14:textId="62D44296"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Finalmente los datos obtenidos fueron analizados metodológicamente mediante un proceso de categorización, que no es más que la elaboración y distinción de tópicos a partir de los que se recoge y organiza la información, construidas o  antes del proceso recopilatorio de la información, o surgen desde el levantamiento de referenciales significativos a partir de la propia indagación</w:t>
      </w:r>
      <w:r w:rsidR="007E72BA" w:rsidRPr="00714652">
        <w:rPr>
          <w:rFonts w:ascii="Times New Roman" w:hAnsi="Times New Roman" w:cs="Times New Roman"/>
          <w:sz w:val="20"/>
          <w:szCs w:val="20"/>
          <w:lang w:val="es-419"/>
        </w:rPr>
        <w:t xml:space="preserve"> </w:t>
      </w:r>
      <w:r w:rsidRPr="00714652">
        <w:rPr>
          <w:rFonts w:ascii="Times New Roman" w:hAnsi="Times New Roman" w:cs="Times New Roman"/>
          <w:sz w:val="20"/>
          <w:szCs w:val="20"/>
        </w:rPr>
        <w:fldChar w:fldCharType="begin" w:fldLock="1"/>
      </w:r>
      <w:r w:rsidRPr="00714652">
        <w:rPr>
          <w:rFonts w:ascii="Times New Roman" w:hAnsi="Times New Roman" w:cs="Times New Roman"/>
          <w:sz w:val="20"/>
          <w:szCs w:val="20"/>
        </w:rPr>
        <w:instrText>ADDIN CSL_CITATION {"citationItems":[{"id":"ITEM-1","itemData":{"ISSN":"0717-196X","abstract":"Las conclusiones estamentales nos permiten conocer la opinión de los diferentes sectores de población en rela- ción con los principales tópicos de una investigación, y desde esa perspectiva representan información funda- mental para validar epistemológicamente la acción del investigador que sostiene su acción en una racionalidad hermenéutica, expresada operacionalmente en los llamados “métodos cualitativos”. En este trabajo se proponen criterios para la elaboración de tipologías que permitan recopilar organizadamente la información de campo, mediante la construcción de categorías apriorísticas, procedimientos para analizar la información obtenida a partir de una acción de triangulación ascendente y dialéctica, y criterios para interpretar la información, con la finalidad de proporcionar una herramienta oportuna a quienes trabajan en educación bajo esta perspectiva paradigmática.","author":[{"dropping-particle":"","family":"Cabrera","given":"Francisco Cisterna","non-dropping-particle":"","parse-names":false,"suffix":""}],"container-title":"Theoria","id":"ITEM-1","issue":"1","issued":{"date-parts":[["2005"]]},"page":"61-71","publisher":"Universidad del Bío Bío","title":"Categorización y triangulación como procesos de validación del conocimiento en investigación cualitativa.","type":"article-journal","volume":"14"},"uris":["http://www.mendeley.com/documents/?uuid=7004e562-5435-35cd-8f16-178ab61a7752"]}],"mendeley":{"formattedCitation":"(Cabrera, 2005)","plainTextFormattedCitation":"(Cabrera, 2005)","previouslyFormattedCitation":"(Cabrera, 2005)"},"properties":{"noteIndex":0},"schema":"https://github.com/citation-style-language/schema/raw/master/csl-citation.json"}</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rPr>
        <w:t>(Cabrera, 2005)</w:t>
      </w:r>
      <w:r w:rsidRPr="00714652">
        <w:rPr>
          <w:rFonts w:ascii="Times New Roman" w:hAnsi="Times New Roman" w:cs="Times New Roman"/>
          <w:sz w:val="20"/>
          <w:szCs w:val="20"/>
        </w:rPr>
        <w:fldChar w:fldCharType="end"/>
      </w:r>
      <w:r w:rsidRPr="00714652">
        <w:rPr>
          <w:rFonts w:ascii="Times New Roman" w:hAnsi="Times New Roman" w:cs="Times New Roman"/>
          <w:sz w:val="20"/>
          <w:szCs w:val="20"/>
        </w:rPr>
        <w:t>, siempre  manteniendo con la mayor fidelidad posible las mismas palabras del informante y la interpretación del investigador, arrojando códigos que en un segundo paso del análisis fueron transformados para por ultimo ser discutidos y comparados con teorías existentes para finalmente realizar una aproximación teórica sobre el tema en cuestión.</w:t>
      </w:r>
    </w:p>
    <w:p w14:paraId="739EE9AA" w14:textId="77777777" w:rsidR="006545AA" w:rsidRPr="00714652" w:rsidRDefault="006545AA" w:rsidP="006F49F8">
      <w:pPr>
        <w:spacing w:after="240" w:line="240" w:lineRule="auto"/>
        <w:jc w:val="both"/>
        <w:rPr>
          <w:rFonts w:ascii="Times New Roman" w:hAnsi="Times New Roman" w:cs="Times New Roman"/>
          <w:b/>
          <w:bCs/>
          <w:sz w:val="20"/>
          <w:szCs w:val="20"/>
        </w:rPr>
      </w:pPr>
      <w:r w:rsidRPr="00714652">
        <w:rPr>
          <w:rFonts w:ascii="Times New Roman" w:hAnsi="Times New Roman" w:cs="Times New Roman"/>
          <w:b/>
          <w:bCs/>
          <w:sz w:val="20"/>
          <w:szCs w:val="20"/>
        </w:rPr>
        <w:t xml:space="preserve">Resultados </w:t>
      </w:r>
    </w:p>
    <w:p w14:paraId="327701E4" w14:textId="2AD369E4"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Los datos obtenidos de las entrevistas realizadas primero fueron transcritos a una primera matriz de datos brutos y luego dispuestos en la siguiente matriz de categorización </w:t>
      </w:r>
      <w:r w:rsidR="007E72BA" w:rsidRPr="00714652">
        <w:rPr>
          <w:rFonts w:ascii="Times New Roman" w:hAnsi="Times New Roman" w:cs="Times New Roman"/>
          <w:sz w:val="20"/>
          <w:szCs w:val="20"/>
          <w:lang w:val="es-419"/>
        </w:rPr>
        <w:t xml:space="preserve">(tabla 1), </w:t>
      </w:r>
      <w:r w:rsidRPr="00714652">
        <w:rPr>
          <w:rFonts w:ascii="Times New Roman" w:hAnsi="Times New Roman" w:cs="Times New Roman"/>
          <w:sz w:val="20"/>
          <w:szCs w:val="20"/>
        </w:rPr>
        <w:t xml:space="preserve">en la cual se puede evidenciar el flujo de  obtención de la información llegando a ser una estructura teórica desde la voz de sus propios protagonistas en un dialogo intrínseco con los investigadores originándose un tema central alrededor de los factores tanto personales como profesionales o laborales que influyen en la realización de educación </w:t>
      </w:r>
      <w:r w:rsidRPr="00714652">
        <w:rPr>
          <w:rFonts w:ascii="Times New Roman" w:hAnsi="Times New Roman" w:cs="Times New Roman"/>
          <w:sz w:val="20"/>
          <w:szCs w:val="20"/>
        </w:rPr>
        <w:lastRenderedPageBreak/>
        <w:t>continua en profesionales de enfermería que laboran en la institución antes mencionada.</w:t>
      </w:r>
    </w:p>
    <w:p w14:paraId="2CEFDBC7" w14:textId="1E596B12" w:rsidR="00133C16"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En una primera columna </w:t>
      </w:r>
      <w:r w:rsidR="007E72BA" w:rsidRPr="00714652">
        <w:rPr>
          <w:rFonts w:ascii="Times New Roman" w:hAnsi="Times New Roman" w:cs="Times New Roman"/>
          <w:sz w:val="20"/>
          <w:szCs w:val="20"/>
          <w:lang w:val="es-419"/>
        </w:rPr>
        <w:t xml:space="preserve">de la tabla 1, </w:t>
      </w:r>
      <w:r w:rsidRPr="00714652">
        <w:rPr>
          <w:rFonts w:ascii="Times New Roman" w:hAnsi="Times New Roman" w:cs="Times New Roman"/>
          <w:sz w:val="20"/>
          <w:szCs w:val="20"/>
        </w:rPr>
        <w:t xml:space="preserve">se encuentra el tema central que es el resultado del análisis profundo de los investigadores acerca de la información proporcionada por los entrevistados, emergiendo categorías, que denotan un tópico en sí mismo, y las subcategorías, que detallan dicho tópico en micro aspectos </w:t>
      </w:r>
      <w:r w:rsidRPr="00714652">
        <w:rPr>
          <w:rFonts w:ascii="Times New Roman" w:hAnsi="Times New Roman" w:cs="Times New Roman"/>
          <w:sz w:val="20"/>
          <w:szCs w:val="20"/>
        </w:rPr>
        <w:fldChar w:fldCharType="begin" w:fldLock="1"/>
      </w:r>
      <w:r w:rsidRPr="00714652">
        <w:rPr>
          <w:rFonts w:ascii="Times New Roman" w:hAnsi="Times New Roman" w:cs="Times New Roman"/>
          <w:sz w:val="20"/>
          <w:szCs w:val="20"/>
        </w:rPr>
        <w:instrText>ADDIN CSL_CITATION {"citationItems":[{"id":"ITEM-1","itemData":{"author":[{"dropping-particle":"","family":"Jhon Elliot","given":"Por","non-dropping-particle":"","parse-names":false,"suffix":""}],"id":"ITEM-1","issued":{"date-parts":[["2000"]]},"number-of-pages":"20","title":"La investigación-acción en educación","type":"report"},"uris":["http://www.mendeley.com/documents/?uuid=eb572450-51de-39f9-abf3-5c2c55d2f6b3"]}],"mendeley":{"formattedCitation":"(Jhon Elliot, 2000)","plainTextFormattedCitation":"(Jhon Elliot, 2000)","previouslyFormattedCitation":"(Jhon Elliot, 2000)"},"properties":{"noteIndex":0},"schema":"https://github.com/citation-style-language/schema/raw/master/csl-citation.json"}</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rPr>
        <w:t>(Jhon Elliot, 2000)</w:t>
      </w:r>
      <w:r w:rsidRPr="00714652">
        <w:rPr>
          <w:rFonts w:ascii="Times New Roman" w:hAnsi="Times New Roman" w:cs="Times New Roman"/>
          <w:sz w:val="20"/>
          <w:szCs w:val="20"/>
        </w:rPr>
        <w:fldChar w:fldCharType="end"/>
      </w:r>
      <w:r w:rsidRPr="00714652">
        <w:rPr>
          <w:rFonts w:ascii="Times New Roman" w:hAnsi="Times New Roman" w:cs="Times New Roman"/>
          <w:sz w:val="20"/>
          <w:szCs w:val="20"/>
        </w:rPr>
        <w:t xml:space="preserve"> de manera inductiva a partir de los propios datos, al examinar los datos se busca el concepto, el tópico que puede cubrir cada unidad. Posteriores comparaciones entre datos agrupados en un mismo tópico o entre tópicos permiten refinar las categorías.</w:t>
      </w:r>
      <w:r w:rsidR="007E72BA" w:rsidRPr="00714652">
        <w:rPr>
          <w:rFonts w:ascii="Times New Roman" w:hAnsi="Times New Roman" w:cs="Times New Roman"/>
          <w:sz w:val="20"/>
          <w:szCs w:val="20"/>
          <w:lang w:val="es-419"/>
        </w:rPr>
        <w:t xml:space="preserve"> </w:t>
      </w:r>
      <w:r w:rsidRPr="00714652">
        <w:rPr>
          <w:rFonts w:ascii="Times New Roman" w:hAnsi="Times New Roman" w:cs="Times New Roman"/>
          <w:sz w:val="20"/>
          <w:szCs w:val="20"/>
        </w:rPr>
        <w:fldChar w:fldCharType="begin" w:fldLock="1"/>
      </w:r>
      <w:r w:rsidRPr="00714652">
        <w:rPr>
          <w:rFonts w:ascii="Times New Roman" w:hAnsi="Times New Roman" w:cs="Times New Roman"/>
          <w:sz w:val="20"/>
          <w:szCs w:val="20"/>
        </w:rPr>
        <w:instrText>ADDIN CSL_CITATION {"citationItems":[{"id":"ITEM-1","itemData":{"abstract":"Los diseños y estrategias para los estudios cualitativos. Un acercamiento teórico-metodológico. Strategies and designing for quality studies a methodological-theoretical approach. RESUMEN Fundamento: La discusión epistemológica en torno a los paradigmas que se utilizan como apoyo a la investigación, ya han quedado atrás en los debates de la ciencia y carecen de base suficiente. Se reconoce hoy la necesaria complementariedad científica donde es la naturaleza del objeto de investigación la que traza las pautas para identificar los métodos y técnicas a utilizar, los que no están necesariamente vinculados a un paradigma. Objetivo: Valorar las diferentes alternativas a tomar en cuenta en los diseños y estrategias metodológicas para los estudios cualitativos. Conclusiones: El profesional que realiza investigaciones cualitativas debe poseer una profunda preparación teórico-metodológica que le permita, desde una mirada flexible y abierta, identificar el problema y discernir cuáles son las preguntas que lo han de conducir a través de todo el proceso investigativo, tomar en cuenta la creatividad que requiere el proceso que enfrenta, donde la teoría emerge de los datos, no es impuesta a los datos ni siquiera es contrastada con el dato y donde debe quedar claro que lo que no está escrito, no sucedió. ABSTRACT Background: The epistemology discussion regarding the paradigms that are used as a support of the investigations, has been left behind in the science debates and are without a sufficient base. Today is well known the scientific complementary need where the nature of the object of investigation is the one who mark the steps to identify the methods and techniques to use, which are not involved to a paradigm. Objective: To value the different alternatives to follow in the designing and methodological strategies for the qualities studies. Conclusions: The professional who makes the quality investigations must have a deep theoretical-methodological preparation which allows him from a flexible and open look to identify the problem and which are the questions which have to guide him throughout the investigative process, to take into account the creativeness that require the facing process, where theory emerges from the data, is not imposed to the data not even compared with the data and where must be clear that what is not written, did not happened.","author":[{"dropping-particle":"","family":"José","given":"C","non-dropping-particle":"","parse-names":false,"suffix":""},{"dropping-particle":"","family":"Herrera Rodríguez","given":"Ignacio","non-dropping-particle":"","parse-names":false,"suffix":""},{"dropping-particle":"","family":"Geycell","given":"Dra C","non-dropping-particle":"","parse-names":false,"suffix":""},{"dropping-particle":"","family":"Guevara Fernández","given":"Emma","non-dropping-particle":"","parse-names":false,"suffix":""},{"dropping-particle":"","family":"Harold Munster De La Rosa","given":"C","non-dropping-particle":"","parse-names":false,"suffix":""}],"container-title":"Gaceta Médica Espirituana Univ. Ciencias Médicas. Sancti Spíritus","id":"ITEM-1","issue":"2","issued":{"date-parts":[["2015"]]},"publisher-place":"Azuay. ","title":"Los diseños y estrategias para los estudios cualitativos. Un acercamiento teóricometodológico.","type":"article-magazine","volume":"17"},"uris":["http://www.mendeley.com/documents/?uuid=cc98e508-fc73-3178-961b-2d5803e82c51"]}],"mendeley":{"formattedCitation":"(José, Herrera Rodríguez, Geycell, Guevara Fernández, &amp; Harold Munster De La Rosa, 2015)","plainTextFormattedCitation":"(José, Herrera Rodríguez, Geycell, Guevara Fernández, &amp; Harold Munster De La Rosa, 2015)","previouslyFormattedCitation":"(José, Herrera Rodríguez, Geycell, Guevara Fernández, &amp; Harold Munster De La Rosa, 2015)"},"properties":{"noteIndex":0},"schema":"https://github.com/citation-style-language/schema/raw/master/csl-citation.json"}</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rPr>
        <w:t>(José, Herrera Rodríguez, Geycell, Guevara Fernández, &amp; Harold Munster De La Rosa, 2015)</w:t>
      </w:r>
      <w:r w:rsidRPr="00714652">
        <w:rPr>
          <w:rFonts w:ascii="Times New Roman" w:hAnsi="Times New Roman" w:cs="Times New Roman"/>
          <w:sz w:val="20"/>
          <w:szCs w:val="20"/>
        </w:rPr>
        <w:fldChar w:fldCharType="end"/>
      </w:r>
      <w:r w:rsidR="00133C16" w:rsidRPr="00714652">
        <w:rPr>
          <w:rFonts w:ascii="Times New Roman" w:hAnsi="Times New Roman" w:cs="Times New Roman"/>
          <w:sz w:val="20"/>
          <w:szCs w:val="20"/>
        </w:rPr>
        <w:t>.</w:t>
      </w:r>
    </w:p>
    <w:p w14:paraId="1CB1A3C2" w14:textId="77777777" w:rsidR="00714652" w:rsidRDefault="00714652" w:rsidP="006F49F8">
      <w:pPr>
        <w:spacing w:after="240" w:line="240" w:lineRule="auto"/>
        <w:jc w:val="both"/>
        <w:rPr>
          <w:rFonts w:ascii="Times New Roman" w:hAnsi="Times New Roman" w:cs="Times New Roman"/>
          <w:sz w:val="20"/>
          <w:szCs w:val="20"/>
        </w:rPr>
      </w:pPr>
    </w:p>
    <w:p w14:paraId="65E4050B" w14:textId="77777777" w:rsidR="00714652" w:rsidRDefault="00714652" w:rsidP="006F49F8">
      <w:pPr>
        <w:spacing w:after="240" w:line="240" w:lineRule="auto"/>
        <w:jc w:val="both"/>
        <w:rPr>
          <w:rFonts w:ascii="Times New Roman" w:hAnsi="Times New Roman" w:cs="Times New Roman"/>
          <w:sz w:val="20"/>
          <w:szCs w:val="20"/>
        </w:rPr>
      </w:pPr>
    </w:p>
    <w:p w14:paraId="77A26058" w14:textId="77777777" w:rsidR="00714652" w:rsidRDefault="00714652" w:rsidP="006F49F8">
      <w:pPr>
        <w:spacing w:after="240" w:line="240" w:lineRule="auto"/>
        <w:jc w:val="both"/>
        <w:rPr>
          <w:rFonts w:ascii="Times New Roman" w:hAnsi="Times New Roman" w:cs="Times New Roman"/>
          <w:sz w:val="20"/>
          <w:szCs w:val="20"/>
        </w:rPr>
      </w:pPr>
    </w:p>
    <w:p w14:paraId="2B56F8A5" w14:textId="77777777" w:rsidR="00714652" w:rsidRDefault="00714652" w:rsidP="006F49F8">
      <w:pPr>
        <w:spacing w:after="240" w:line="240" w:lineRule="auto"/>
        <w:jc w:val="both"/>
        <w:rPr>
          <w:rFonts w:ascii="Times New Roman" w:hAnsi="Times New Roman" w:cs="Times New Roman"/>
          <w:sz w:val="20"/>
          <w:szCs w:val="20"/>
        </w:rPr>
      </w:pPr>
    </w:p>
    <w:p w14:paraId="52280149" w14:textId="77777777" w:rsidR="00714652" w:rsidRDefault="00714652" w:rsidP="006F49F8">
      <w:pPr>
        <w:spacing w:after="240" w:line="240" w:lineRule="auto"/>
        <w:jc w:val="both"/>
        <w:rPr>
          <w:rFonts w:ascii="Times New Roman" w:hAnsi="Times New Roman" w:cs="Times New Roman"/>
          <w:sz w:val="20"/>
          <w:szCs w:val="20"/>
        </w:rPr>
      </w:pPr>
    </w:p>
    <w:p w14:paraId="63C64122" w14:textId="77777777" w:rsidR="00714652" w:rsidRPr="00714652" w:rsidRDefault="00714652" w:rsidP="006F49F8">
      <w:pPr>
        <w:spacing w:after="240" w:line="240" w:lineRule="auto"/>
        <w:jc w:val="both"/>
        <w:rPr>
          <w:rFonts w:ascii="Times New Roman" w:hAnsi="Times New Roman" w:cs="Times New Roman"/>
          <w:sz w:val="20"/>
          <w:szCs w:val="20"/>
        </w:rPr>
      </w:pPr>
    </w:p>
    <w:p w14:paraId="690F146E" w14:textId="77777777" w:rsidR="00415DEF" w:rsidRPr="00714652" w:rsidRDefault="00415DEF" w:rsidP="006F49F8">
      <w:pPr>
        <w:spacing w:after="240" w:line="240" w:lineRule="auto"/>
        <w:jc w:val="both"/>
        <w:rPr>
          <w:rFonts w:ascii="Times New Roman" w:hAnsi="Times New Roman" w:cs="Times New Roman"/>
          <w:sz w:val="20"/>
          <w:szCs w:val="20"/>
        </w:rPr>
      </w:pPr>
    </w:p>
    <w:p w14:paraId="028FA75E" w14:textId="77777777" w:rsidR="00415DEF" w:rsidRPr="00714652" w:rsidRDefault="00415DEF" w:rsidP="006F49F8">
      <w:pPr>
        <w:spacing w:after="240" w:line="240" w:lineRule="auto"/>
        <w:jc w:val="both"/>
        <w:rPr>
          <w:rFonts w:ascii="Times New Roman" w:hAnsi="Times New Roman" w:cs="Times New Roman"/>
          <w:sz w:val="20"/>
          <w:szCs w:val="20"/>
        </w:rPr>
      </w:pPr>
    </w:p>
    <w:p w14:paraId="6CF0D857" w14:textId="77777777" w:rsidR="00714652" w:rsidRDefault="00714652" w:rsidP="006F49F8">
      <w:pPr>
        <w:spacing w:after="240" w:line="240" w:lineRule="auto"/>
        <w:jc w:val="both"/>
        <w:rPr>
          <w:rFonts w:ascii="Times New Roman" w:hAnsi="Times New Roman" w:cs="Times New Roman"/>
          <w:sz w:val="24"/>
          <w:szCs w:val="24"/>
        </w:rPr>
        <w:sectPr w:rsidR="00714652" w:rsidSect="00714652">
          <w:type w:val="continuous"/>
          <w:pgSz w:w="12240" w:h="15840"/>
          <w:pgMar w:top="1418" w:right="1418" w:bottom="1418" w:left="1701" w:header="709" w:footer="709" w:gutter="0"/>
          <w:cols w:num="2" w:space="329"/>
          <w:titlePg/>
          <w:docGrid w:linePitch="360"/>
        </w:sectPr>
      </w:pPr>
    </w:p>
    <w:tbl>
      <w:tblPr>
        <w:tblStyle w:val="Tablaconcuadrcula"/>
        <w:tblW w:w="9550" w:type="dxa"/>
        <w:jc w:val="center"/>
        <w:tblLook w:val="04A0" w:firstRow="1" w:lastRow="0" w:firstColumn="1" w:lastColumn="0" w:noHBand="0" w:noVBand="1"/>
      </w:tblPr>
      <w:tblGrid>
        <w:gridCol w:w="3247"/>
        <w:gridCol w:w="2199"/>
        <w:gridCol w:w="2220"/>
        <w:gridCol w:w="1884"/>
      </w:tblGrid>
      <w:tr w:rsidR="006545AA" w:rsidRPr="00133C16" w14:paraId="18DE3081" w14:textId="77777777" w:rsidTr="00133C16">
        <w:trPr>
          <w:trHeight w:val="97"/>
          <w:jc w:val="center"/>
        </w:trPr>
        <w:tc>
          <w:tcPr>
            <w:tcW w:w="3247" w:type="dxa"/>
          </w:tcPr>
          <w:p w14:paraId="224F7491" w14:textId="4BCE6DBC" w:rsidR="006545AA" w:rsidRPr="00133C16" w:rsidRDefault="00DB76D4" w:rsidP="006F49F8">
            <w:pPr>
              <w:rPr>
                <w:rFonts w:ascii="Times New Roman" w:hAnsi="Times New Roman"/>
                <w:sz w:val="20"/>
                <w:szCs w:val="20"/>
              </w:rPr>
            </w:pPr>
            <w:r w:rsidRPr="00133C16">
              <w:rPr>
                <w:rFonts w:ascii="Times New Roman" w:hAnsi="Times New Roman"/>
                <w:sz w:val="20"/>
                <w:szCs w:val="20"/>
              </w:rPr>
              <w:t>Tema central</w:t>
            </w:r>
          </w:p>
        </w:tc>
        <w:tc>
          <w:tcPr>
            <w:tcW w:w="2199" w:type="dxa"/>
          </w:tcPr>
          <w:p w14:paraId="5D37B66A" w14:textId="4CC90623" w:rsidR="006545AA" w:rsidRPr="00133C16" w:rsidRDefault="00DB76D4" w:rsidP="006F49F8">
            <w:pPr>
              <w:rPr>
                <w:rFonts w:ascii="Times New Roman" w:hAnsi="Times New Roman"/>
                <w:sz w:val="20"/>
                <w:szCs w:val="20"/>
              </w:rPr>
            </w:pPr>
            <w:r w:rsidRPr="00133C16">
              <w:rPr>
                <w:rFonts w:ascii="Times New Roman" w:hAnsi="Times New Roman"/>
                <w:sz w:val="20"/>
                <w:szCs w:val="20"/>
              </w:rPr>
              <w:t>Categorías</w:t>
            </w:r>
          </w:p>
        </w:tc>
        <w:tc>
          <w:tcPr>
            <w:tcW w:w="2220" w:type="dxa"/>
          </w:tcPr>
          <w:p w14:paraId="3D5DF53F" w14:textId="50C741E2" w:rsidR="006545AA" w:rsidRPr="00133C16" w:rsidRDefault="00DB76D4" w:rsidP="006F49F8">
            <w:pPr>
              <w:rPr>
                <w:rFonts w:ascii="Times New Roman" w:hAnsi="Times New Roman"/>
                <w:sz w:val="20"/>
                <w:szCs w:val="20"/>
              </w:rPr>
            </w:pPr>
            <w:r w:rsidRPr="00133C16">
              <w:rPr>
                <w:rFonts w:ascii="Times New Roman" w:hAnsi="Times New Roman"/>
                <w:sz w:val="20"/>
                <w:szCs w:val="20"/>
              </w:rPr>
              <w:t>Subcategorías</w:t>
            </w:r>
          </w:p>
        </w:tc>
        <w:tc>
          <w:tcPr>
            <w:tcW w:w="1884" w:type="dxa"/>
          </w:tcPr>
          <w:p w14:paraId="58964B93" w14:textId="706F16F8" w:rsidR="006545AA" w:rsidRPr="00133C16" w:rsidRDefault="00DB76D4" w:rsidP="006F49F8">
            <w:pPr>
              <w:rPr>
                <w:rFonts w:ascii="Times New Roman" w:hAnsi="Times New Roman"/>
                <w:sz w:val="20"/>
                <w:szCs w:val="20"/>
              </w:rPr>
            </w:pPr>
            <w:r w:rsidRPr="00133C16">
              <w:rPr>
                <w:rFonts w:ascii="Times New Roman" w:hAnsi="Times New Roman"/>
                <w:sz w:val="20"/>
                <w:szCs w:val="20"/>
              </w:rPr>
              <w:t>Códigos</w:t>
            </w:r>
          </w:p>
        </w:tc>
      </w:tr>
      <w:tr w:rsidR="006545AA" w:rsidRPr="00133C16" w14:paraId="09800D1B" w14:textId="77777777" w:rsidTr="00133C16">
        <w:trPr>
          <w:trHeight w:val="25"/>
          <w:jc w:val="center"/>
        </w:trPr>
        <w:tc>
          <w:tcPr>
            <w:tcW w:w="3247" w:type="dxa"/>
            <w:vMerge w:val="restart"/>
          </w:tcPr>
          <w:p w14:paraId="1EF78022" w14:textId="77777777" w:rsidR="006545AA" w:rsidRPr="00133C16" w:rsidRDefault="006545AA" w:rsidP="006F49F8">
            <w:pPr>
              <w:rPr>
                <w:rFonts w:ascii="Times New Roman" w:hAnsi="Times New Roman"/>
                <w:b/>
                <w:sz w:val="20"/>
                <w:szCs w:val="20"/>
              </w:rPr>
            </w:pPr>
            <w:r w:rsidRPr="00133C16">
              <w:rPr>
                <w:rFonts w:ascii="Times New Roman" w:hAnsi="Times New Roman"/>
                <w:sz w:val="20"/>
                <w:szCs w:val="20"/>
              </w:rPr>
              <w:t>Los factores que influyen en la educación continua desde la perspectiva del profesional de enfermería en las entrevistas realizadas se manifestaron diferentes tipos de respuestas señalando siempre que la educación continua es algo muy importante que todo profesional de enfermería debería de capacitarse porque cada día aparecen nuevas técnicas o teorías para poder brindar un mejor cuidado al paciente; sin embargo el exceso de trabajo o la sobrecarga laboral así como la responsabilidad que poseen, impide que esta se realice de la manera adecuada o incluso los cursos no están enfocados en temas de interés para el profesional creando un desinterés o desmotivación, pero existen actualmente los cursos online buscando una manera innovadora de seguir con la educación continua, pero existen métodos que el personal emplea para evitar ser partícipes, por lo que se debería considerar el que dichos cursos sean de forma presencial, voluntaria y sobre todo teórico-</w:t>
            </w:r>
            <w:proofErr w:type="spellStart"/>
            <w:r w:rsidRPr="00133C16">
              <w:rPr>
                <w:rFonts w:ascii="Times New Roman" w:hAnsi="Times New Roman"/>
                <w:sz w:val="20"/>
                <w:szCs w:val="20"/>
              </w:rPr>
              <w:t>practico</w:t>
            </w:r>
            <w:proofErr w:type="spellEnd"/>
            <w:r w:rsidRPr="00133C16">
              <w:rPr>
                <w:rFonts w:ascii="Times New Roman" w:hAnsi="Times New Roman"/>
                <w:sz w:val="20"/>
                <w:szCs w:val="20"/>
              </w:rPr>
              <w:t>.</w:t>
            </w:r>
          </w:p>
        </w:tc>
        <w:tc>
          <w:tcPr>
            <w:tcW w:w="2199" w:type="dxa"/>
            <w:vMerge w:val="restart"/>
          </w:tcPr>
          <w:p w14:paraId="17FB65D5"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Deseos del profesional de enfermería de mantenerse en una educación continua para brindar una atención de calidad al paciente</w:t>
            </w:r>
          </w:p>
        </w:tc>
        <w:tc>
          <w:tcPr>
            <w:tcW w:w="2220" w:type="dxa"/>
            <w:vMerge w:val="restart"/>
          </w:tcPr>
          <w:p w14:paraId="227E48D0"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 xml:space="preserve">Adquirir y compartir conocimientos </w:t>
            </w:r>
          </w:p>
        </w:tc>
        <w:tc>
          <w:tcPr>
            <w:tcW w:w="1884" w:type="dxa"/>
          </w:tcPr>
          <w:p w14:paraId="61BC2263"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 xml:space="preserve">Instruir </w:t>
            </w:r>
          </w:p>
        </w:tc>
      </w:tr>
      <w:tr w:rsidR="006545AA" w:rsidRPr="00133C16" w14:paraId="19AFD09A" w14:textId="77777777" w:rsidTr="00133C16">
        <w:trPr>
          <w:trHeight w:val="25"/>
          <w:jc w:val="center"/>
        </w:trPr>
        <w:tc>
          <w:tcPr>
            <w:tcW w:w="3247" w:type="dxa"/>
            <w:vMerge/>
          </w:tcPr>
          <w:p w14:paraId="10836FD2" w14:textId="77777777" w:rsidR="006545AA" w:rsidRPr="00133C16" w:rsidRDefault="006545AA" w:rsidP="006F49F8">
            <w:pPr>
              <w:rPr>
                <w:rFonts w:ascii="Times New Roman" w:hAnsi="Times New Roman"/>
                <w:sz w:val="20"/>
                <w:szCs w:val="20"/>
              </w:rPr>
            </w:pPr>
          </w:p>
        </w:tc>
        <w:tc>
          <w:tcPr>
            <w:tcW w:w="2199" w:type="dxa"/>
            <w:vMerge/>
          </w:tcPr>
          <w:p w14:paraId="1D6588CF" w14:textId="77777777" w:rsidR="006545AA" w:rsidRPr="00133C16" w:rsidRDefault="006545AA" w:rsidP="006F49F8">
            <w:pPr>
              <w:rPr>
                <w:rFonts w:ascii="Times New Roman" w:hAnsi="Times New Roman"/>
                <w:sz w:val="20"/>
                <w:szCs w:val="20"/>
              </w:rPr>
            </w:pPr>
          </w:p>
        </w:tc>
        <w:tc>
          <w:tcPr>
            <w:tcW w:w="2220" w:type="dxa"/>
            <w:vMerge/>
          </w:tcPr>
          <w:p w14:paraId="5B3E258B" w14:textId="77777777" w:rsidR="006545AA" w:rsidRPr="00133C16" w:rsidRDefault="006545AA" w:rsidP="006F49F8">
            <w:pPr>
              <w:rPr>
                <w:rFonts w:ascii="Times New Roman" w:hAnsi="Times New Roman"/>
                <w:sz w:val="20"/>
                <w:szCs w:val="20"/>
              </w:rPr>
            </w:pPr>
          </w:p>
        </w:tc>
        <w:tc>
          <w:tcPr>
            <w:tcW w:w="1884" w:type="dxa"/>
          </w:tcPr>
          <w:p w14:paraId="7A33361C"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Perspicaz</w:t>
            </w:r>
          </w:p>
        </w:tc>
      </w:tr>
      <w:tr w:rsidR="006545AA" w:rsidRPr="00133C16" w14:paraId="29DDB536" w14:textId="77777777" w:rsidTr="00133C16">
        <w:trPr>
          <w:trHeight w:val="25"/>
          <w:jc w:val="center"/>
        </w:trPr>
        <w:tc>
          <w:tcPr>
            <w:tcW w:w="3247" w:type="dxa"/>
            <w:vMerge/>
          </w:tcPr>
          <w:p w14:paraId="08E26450" w14:textId="77777777" w:rsidR="006545AA" w:rsidRPr="00133C16" w:rsidRDefault="006545AA" w:rsidP="006F49F8">
            <w:pPr>
              <w:rPr>
                <w:rFonts w:ascii="Times New Roman" w:hAnsi="Times New Roman"/>
                <w:sz w:val="20"/>
                <w:szCs w:val="20"/>
              </w:rPr>
            </w:pPr>
          </w:p>
        </w:tc>
        <w:tc>
          <w:tcPr>
            <w:tcW w:w="2199" w:type="dxa"/>
            <w:vMerge/>
          </w:tcPr>
          <w:p w14:paraId="702F05A9" w14:textId="77777777" w:rsidR="006545AA" w:rsidRPr="00133C16" w:rsidRDefault="006545AA" w:rsidP="006F49F8">
            <w:pPr>
              <w:rPr>
                <w:rFonts w:ascii="Times New Roman" w:hAnsi="Times New Roman"/>
                <w:sz w:val="20"/>
                <w:szCs w:val="20"/>
              </w:rPr>
            </w:pPr>
          </w:p>
        </w:tc>
        <w:tc>
          <w:tcPr>
            <w:tcW w:w="2220" w:type="dxa"/>
            <w:vMerge/>
          </w:tcPr>
          <w:p w14:paraId="56F911DD" w14:textId="77777777" w:rsidR="006545AA" w:rsidRPr="00133C16" w:rsidRDefault="006545AA" w:rsidP="006F49F8">
            <w:pPr>
              <w:rPr>
                <w:rFonts w:ascii="Times New Roman" w:hAnsi="Times New Roman"/>
                <w:sz w:val="20"/>
                <w:szCs w:val="20"/>
              </w:rPr>
            </w:pPr>
          </w:p>
        </w:tc>
        <w:tc>
          <w:tcPr>
            <w:tcW w:w="1884" w:type="dxa"/>
          </w:tcPr>
          <w:p w14:paraId="2C2F33A9"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Eficiencia</w:t>
            </w:r>
          </w:p>
        </w:tc>
      </w:tr>
      <w:tr w:rsidR="006545AA" w:rsidRPr="00133C16" w14:paraId="59F14655" w14:textId="77777777" w:rsidTr="00133C16">
        <w:trPr>
          <w:trHeight w:val="25"/>
          <w:jc w:val="center"/>
        </w:trPr>
        <w:tc>
          <w:tcPr>
            <w:tcW w:w="3247" w:type="dxa"/>
            <w:vMerge/>
          </w:tcPr>
          <w:p w14:paraId="397D91CA" w14:textId="77777777" w:rsidR="006545AA" w:rsidRPr="00133C16" w:rsidRDefault="006545AA" w:rsidP="006F49F8">
            <w:pPr>
              <w:rPr>
                <w:rFonts w:ascii="Times New Roman" w:hAnsi="Times New Roman"/>
                <w:sz w:val="20"/>
                <w:szCs w:val="20"/>
              </w:rPr>
            </w:pPr>
          </w:p>
        </w:tc>
        <w:tc>
          <w:tcPr>
            <w:tcW w:w="2199" w:type="dxa"/>
            <w:vMerge/>
          </w:tcPr>
          <w:p w14:paraId="214EBC90" w14:textId="77777777" w:rsidR="006545AA" w:rsidRPr="00133C16" w:rsidRDefault="006545AA" w:rsidP="006F49F8">
            <w:pPr>
              <w:rPr>
                <w:rFonts w:ascii="Times New Roman" w:hAnsi="Times New Roman"/>
                <w:sz w:val="20"/>
                <w:szCs w:val="20"/>
              </w:rPr>
            </w:pPr>
          </w:p>
        </w:tc>
        <w:tc>
          <w:tcPr>
            <w:tcW w:w="2220" w:type="dxa"/>
            <w:vMerge/>
          </w:tcPr>
          <w:p w14:paraId="64A4B368" w14:textId="77777777" w:rsidR="006545AA" w:rsidRPr="00133C16" w:rsidRDefault="006545AA" w:rsidP="006F49F8">
            <w:pPr>
              <w:rPr>
                <w:rFonts w:ascii="Times New Roman" w:hAnsi="Times New Roman"/>
                <w:sz w:val="20"/>
                <w:szCs w:val="20"/>
              </w:rPr>
            </w:pPr>
          </w:p>
        </w:tc>
        <w:tc>
          <w:tcPr>
            <w:tcW w:w="1884" w:type="dxa"/>
          </w:tcPr>
          <w:p w14:paraId="1D83877B"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Empatía</w:t>
            </w:r>
          </w:p>
        </w:tc>
      </w:tr>
      <w:tr w:rsidR="006545AA" w:rsidRPr="00133C16" w14:paraId="5FE2B099" w14:textId="77777777" w:rsidTr="00133C16">
        <w:trPr>
          <w:trHeight w:val="90"/>
          <w:jc w:val="center"/>
        </w:trPr>
        <w:tc>
          <w:tcPr>
            <w:tcW w:w="3247" w:type="dxa"/>
            <w:vMerge/>
          </w:tcPr>
          <w:p w14:paraId="1824241E" w14:textId="77777777" w:rsidR="006545AA" w:rsidRPr="00133C16" w:rsidRDefault="006545AA" w:rsidP="006F49F8">
            <w:pPr>
              <w:rPr>
                <w:rFonts w:ascii="Times New Roman" w:hAnsi="Times New Roman"/>
                <w:sz w:val="20"/>
                <w:szCs w:val="20"/>
              </w:rPr>
            </w:pPr>
          </w:p>
        </w:tc>
        <w:tc>
          <w:tcPr>
            <w:tcW w:w="2199" w:type="dxa"/>
            <w:vMerge/>
          </w:tcPr>
          <w:p w14:paraId="3D8A4254" w14:textId="77777777" w:rsidR="006545AA" w:rsidRPr="00133C16" w:rsidRDefault="006545AA" w:rsidP="006F49F8">
            <w:pPr>
              <w:rPr>
                <w:rFonts w:ascii="Times New Roman" w:hAnsi="Times New Roman"/>
                <w:sz w:val="20"/>
                <w:szCs w:val="20"/>
              </w:rPr>
            </w:pPr>
          </w:p>
        </w:tc>
        <w:tc>
          <w:tcPr>
            <w:tcW w:w="2220" w:type="dxa"/>
            <w:vMerge/>
          </w:tcPr>
          <w:p w14:paraId="7C1F6987" w14:textId="77777777" w:rsidR="006545AA" w:rsidRPr="00133C16" w:rsidRDefault="006545AA" w:rsidP="006F49F8">
            <w:pPr>
              <w:rPr>
                <w:rFonts w:ascii="Times New Roman" w:hAnsi="Times New Roman"/>
                <w:sz w:val="20"/>
                <w:szCs w:val="20"/>
              </w:rPr>
            </w:pPr>
          </w:p>
        </w:tc>
        <w:tc>
          <w:tcPr>
            <w:tcW w:w="1884" w:type="dxa"/>
          </w:tcPr>
          <w:p w14:paraId="5C205827"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Seguridad en su desenvolvimiento</w:t>
            </w:r>
          </w:p>
        </w:tc>
      </w:tr>
      <w:tr w:rsidR="006545AA" w:rsidRPr="00133C16" w14:paraId="098FD0A0" w14:textId="77777777" w:rsidTr="00133C16">
        <w:trPr>
          <w:trHeight w:val="25"/>
          <w:jc w:val="center"/>
        </w:trPr>
        <w:tc>
          <w:tcPr>
            <w:tcW w:w="3247" w:type="dxa"/>
            <w:vMerge/>
          </w:tcPr>
          <w:p w14:paraId="169DD505" w14:textId="77777777" w:rsidR="006545AA" w:rsidRPr="00133C16" w:rsidRDefault="006545AA" w:rsidP="006F49F8">
            <w:pPr>
              <w:rPr>
                <w:rFonts w:ascii="Times New Roman" w:hAnsi="Times New Roman"/>
                <w:sz w:val="20"/>
                <w:szCs w:val="20"/>
              </w:rPr>
            </w:pPr>
            <w:bookmarkStart w:id="2" w:name="_Hlk33054907"/>
          </w:p>
        </w:tc>
        <w:tc>
          <w:tcPr>
            <w:tcW w:w="2199" w:type="dxa"/>
            <w:vMerge/>
          </w:tcPr>
          <w:p w14:paraId="4001E8D3" w14:textId="77777777" w:rsidR="006545AA" w:rsidRPr="00133C16" w:rsidRDefault="006545AA" w:rsidP="006F49F8">
            <w:pPr>
              <w:rPr>
                <w:rFonts w:ascii="Times New Roman" w:hAnsi="Times New Roman"/>
                <w:sz w:val="20"/>
                <w:szCs w:val="20"/>
              </w:rPr>
            </w:pPr>
          </w:p>
        </w:tc>
        <w:tc>
          <w:tcPr>
            <w:tcW w:w="2220" w:type="dxa"/>
            <w:vMerge w:val="restart"/>
          </w:tcPr>
          <w:p w14:paraId="244DAF7C"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 xml:space="preserve">Deseos de aprender </w:t>
            </w:r>
          </w:p>
        </w:tc>
        <w:tc>
          <w:tcPr>
            <w:tcW w:w="1884" w:type="dxa"/>
          </w:tcPr>
          <w:p w14:paraId="5351F0CD"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Autonomía</w:t>
            </w:r>
          </w:p>
        </w:tc>
      </w:tr>
      <w:tr w:rsidR="006545AA" w:rsidRPr="00133C16" w14:paraId="30D18433" w14:textId="77777777" w:rsidTr="00133C16">
        <w:trPr>
          <w:trHeight w:val="25"/>
          <w:jc w:val="center"/>
        </w:trPr>
        <w:tc>
          <w:tcPr>
            <w:tcW w:w="3247" w:type="dxa"/>
            <w:vMerge/>
          </w:tcPr>
          <w:p w14:paraId="6D435008" w14:textId="77777777" w:rsidR="006545AA" w:rsidRPr="00133C16" w:rsidRDefault="006545AA" w:rsidP="006F49F8">
            <w:pPr>
              <w:rPr>
                <w:rFonts w:ascii="Times New Roman" w:hAnsi="Times New Roman"/>
                <w:sz w:val="20"/>
                <w:szCs w:val="20"/>
              </w:rPr>
            </w:pPr>
          </w:p>
        </w:tc>
        <w:tc>
          <w:tcPr>
            <w:tcW w:w="2199" w:type="dxa"/>
            <w:vMerge/>
          </w:tcPr>
          <w:p w14:paraId="4A622ECD" w14:textId="77777777" w:rsidR="006545AA" w:rsidRPr="00133C16" w:rsidRDefault="006545AA" w:rsidP="006F49F8">
            <w:pPr>
              <w:rPr>
                <w:rFonts w:ascii="Times New Roman" w:hAnsi="Times New Roman"/>
                <w:sz w:val="20"/>
                <w:szCs w:val="20"/>
              </w:rPr>
            </w:pPr>
          </w:p>
        </w:tc>
        <w:tc>
          <w:tcPr>
            <w:tcW w:w="2220" w:type="dxa"/>
            <w:vMerge/>
          </w:tcPr>
          <w:p w14:paraId="33AA5DE4" w14:textId="77777777" w:rsidR="006545AA" w:rsidRPr="00133C16" w:rsidRDefault="006545AA" w:rsidP="006F49F8">
            <w:pPr>
              <w:rPr>
                <w:rFonts w:ascii="Times New Roman" w:hAnsi="Times New Roman"/>
                <w:sz w:val="20"/>
                <w:szCs w:val="20"/>
              </w:rPr>
            </w:pPr>
          </w:p>
        </w:tc>
        <w:tc>
          <w:tcPr>
            <w:tcW w:w="1884" w:type="dxa"/>
          </w:tcPr>
          <w:p w14:paraId="29E0D17D"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Interés</w:t>
            </w:r>
          </w:p>
        </w:tc>
      </w:tr>
      <w:tr w:rsidR="006545AA" w:rsidRPr="00133C16" w14:paraId="7B249F95" w14:textId="77777777" w:rsidTr="00133C16">
        <w:trPr>
          <w:trHeight w:val="25"/>
          <w:jc w:val="center"/>
        </w:trPr>
        <w:tc>
          <w:tcPr>
            <w:tcW w:w="3247" w:type="dxa"/>
            <w:vMerge/>
          </w:tcPr>
          <w:p w14:paraId="70C95F8F" w14:textId="77777777" w:rsidR="006545AA" w:rsidRPr="00133C16" w:rsidRDefault="006545AA" w:rsidP="006F49F8">
            <w:pPr>
              <w:rPr>
                <w:rFonts w:ascii="Times New Roman" w:hAnsi="Times New Roman"/>
                <w:sz w:val="20"/>
                <w:szCs w:val="20"/>
              </w:rPr>
            </w:pPr>
          </w:p>
        </w:tc>
        <w:tc>
          <w:tcPr>
            <w:tcW w:w="2199" w:type="dxa"/>
            <w:vMerge/>
          </w:tcPr>
          <w:p w14:paraId="7863D247" w14:textId="77777777" w:rsidR="006545AA" w:rsidRPr="00133C16" w:rsidRDefault="006545AA" w:rsidP="006F49F8">
            <w:pPr>
              <w:rPr>
                <w:rFonts w:ascii="Times New Roman" w:hAnsi="Times New Roman"/>
                <w:sz w:val="20"/>
                <w:szCs w:val="20"/>
              </w:rPr>
            </w:pPr>
          </w:p>
        </w:tc>
        <w:tc>
          <w:tcPr>
            <w:tcW w:w="2220" w:type="dxa"/>
            <w:vMerge/>
          </w:tcPr>
          <w:p w14:paraId="2886EC33" w14:textId="77777777" w:rsidR="006545AA" w:rsidRPr="00133C16" w:rsidRDefault="006545AA" w:rsidP="006F49F8">
            <w:pPr>
              <w:rPr>
                <w:rFonts w:ascii="Times New Roman" w:hAnsi="Times New Roman"/>
                <w:sz w:val="20"/>
                <w:szCs w:val="20"/>
              </w:rPr>
            </w:pPr>
          </w:p>
        </w:tc>
        <w:tc>
          <w:tcPr>
            <w:tcW w:w="1884" w:type="dxa"/>
          </w:tcPr>
          <w:p w14:paraId="5B20247C"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Responsabilidad</w:t>
            </w:r>
          </w:p>
        </w:tc>
      </w:tr>
      <w:tr w:rsidR="006545AA" w:rsidRPr="00133C16" w14:paraId="1BDC3E87" w14:textId="77777777" w:rsidTr="00133C16">
        <w:trPr>
          <w:trHeight w:val="25"/>
          <w:jc w:val="center"/>
        </w:trPr>
        <w:tc>
          <w:tcPr>
            <w:tcW w:w="3247" w:type="dxa"/>
            <w:vMerge/>
          </w:tcPr>
          <w:p w14:paraId="470AFE9B" w14:textId="77777777" w:rsidR="006545AA" w:rsidRPr="00133C16" w:rsidRDefault="006545AA" w:rsidP="006F49F8">
            <w:pPr>
              <w:rPr>
                <w:rFonts w:ascii="Times New Roman" w:hAnsi="Times New Roman"/>
                <w:sz w:val="20"/>
                <w:szCs w:val="20"/>
              </w:rPr>
            </w:pPr>
          </w:p>
        </w:tc>
        <w:tc>
          <w:tcPr>
            <w:tcW w:w="2199" w:type="dxa"/>
            <w:vMerge/>
          </w:tcPr>
          <w:p w14:paraId="0BD6544F" w14:textId="77777777" w:rsidR="006545AA" w:rsidRPr="00133C16" w:rsidRDefault="006545AA" w:rsidP="006F49F8">
            <w:pPr>
              <w:rPr>
                <w:rFonts w:ascii="Times New Roman" w:hAnsi="Times New Roman"/>
                <w:sz w:val="20"/>
                <w:szCs w:val="20"/>
              </w:rPr>
            </w:pPr>
          </w:p>
        </w:tc>
        <w:tc>
          <w:tcPr>
            <w:tcW w:w="2220" w:type="dxa"/>
            <w:vMerge/>
          </w:tcPr>
          <w:p w14:paraId="386CFF91" w14:textId="77777777" w:rsidR="006545AA" w:rsidRPr="00133C16" w:rsidRDefault="006545AA" w:rsidP="006F49F8">
            <w:pPr>
              <w:rPr>
                <w:rFonts w:ascii="Times New Roman" w:hAnsi="Times New Roman"/>
                <w:sz w:val="20"/>
                <w:szCs w:val="20"/>
              </w:rPr>
            </w:pPr>
          </w:p>
        </w:tc>
        <w:tc>
          <w:tcPr>
            <w:tcW w:w="1884" w:type="dxa"/>
          </w:tcPr>
          <w:p w14:paraId="48951F3D"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Aprender</w:t>
            </w:r>
          </w:p>
        </w:tc>
      </w:tr>
      <w:tr w:rsidR="006545AA" w:rsidRPr="00133C16" w14:paraId="40D18218" w14:textId="77777777" w:rsidTr="00133C16">
        <w:trPr>
          <w:trHeight w:val="25"/>
          <w:jc w:val="center"/>
        </w:trPr>
        <w:tc>
          <w:tcPr>
            <w:tcW w:w="3247" w:type="dxa"/>
            <w:vMerge/>
          </w:tcPr>
          <w:p w14:paraId="6B5792F0" w14:textId="77777777" w:rsidR="006545AA" w:rsidRPr="00133C16" w:rsidRDefault="006545AA" w:rsidP="006F49F8">
            <w:pPr>
              <w:rPr>
                <w:rFonts w:ascii="Times New Roman" w:hAnsi="Times New Roman"/>
                <w:sz w:val="20"/>
                <w:szCs w:val="20"/>
              </w:rPr>
            </w:pPr>
          </w:p>
        </w:tc>
        <w:tc>
          <w:tcPr>
            <w:tcW w:w="2199" w:type="dxa"/>
            <w:vMerge/>
          </w:tcPr>
          <w:p w14:paraId="19ACEF7C" w14:textId="77777777" w:rsidR="006545AA" w:rsidRPr="00133C16" w:rsidRDefault="006545AA" w:rsidP="006F49F8">
            <w:pPr>
              <w:rPr>
                <w:rFonts w:ascii="Times New Roman" w:hAnsi="Times New Roman"/>
                <w:sz w:val="20"/>
                <w:szCs w:val="20"/>
              </w:rPr>
            </w:pPr>
          </w:p>
        </w:tc>
        <w:tc>
          <w:tcPr>
            <w:tcW w:w="2220" w:type="dxa"/>
            <w:vMerge/>
          </w:tcPr>
          <w:p w14:paraId="1A6C29E9" w14:textId="77777777" w:rsidR="006545AA" w:rsidRPr="00133C16" w:rsidRDefault="006545AA" w:rsidP="006F49F8">
            <w:pPr>
              <w:rPr>
                <w:rFonts w:ascii="Times New Roman" w:hAnsi="Times New Roman"/>
                <w:sz w:val="20"/>
                <w:szCs w:val="20"/>
              </w:rPr>
            </w:pPr>
          </w:p>
        </w:tc>
        <w:tc>
          <w:tcPr>
            <w:tcW w:w="1884" w:type="dxa"/>
          </w:tcPr>
          <w:p w14:paraId="42909C85"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Confianza</w:t>
            </w:r>
          </w:p>
        </w:tc>
      </w:tr>
      <w:tr w:rsidR="006545AA" w:rsidRPr="00133C16" w14:paraId="66143A60" w14:textId="77777777" w:rsidTr="00133C16">
        <w:trPr>
          <w:trHeight w:val="25"/>
          <w:jc w:val="center"/>
        </w:trPr>
        <w:tc>
          <w:tcPr>
            <w:tcW w:w="3247" w:type="dxa"/>
            <w:vMerge/>
          </w:tcPr>
          <w:p w14:paraId="40789C26" w14:textId="77777777" w:rsidR="006545AA" w:rsidRPr="00133C16" w:rsidRDefault="006545AA" w:rsidP="006F49F8">
            <w:pPr>
              <w:rPr>
                <w:rFonts w:ascii="Times New Roman" w:hAnsi="Times New Roman"/>
                <w:sz w:val="20"/>
                <w:szCs w:val="20"/>
              </w:rPr>
            </w:pPr>
          </w:p>
        </w:tc>
        <w:tc>
          <w:tcPr>
            <w:tcW w:w="2199" w:type="dxa"/>
            <w:vMerge/>
          </w:tcPr>
          <w:p w14:paraId="6E0B37F1" w14:textId="77777777" w:rsidR="006545AA" w:rsidRPr="00133C16" w:rsidRDefault="006545AA" w:rsidP="006F49F8">
            <w:pPr>
              <w:rPr>
                <w:rFonts w:ascii="Times New Roman" w:hAnsi="Times New Roman"/>
                <w:sz w:val="20"/>
                <w:szCs w:val="20"/>
              </w:rPr>
            </w:pPr>
          </w:p>
        </w:tc>
        <w:tc>
          <w:tcPr>
            <w:tcW w:w="2220" w:type="dxa"/>
            <w:vMerge/>
          </w:tcPr>
          <w:p w14:paraId="3F6E0619" w14:textId="77777777" w:rsidR="006545AA" w:rsidRPr="00133C16" w:rsidRDefault="006545AA" w:rsidP="006F49F8">
            <w:pPr>
              <w:rPr>
                <w:rFonts w:ascii="Times New Roman" w:hAnsi="Times New Roman"/>
                <w:sz w:val="20"/>
                <w:szCs w:val="20"/>
              </w:rPr>
            </w:pPr>
          </w:p>
        </w:tc>
        <w:tc>
          <w:tcPr>
            <w:tcW w:w="1884" w:type="dxa"/>
          </w:tcPr>
          <w:p w14:paraId="7AECB622"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Determinación</w:t>
            </w:r>
          </w:p>
        </w:tc>
      </w:tr>
      <w:tr w:rsidR="006545AA" w:rsidRPr="00133C16" w14:paraId="5247C16E" w14:textId="77777777" w:rsidTr="00133C16">
        <w:trPr>
          <w:trHeight w:val="25"/>
          <w:jc w:val="center"/>
        </w:trPr>
        <w:tc>
          <w:tcPr>
            <w:tcW w:w="3247" w:type="dxa"/>
            <w:vMerge/>
          </w:tcPr>
          <w:p w14:paraId="311050D0" w14:textId="77777777" w:rsidR="006545AA" w:rsidRPr="00133C16" w:rsidRDefault="006545AA" w:rsidP="006F49F8">
            <w:pPr>
              <w:rPr>
                <w:rFonts w:ascii="Times New Roman" w:hAnsi="Times New Roman"/>
                <w:sz w:val="20"/>
                <w:szCs w:val="20"/>
              </w:rPr>
            </w:pPr>
          </w:p>
        </w:tc>
        <w:tc>
          <w:tcPr>
            <w:tcW w:w="2199" w:type="dxa"/>
            <w:vMerge/>
          </w:tcPr>
          <w:p w14:paraId="59F91088" w14:textId="77777777" w:rsidR="006545AA" w:rsidRPr="00133C16" w:rsidRDefault="006545AA" w:rsidP="006F49F8">
            <w:pPr>
              <w:rPr>
                <w:rFonts w:ascii="Times New Roman" w:hAnsi="Times New Roman"/>
                <w:sz w:val="20"/>
                <w:szCs w:val="20"/>
              </w:rPr>
            </w:pPr>
          </w:p>
        </w:tc>
        <w:tc>
          <w:tcPr>
            <w:tcW w:w="2220" w:type="dxa"/>
            <w:vMerge/>
          </w:tcPr>
          <w:p w14:paraId="42FC0A7F" w14:textId="77777777" w:rsidR="006545AA" w:rsidRPr="00133C16" w:rsidRDefault="006545AA" w:rsidP="006F49F8">
            <w:pPr>
              <w:rPr>
                <w:rFonts w:ascii="Times New Roman" w:hAnsi="Times New Roman"/>
                <w:sz w:val="20"/>
                <w:szCs w:val="20"/>
              </w:rPr>
            </w:pPr>
          </w:p>
        </w:tc>
        <w:tc>
          <w:tcPr>
            <w:tcW w:w="1884" w:type="dxa"/>
          </w:tcPr>
          <w:p w14:paraId="5A2B82DA"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Compromiso</w:t>
            </w:r>
          </w:p>
        </w:tc>
      </w:tr>
      <w:tr w:rsidR="006545AA" w:rsidRPr="00133C16" w14:paraId="67F8C957" w14:textId="77777777" w:rsidTr="00133C16">
        <w:trPr>
          <w:trHeight w:val="25"/>
          <w:jc w:val="center"/>
        </w:trPr>
        <w:tc>
          <w:tcPr>
            <w:tcW w:w="3247" w:type="dxa"/>
            <w:vMerge/>
          </w:tcPr>
          <w:p w14:paraId="25D489CE" w14:textId="77777777" w:rsidR="006545AA" w:rsidRPr="00133C16" w:rsidRDefault="006545AA" w:rsidP="006F49F8">
            <w:pPr>
              <w:rPr>
                <w:rFonts w:ascii="Times New Roman" w:hAnsi="Times New Roman"/>
                <w:sz w:val="20"/>
                <w:szCs w:val="20"/>
              </w:rPr>
            </w:pPr>
          </w:p>
        </w:tc>
        <w:tc>
          <w:tcPr>
            <w:tcW w:w="2199" w:type="dxa"/>
            <w:vMerge/>
          </w:tcPr>
          <w:p w14:paraId="65B76C71" w14:textId="77777777" w:rsidR="006545AA" w:rsidRPr="00133C16" w:rsidRDefault="006545AA" w:rsidP="006F49F8">
            <w:pPr>
              <w:rPr>
                <w:rFonts w:ascii="Times New Roman" w:hAnsi="Times New Roman"/>
                <w:sz w:val="20"/>
                <w:szCs w:val="20"/>
              </w:rPr>
            </w:pPr>
          </w:p>
        </w:tc>
        <w:tc>
          <w:tcPr>
            <w:tcW w:w="2220" w:type="dxa"/>
            <w:vMerge/>
          </w:tcPr>
          <w:p w14:paraId="48C80544" w14:textId="77777777" w:rsidR="006545AA" w:rsidRPr="00133C16" w:rsidRDefault="006545AA" w:rsidP="006F49F8">
            <w:pPr>
              <w:rPr>
                <w:rFonts w:ascii="Times New Roman" w:hAnsi="Times New Roman"/>
                <w:sz w:val="20"/>
                <w:szCs w:val="20"/>
              </w:rPr>
            </w:pPr>
          </w:p>
        </w:tc>
        <w:tc>
          <w:tcPr>
            <w:tcW w:w="1884" w:type="dxa"/>
          </w:tcPr>
          <w:p w14:paraId="3C7ECFDB"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Oportunidad</w:t>
            </w:r>
          </w:p>
        </w:tc>
      </w:tr>
      <w:tr w:rsidR="006545AA" w:rsidRPr="00133C16" w14:paraId="792950B9" w14:textId="77777777" w:rsidTr="00133C16">
        <w:trPr>
          <w:trHeight w:val="25"/>
          <w:jc w:val="center"/>
        </w:trPr>
        <w:tc>
          <w:tcPr>
            <w:tcW w:w="3247" w:type="dxa"/>
            <w:vMerge/>
          </w:tcPr>
          <w:p w14:paraId="4E510511" w14:textId="77777777" w:rsidR="006545AA" w:rsidRPr="00133C16" w:rsidRDefault="006545AA" w:rsidP="006F49F8">
            <w:pPr>
              <w:rPr>
                <w:rFonts w:ascii="Times New Roman" w:hAnsi="Times New Roman"/>
                <w:sz w:val="20"/>
                <w:szCs w:val="20"/>
              </w:rPr>
            </w:pPr>
          </w:p>
        </w:tc>
        <w:tc>
          <w:tcPr>
            <w:tcW w:w="2199" w:type="dxa"/>
            <w:vMerge/>
          </w:tcPr>
          <w:p w14:paraId="153C3DB0" w14:textId="77777777" w:rsidR="006545AA" w:rsidRPr="00133C16" w:rsidRDefault="006545AA" w:rsidP="006F49F8">
            <w:pPr>
              <w:rPr>
                <w:rFonts w:ascii="Times New Roman" w:hAnsi="Times New Roman"/>
                <w:sz w:val="20"/>
                <w:szCs w:val="20"/>
              </w:rPr>
            </w:pPr>
          </w:p>
        </w:tc>
        <w:tc>
          <w:tcPr>
            <w:tcW w:w="2220" w:type="dxa"/>
            <w:vMerge/>
          </w:tcPr>
          <w:p w14:paraId="43173A9D" w14:textId="77777777" w:rsidR="006545AA" w:rsidRPr="00133C16" w:rsidRDefault="006545AA" w:rsidP="006F49F8">
            <w:pPr>
              <w:rPr>
                <w:rFonts w:ascii="Times New Roman" w:hAnsi="Times New Roman"/>
                <w:sz w:val="20"/>
                <w:szCs w:val="20"/>
              </w:rPr>
            </w:pPr>
          </w:p>
        </w:tc>
        <w:tc>
          <w:tcPr>
            <w:tcW w:w="1884" w:type="dxa"/>
          </w:tcPr>
          <w:p w14:paraId="6D308348"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 xml:space="preserve">Admiración </w:t>
            </w:r>
          </w:p>
        </w:tc>
      </w:tr>
      <w:tr w:rsidR="006545AA" w:rsidRPr="00133C16" w14:paraId="17CCC238" w14:textId="77777777" w:rsidTr="00133C16">
        <w:trPr>
          <w:trHeight w:val="300"/>
          <w:jc w:val="center"/>
        </w:trPr>
        <w:tc>
          <w:tcPr>
            <w:tcW w:w="3247" w:type="dxa"/>
            <w:vMerge/>
          </w:tcPr>
          <w:p w14:paraId="410AB4E1" w14:textId="77777777" w:rsidR="006545AA" w:rsidRPr="00133C16" w:rsidRDefault="006545AA" w:rsidP="006F49F8">
            <w:pPr>
              <w:rPr>
                <w:rFonts w:ascii="Times New Roman" w:hAnsi="Times New Roman"/>
                <w:sz w:val="20"/>
                <w:szCs w:val="20"/>
              </w:rPr>
            </w:pPr>
          </w:p>
        </w:tc>
        <w:tc>
          <w:tcPr>
            <w:tcW w:w="2199" w:type="dxa"/>
            <w:vMerge w:val="restart"/>
          </w:tcPr>
          <w:p w14:paraId="52C9F653"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Obstáculos que atraviesa el profesional de enfermería para realizar una educación continua</w:t>
            </w:r>
          </w:p>
          <w:p w14:paraId="28FBBF25" w14:textId="77777777" w:rsidR="006545AA" w:rsidRPr="00133C16" w:rsidRDefault="006545AA" w:rsidP="006F49F8">
            <w:pPr>
              <w:rPr>
                <w:rFonts w:ascii="Times New Roman" w:hAnsi="Times New Roman"/>
                <w:sz w:val="20"/>
                <w:szCs w:val="20"/>
              </w:rPr>
            </w:pPr>
          </w:p>
        </w:tc>
        <w:tc>
          <w:tcPr>
            <w:tcW w:w="2220" w:type="dxa"/>
            <w:vMerge w:val="restart"/>
          </w:tcPr>
          <w:p w14:paraId="5CE0C4FB"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Desmotivación de cursos no enfocados en su ámbito laboral</w:t>
            </w:r>
          </w:p>
        </w:tc>
        <w:tc>
          <w:tcPr>
            <w:tcW w:w="1884" w:type="dxa"/>
          </w:tcPr>
          <w:p w14:paraId="35F1C985"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Queja</w:t>
            </w:r>
          </w:p>
        </w:tc>
      </w:tr>
      <w:tr w:rsidR="006545AA" w:rsidRPr="00133C16" w14:paraId="1B7D1AB3" w14:textId="77777777" w:rsidTr="00133C16">
        <w:trPr>
          <w:trHeight w:val="25"/>
          <w:jc w:val="center"/>
        </w:trPr>
        <w:tc>
          <w:tcPr>
            <w:tcW w:w="3247" w:type="dxa"/>
            <w:vMerge/>
          </w:tcPr>
          <w:p w14:paraId="25439C16" w14:textId="77777777" w:rsidR="006545AA" w:rsidRPr="00133C16" w:rsidRDefault="006545AA" w:rsidP="006F49F8">
            <w:pPr>
              <w:rPr>
                <w:rFonts w:ascii="Times New Roman" w:hAnsi="Times New Roman"/>
                <w:sz w:val="20"/>
                <w:szCs w:val="20"/>
              </w:rPr>
            </w:pPr>
          </w:p>
        </w:tc>
        <w:tc>
          <w:tcPr>
            <w:tcW w:w="2199" w:type="dxa"/>
            <w:vMerge/>
          </w:tcPr>
          <w:p w14:paraId="2DC7C53F" w14:textId="77777777" w:rsidR="006545AA" w:rsidRPr="00133C16" w:rsidRDefault="006545AA" w:rsidP="006F49F8">
            <w:pPr>
              <w:rPr>
                <w:rFonts w:ascii="Times New Roman" w:hAnsi="Times New Roman"/>
                <w:sz w:val="20"/>
                <w:szCs w:val="20"/>
              </w:rPr>
            </w:pPr>
          </w:p>
        </w:tc>
        <w:tc>
          <w:tcPr>
            <w:tcW w:w="2220" w:type="dxa"/>
            <w:vMerge/>
          </w:tcPr>
          <w:p w14:paraId="63E6BFC7" w14:textId="77777777" w:rsidR="006545AA" w:rsidRPr="00133C16" w:rsidRDefault="006545AA" w:rsidP="006F49F8">
            <w:pPr>
              <w:rPr>
                <w:rFonts w:ascii="Times New Roman" w:hAnsi="Times New Roman"/>
                <w:sz w:val="20"/>
                <w:szCs w:val="20"/>
              </w:rPr>
            </w:pPr>
          </w:p>
        </w:tc>
        <w:tc>
          <w:tcPr>
            <w:tcW w:w="1884" w:type="dxa"/>
          </w:tcPr>
          <w:p w14:paraId="2658107C"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Decepción</w:t>
            </w:r>
          </w:p>
        </w:tc>
      </w:tr>
      <w:tr w:rsidR="006545AA" w:rsidRPr="00133C16" w14:paraId="75EF11CF" w14:textId="77777777" w:rsidTr="00133C16">
        <w:trPr>
          <w:trHeight w:val="655"/>
          <w:jc w:val="center"/>
        </w:trPr>
        <w:tc>
          <w:tcPr>
            <w:tcW w:w="3247" w:type="dxa"/>
            <w:vMerge/>
          </w:tcPr>
          <w:p w14:paraId="2975FA9A" w14:textId="77777777" w:rsidR="006545AA" w:rsidRPr="00133C16" w:rsidRDefault="006545AA" w:rsidP="006F49F8">
            <w:pPr>
              <w:rPr>
                <w:rFonts w:ascii="Times New Roman" w:hAnsi="Times New Roman"/>
                <w:sz w:val="20"/>
                <w:szCs w:val="20"/>
              </w:rPr>
            </w:pPr>
          </w:p>
        </w:tc>
        <w:tc>
          <w:tcPr>
            <w:tcW w:w="2199" w:type="dxa"/>
            <w:vMerge/>
          </w:tcPr>
          <w:p w14:paraId="2E1BBAEA" w14:textId="77777777" w:rsidR="006545AA" w:rsidRPr="00133C16" w:rsidRDefault="006545AA" w:rsidP="006F49F8">
            <w:pPr>
              <w:rPr>
                <w:rFonts w:ascii="Times New Roman" w:hAnsi="Times New Roman"/>
                <w:sz w:val="20"/>
                <w:szCs w:val="20"/>
              </w:rPr>
            </w:pPr>
          </w:p>
        </w:tc>
        <w:tc>
          <w:tcPr>
            <w:tcW w:w="2220" w:type="dxa"/>
            <w:vMerge/>
          </w:tcPr>
          <w:p w14:paraId="78DE7C18" w14:textId="77777777" w:rsidR="006545AA" w:rsidRPr="00133C16" w:rsidRDefault="006545AA" w:rsidP="006F49F8">
            <w:pPr>
              <w:rPr>
                <w:rFonts w:ascii="Times New Roman" w:hAnsi="Times New Roman"/>
                <w:sz w:val="20"/>
                <w:szCs w:val="20"/>
              </w:rPr>
            </w:pPr>
          </w:p>
        </w:tc>
        <w:tc>
          <w:tcPr>
            <w:tcW w:w="1884" w:type="dxa"/>
          </w:tcPr>
          <w:p w14:paraId="0A4BA3CD"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Imprevisto/</w:t>
            </w:r>
          </w:p>
          <w:p w14:paraId="12D7A559"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Desprevenido</w:t>
            </w:r>
          </w:p>
        </w:tc>
      </w:tr>
      <w:tr w:rsidR="006545AA" w:rsidRPr="00133C16" w14:paraId="414C4D73" w14:textId="77777777" w:rsidTr="00133C16">
        <w:trPr>
          <w:trHeight w:val="25"/>
          <w:jc w:val="center"/>
        </w:trPr>
        <w:tc>
          <w:tcPr>
            <w:tcW w:w="3247" w:type="dxa"/>
            <w:vMerge/>
          </w:tcPr>
          <w:p w14:paraId="6F8B212A" w14:textId="77777777" w:rsidR="006545AA" w:rsidRPr="00133C16" w:rsidRDefault="006545AA" w:rsidP="006F49F8">
            <w:pPr>
              <w:rPr>
                <w:rFonts w:ascii="Times New Roman" w:hAnsi="Times New Roman"/>
                <w:sz w:val="20"/>
                <w:szCs w:val="20"/>
              </w:rPr>
            </w:pPr>
          </w:p>
        </w:tc>
        <w:tc>
          <w:tcPr>
            <w:tcW w:w="2199" w:type="dxa"/>
            <w:vMerge/>
          </w:tcPr>
          <w:p w14:paraId="478448E9" w14:textId="77777777" w:rsidR="006545AA" w:rsidRPr="00133C16" w:rsidRDefault="006545AA" w:rsidP="006F49F8">
            <w:pPr>
              <w:rPr>
                <w:rFonts w:ascii="Times New Roman" w:hAnsi="Times New Roman"/>
                <w:sz w:val="20"/>
                <w:szCs w:val="20"/>
              </w:rPr>
            </w:pPr>
          </w:p>
        </w:tc>
        <w:tc>
          <w:tcPr>
            <w:tcW w:w="2220" w:type="dxa"/>
            <w:vMerge w:val="restart"/>
          </w:tcPr>
          <w:p w14:paraId="19E3EABD" w14:textId="75D44C7E" w:rsidR="006545AA" w:rsidRPr="00133C16" w:rsidRDefault="006545AA" w:rsidP="006F49F8">
            <w:pPr>
              <w:rPr>
                <w:rFonts w:ascii="Times New Roman" w:hAnsi="Times New Roman"/>
                <w:sz w:val="20"/>
                <w:szCs w:val="20"/>
              </w:rPr>
            </w:pPr>
            <w:r w:rsidRPr="00133C16">
              <w:rPr>
                <w:rFonts w:ascii="Times New Roman" w:hAnsi="Times New Roman"/>
                <w:sz w:val="20"/>
                <w:szCs w:val="20"/>
              </w:rPr>
              <w:t>Sobrecarga de trabajo</w:t>
            </w:r>
          </w:p>
        </w:tc>
        <w:tc>
          <w:tcPr>
            <w:tcW w:w="1884" w:type="dxa"/>
          </w:tcPr>
          <w:p w14:paraId="57B12103"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Fatiga/estrés</w:t>
            </w:r>
          </w:p>
        </w:tc>
      </w:tr>
      <w:tr w:rsidR="006545AA" w:rsidRPr="00133C16" w14:paraId="4FD456D0" w14:textId="77777777" w:rsidTr="00133C16">
        <w:trPr>
          <w:trHeight w:val="25"/>
          <w:jc w:val="center"/>
        </w:trPr>
        <w:tc>
          <w:tcPr>
            <w:tcW w:w="3247" w:type="dxa"/>
            <w:vMerge/>
          </w:tcPr>
          <w:p w14:paraId="27441B0E" w14:textId="77777777" w:rsidR="006545AA" w:rsidRPr="00133C16" w:rsidRDefault="006545AA" w:rsidP="006F49F8">
            <w:pPr>
              <w:rPr>
                <w:rFonts w:ascii="Times New Roman" w:hAnsi="Times New Roman"/>
                <w:sz w:val="20"/>
                <w:szCs w:val="20"/>
              </w:rPr>
            </w:pPr>
          </w:p>
        </w:tc>
        <w:tc>
          <w:tcPr>
            <w:tcW w:w="2199" w:type="dxa"/>
            <w:vMerge/>
          </w:tcPr>
          <w:p w14:paraId="7ACEBF99" w14:textId="77777777" w:rsidR="006545AA" w:rsidRPr="00133C16" w:rsidRDefault="006545AA" w:rsidP="006F49F8">
            <w:pPr>
              <w:rPr>
                <w:rFonts w:ascii="Times New Roman" w:hAnsi="Times New Roman"/>
                <w:sz w:val="20"/>
                <w:szCs w:val="20"/>
              </w:rPr>
            </w:pPr>
          </w:p>
        </w:tc>
        <w:tc>
          <w:tcPr>
            <w:tcW w:w="2220" w:type="dxa"/>
            <w:vMerge/>
          </w:tcPr>
          <w:p w14:paraId="689956C7" w14:textId="77777777" w:rsidR="006545AA" w:rsidRPr="00133C16" w:rsidRDefault="006545AA" w:rsidP="006F49F8">
            <w:pPr>
              <w:rPr>
                <w:rFonts w:ascii="Times New Roman" w:hAnsi="Times New Roman"/>
                <w:sz w:val="20"/>
                <w:szCs w:val="20"/>
              </w:rPr>
            </w:pPr>
          </w:p>
        </w:tc>
        <w:tc>
          <w:tcPr>
            <w:tcW w:w="1884" w:type="dxa"/>
          </w:tcPr>
          <w:p w14:paraId="5DA2F66B"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Impedimento</w:t>
            </w:r>
          </w:p>
        </w:tc>
      </w:tr>
      <w:tr w:rsidR="006545AA" w:rsidRPr="00133C16" w14:paraId="43EC9EE6" w14:textId="77777777" w:rsidTr="00133C16">
        <w:trPr>
          <w:trHeight w:val="89"/>
          <w:jc w:val="center"/>
        </w:trPr>
        <w:tc>
          <w:tcPr>
            <w:tcW w:w="3247" w:type="dxa"/>
            <w:vMerge/>
          </w:tcPr>
          <w:p w14:paraId="201351A4" w14:textId="77777777" w:rsidR="006545AA" w:rsidRPr="00133C16" w:rsidRDefault="006545AA" w:rsidP="006F49F8">
            <w:pPr>
              <w:rPr>
                <w:rFonts w:ascii="Times New Roman" w:hAnsi="Times New Roman"/>
                <w:sz w:val="20"/>
                <w:szCs w:val="20"/>
              </w:rPr>
            </w:pPr>
          </w:p>
        </w:tc>
        <w:tc>
          <w:tcPr>
            <w:tcW w:w="2199" w:type="dxa"/>
            <w:vMerge/>
          </w:tcPr>
          <w:p w14:paraId="202FBF85" w14:textId="77777777" w:rsidR="006545AA" w:rsidRPr="00133C16" w:rsidRDefault="006545AA" w:rsidP="006F49F8">
            <w:pPr>
              <w:rPr>
                <w:rFonts w:ascii="Times New Roman" w:hAnsi="Times New Roman"/>
                <w:sz w:val="20"/>
                <w:szCs w:val="20"/>
              </w:rPr>
            </w:pPr>
          </w:p>
        </w:tc>
        <w:tc>
          <w:tcPr>
            <w:tcW w:w="2220" w:type="dxa"/>
            <w:vMerge/>
          </w:tcPr>
          <w:p w14:paraId="62D31AF8" w14:textId="77777777" w:rsidR="006545AA" w:rsidRPr="00133C16" w:rsidRDefault="006545AA" w:rsidP="006F49F8">
            <w:pPr>
              <w:rPr>
                <w:rFonts w:ascii="Times New Roman" w:hAnsi="Times New Roman"/>
                <w:sz w:val="20"/>
                <w:szCs w:val="20"/>
              </w:rPr>
            </w:pPr>
          </w:p>
        </w:tc>
        <w:tc>
          <w:tcPr>
            <w:tcW w:w="1884" w:type="dxa"/>
          </w:tcPr>
          <w:p w14:paraId="57BE8B23"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Duda</w:t>
            </w:r>
          </w:p>
        </w:tc>
      </w:tr>
      <w:tr w:rsidR="006545AA" w:rsidRPr="00133C16" w14:paraId="465A284C" w14:textId="77777777" w:rsidTr="00133C16">
        <w:trPr>
          <w:trHeight w:val="25"/>
          <w:jc w:val="center"/>
        </w:trPr>
        <w:tc>
          <w:tcPr>
            <w:tcW w:w="3247" w:type="dxa"/>
            <w:vMerge/>
          </w:tcPr>
          <w:p w14:paraId="6798A795" w14:textId="77777777" w:rsidR="006545AA" w:rsidRPr="00133C16" w:rsidRDefault="006545AA" w:rsidP="006F49F8">
            <w:pPr>
              <w:rPr>
                <w:rFonts w:ascii="Times New Roman" w:hAnsi="Times New Roman"/>
                <w:sz w:val="20"/>
                <w:szCs w:val="20"/>
              </w:rPr>
            </w:pPr>
          </w:p>
        </w:tc>
        <w:tc>
          <w:tcPr>
            <w:tcW w:w="2199" w:type="dxa"/>
            <w:vMerge/>
          </w:tcPr>
          <w:p w14:paraId="6661EAA6" w14:textId="77777777" w:rsidR="006545AA" w:rsidRPr="00133C16" w:rsidRDefault="006545AA" w:rsidP="006F49F8">
            <w:pPr>
              <w:rPr>
                <w:rFonts w:ascii="Times New Roman" w:hAnsi="Times New Roman"/>
                <w:sz w:val="20"/>
                <w:szCs w:val="20"/>
              </w:rPr>
            </w:pPr>
          </w:p>
        </w:tc>
        <w:tc>
          <w:tcPr>
            <w:tcW w:w="2220" w:type="dxa"/>
            <w:vMerge w:val="restart"/>
          </w:tcPr>
          <w:p w14:paraId="5573D53E"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Cambios repentinos en las actividades a realizar</w:t>
            </w:r>
          </w:p>
        </w:tc>
        <w:tc>
          <w:tcPr>
            <w:tcW w:w="1884" w:type="dxa"/>
          </w:tcPr>
          <w:p w14:paraId="57C89DCA"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Preocupación</w:t>
            </w:r>
          </w:p>
        </w:tc>
      </w:tr>
      <w:bookmarkEnd w:id="2"/>
      <w:tr w:rsidR="006545AA" w:rsidRPr="00133C16" w14:paraId="4C8150AE" w14:textId="77777777" w:rsidTr="00133C16">
        <w:trPr>
          <w:trHeight w:val="25"/>
          <w:jc w:val="center"/>
        </w:trPr>
        <w:tc>
          <w:tcPr>
            <w:tcW w:w="3247" w:type="dxa"/>
            <w:vMerge/>
          </w:tcPr>
          <w:p w14:paraId="0BC8C441" w14:textId="77777777" w:rsidR="006545AA" w:rsidRPr="00133C16" w:rsidRDefault="006545AA" w:rsidP="006F49F8">
            <w:pPr>
              <w:rPr>
                <w:rFonts w:ascii="Times New Roman" w:hAnsi="Times New Roman"/>
                <w:sz w:val="20"/>
                <w:szCs w:val="20"/>
              </w:rPr>
            </w:pPr>
          </w:p>
        </w:tc>
        <w:tc>
          <w:tcPr>
            <w:tcW w:w="2199" w:type="dxa"/>
            <w:vMerge/>
          </w:tcPr>
          <w:p w14:paraId="301DA085" w14:textId="77777777" w:rsidR="006545AA" w:rsidRPr="00133C16" w:rsidRDefault="006545AA" w:rsidP="006F49F8">
            <w:pPr>
              <w:rPr>
                <w:rFonts w:ascii="Times New Roman" w:hAnsi="Times New Roman"/>
                <w:sz w:val="20"/>
                <w:szCs w:val="20"/>
              </w:rPr>
            </w:pPr>
          </w:p>
        </w:tc>
        <w:tc>
          <w:tcPr>
            <w:tcW w:w="2220" w:type="dxa"/>
            <w:vMerge/>
          </w:tcPr>
          <w:p w14:paraId="7BA3DCEA" w14:textId="77777777" w:rsidR="006545AA" w:rsidRPr="00133C16" w:rsidRDefault="006545AA" w:rsidP="006F49F8">
            <w:pPr>
              <w:rPr>
                <w:rFonts w:ascii="Times New Roman" w:hAnsi="Times New Roman"/>
                <w:sz w:val="20"/>
                <w:szCs w:val="20"/>
              </w:rPr>
            </w:pPr>
          </w:p>
        </w:tc>
        <w:tc>
          <w:tcPr>
            <w:tcW w:w="1884" w:type="dxa"/>
          </w:tcPr>
          <w:p w14:paraId="585EEB9A"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Temor</w:t>
            </w:r>
          </w:p>
        </w:tc>
      </w:tr>
      <w:tr w:rsidR="006545AA" w:rsidRPr="00133C16" w14:paraId="13D73E39" w14:textId="77777777" w:rsidTr="00133C16">
        <w:trPr>
          <w:trHeight w:val="90"/>
          <w:jc w:val="center"/>
        </w:trPr>
        <w:tc>
          <w:tcPr>
            <w:tcW w:w="3247" w:type="dxa"/>
            <w:vMerge/>
          </w:tcPr>
          <w:p w14:paraId="180105F8" w14:textId="77777777" w:rsidR="006545AA" w:rsidRPr="00133C16" w:rsidRDefault="006545AA" w:rsidP="006F49F8">
            <w:pPr>
              <w:rPr>
                <w:rFonts w:ascii="Times New Roman" w:hAnsi="Times New Roman"/>
                <w:sz w:val="20"/>
                <w:szCs w:val="20"/>
              </w:rPr>
            </w:pPr>
          </w:p>
        </w:tc>
        <w:tc>
          <w:tcPr>
            <w:tcW w:w="2199" w:type="dxa"/>
            <w:vMerge/>
          </w:tcPr>
          <w:p w14:paraId="7A4EBE00" w14:textId="77777777" w:rsidR="006545AA" w:rsidRPr="00133C16" w:rsidRDefault="006545AA" w:rsidP="006F49F8">
            <w:pPr>
              <w:rPr>
                <w:rFonts w:ascii="Times New Roman" w:hAnsi="Times New Roman"/>
                <w:sz w:val="20"/>
                <w:szCs w:val="20"/>
              </w:rPr>
            </w:pPr>
          </w:p>
        </w:tc>
        <w:tc>
          <w:tcPr>
            <w:tcW w:w="2220" w:type="dxa"/>
            <w:vMerge/>
          </w:tcPr>
          <w:p w14:paraId="39DC0E12" w14:textId="77777777" w:rsidR="006545AA" w:rsidRPr="00133C16" w:rsidRDefault="006545AA" w:rsidP="006F49F8">
            <w:pPr>
              <w:rPr>
                <w:rFonts w:ascii="Times New Roman" w:hAnsi="Times New Roman"/>
                <w:sz w:val="20"/>
                <w:szCs w:val="20"/>
              </w:rPr>
            </w:pPr>
          </w:p>
        </w:tc>
        <w:tc>
          <w:tcPr>
            <w:tcW w:w="1884" w:type="dxa"/>
          </w:tcPr>
          <w:p w14:paraId="4A149CFC"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Apatía</w:t>
            </w:r>
          </w:p>
        </w:tc>
      </w:tr>
      <w:tr w:rsidR="006545AA" w:rsidRPr="00133C16" w14:paraId="68D4CBE6" w14:textId="77777777" w:rsidTr="00133C16">
        <w:trPr>
          <w:trHeight w:val="25"/>
          <w:jc w:val="center"/>
        </w:trPr>
        <w:tc>
          <w:tcPr>
            <w:tcW w:w="3247" w:type="dxa"/>
            <w:vMerge/>
          </w:tcPr>
          <w:p w14:paraId="437ADFE8" w14:textId="77777777" w:rsidR="006545AA" w:rsidRPr="00133C16" w:rsidRDefault="006545AA" w:rsidP="006F49F8">
            <w:pPr>
              <w:rPr>
                <w:rFonts w:ascii="Times New Roman" w:hAnsi="Times New Roman"/>
                <w:sz w:val="20"/>
                <w:szCs w:val="20"/>
              </w:rPr>
            </w:pPr>
          </w:p>
        </w:tc>
        <w:tc>
          <w:tcPr>
            <w:tcW w:w="2199" w:type="dxa"/>
            <w:vMerge/>
          </w:tcPr>
          <w:p w14:paraId="5BECA0E5" w14:textId="77777777" w:rsidR="006545AA" w:rsidRPr="00133C16" w:rsidRDefault="006545AA" w:rsidP="006F49F8">
            <w:pPr>
              <w:rPr>
                <w:rFonts w:ascii="Times New Roman" w:hAnsi="Times New Roman"/>
                <w:sz w:val="20"/>
                <w:szCs w:val="20"/>
              </w:rPr>
            </w:pPr>
          </w:p>
        </w:tc>
        <w:tc>
          <w:tcPr>
            <w:tcW w:w="2220" w:type="dxa"/>
            <w:vMerge w:val="restart"/>
          </w:tcPr>
          <w:p w14:paraId="3BE0B38B" w14:textId="50AC1CA8" w:rsidR="006545AA" w:rsidRPr="00133C16" w:rsidRDefault="006545AA" w:rsidP="006F49F8">
            <w:pPr>
              <w:rPr>
                <w:rFonts w:ascii="Times New Roman" w:hAnsi="Times New Roman"/>
                <w:sz w:val="20"/>
                <w:szCs w:val="20"/>
              </w:rPr>
            </w:pPr>
            <w:r w:rsidRPr="00133C16">
              <w:rPr>
                <w:rFonts w:ascii="Times New Roman" w:hAnsi="Times New Roman"/>
                <w:sz w:val="20"/>
                <w:szCs w:val="20"/>
              </w:rPr>
              <w:t>Asistir de manera obligada a capacitaciones</w:t>
            </w:r>
          </w:p>
        </w:tc>
        <w:tc>
          <w:tcPr>
            <w:tcW w:w="1884" w:type="dxa"/>
          </w:tcPr>
          <w:p w14:paraId="3654A899"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Obstaculizada</w:t>
            </w:r>
          </w:p>
        </w:tc>
      </w:tr>
      <w:tr w:rsidR="006545AA" w:rsidRPr="00133C16" w14:paraId="4F550363" w14:textId="77777777" w:rsidTr="00133C16">
        <w:trPr>
          <w:trHeight w:val="404"/>
          <w:jc w:val="center"/>
        </w:trPr>
        <w:tc>
          <w:tcPr>
            <w:tcW w:w="3247" w:type="dxa"/>
            <w:vMerge/>
          </w:tcPr>
          <w:p w14:paraId="469F19FC" w14:textId="77777777" w:rsidR="006545AA" w:rsidRPr="00133C16" w:rsidRDefault="006545AA" w:rsidP="006F49F8">
            <w:pPr>
              <w:rPr>
                <w:rFonts w:ascii="Times New Roman" w:hAnsi="Times New Roman"/>
                <w:sz w:val="20"/>
                <w:szCs w:val="20"/>
              </w:rPr>
            </w:pPr>
          </w:p>
        </w:tc>
        <w:tc>
          <w:tcPr>
            <w:tcW w:w="2199" w:type="dxa"/>
            <w:vMerge/>
          </w:tcPr>
          <w:p w14:paraId="60B4B3CF" w14:textId="77777777" w:rsidR="006545AA" w:rsidRPr="00133C16" w:rsidRDefault="006545AA" w:rsidP="006F49F8">
            <w:pPr>
              <w:rPr>
                <w:rFonts w:ascii="Times New Roman" w:hAnsi="Times New Roman"/>
                <w:sz w:val="20"/>
                <w:szCs w:val="20"/>
              </w:rPr>
            </w:pPr>
          </w:p>
        </w:tc>
        <w:tc>
          <w:tcPr>
            <w:tcW w:w="2220" w:type="dxa"/>
            <w:vMerge/>
          </w:tcPr>
          <w:p w14:paraId="0F62EF2F" w14:textId="77777777" w:rsidR="006545AA" w:rsidRPr="00133C16" w:rsidRDefault="006545AA" w:rsidP="006F49F8">
            <w:pPr>
              <w:rPr>
                <w:rFonts w:ascii="Times New Roman" w:hAnsi="Times New Roman"/>
                <w:sz w:val="20"/>
                <w:szCs w:val="20"/>
              </w:rPr>
            </w:pPr>
          </w:p>
        </w:tc>
        <w:tc>
          <w:tcPr>
            <w:tcW w:w="1884" w:type="dxa"/>
          </w:tcPr>
          <w:p w14:paraId="617E8F86"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Obligatoriedad del trabajo</w:t>
            </w:r>
          </w:p>
        </w:tc>
      </w:tr>
      <w:tr w:rsidR="006545AA" w:rsidRPr="00133C16" w14:paraId="06828AD9" w14:textId="77777777" w:rsidTr="00133C16">
        <w:trPr>
          <w:trHeight w:val="25"/>
          <w:jc w:val="center"/>
        </w:trPr>
        <w:tc>
          <w:tcPr>
            <w:tcW w:w="3247" w:type="dxa"/>
            <w:vMerge/>
          </w:tcPr>
          <w:p w14:paraId="0B6FC289" w14:textId="77777777" w:rsidR="006545AA" w:rsidRPr="00133C16" w:rsidRDefault="006545AA" w:rsidP="006F49F8">
            <w:pPr>
              <w:rPr>
                <w:rFonts w:ascii="Times New Roman" w:hAnsi="Times New Roman"/>
                <w:sz w:val="20"/>
                <w:szCs w:val="20"/>
              </w:rPr>
            </w:pPr>
          </w:p>
        </w:tc>
        <w:tc>
          <w:tcPr>
            <w:tcW w:w="2199" w:type="dxa"/>
            <w:vMerge w:val="restart"/>
          </w:tcPr>
          <w:p w14:paraId="5986C5E1"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Astucia de los profesionales de enfermería para evitar realizar una educación continua</w:t>
            </w:r>
          </w:p>
        </w:tc>
        <w:tc>
          <w:tcPr>
            <w:tcW w:w="2220" w:type="dxa"/>
          </w:tcPr>
          <w:p w14:paraId="226226DA"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Recibir capacitación de cursos online</w:t>
            </w:r>
          </w:p>
        </w:tc>
        <w:tc>
          <w:tcPr>
            <w:tcW w:w="1884" w:type="dxa"/>
          </w:tcPr>
          <w:p w14:paraId="2A793211"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Conformidad</w:t>
            </w:r>
          </w:p>
        </w:tc>
      </w:tr>
      <w:tr w:rsidR="006545AA" w:rsidRPr="00133C16" w14:paraId="29263051" w14:textId="77777777" w:rsidTr="00133C16">
        <w:trPr>
          <w:trHeight w:val="25"/>
          <w:jc w:val="center"/>
        </w:trPr>
        <w:tc>
          <w:tcPr>
            <w:tcW w:w="3247" w:type="dxa"/>
            <w:vMerge/>
          </w:tcPr>
          <w:p w14:paraId="5915640C" w14:textId="77777777" w:rsidR="006545AA" w:rsidRPr="00133C16" w:rsidRDefault="006545AA" w:rsidP="006F49F8">
            <w:pPr>
              <w:rPr>
                <w:rFonts w:ascii="Times New Roman" w:hAnsi="Times New Roman"/>
                <w:sz w:val="20"/>
                <w:szCs w:val="20"/>
              </w:rPr>
            </w:pPr>
          </w:p>
        </w:tc>
        <w:tc>
          <w:tcPr>
            <w:tcW w:w="2199" w:type="dxa"/>
            <w:vMerge/>
          </w:tcPr>
          <w:p w14:paraId="24AC0990" w14:textId="77777777" w:rsidR="006545AA" w:rsidRPr="00133C16" w:rsidRDefault="006545AA" w:rsidP="006F49F8">
            <w:pPr>
              <w:rPr>
                <w:rFonts w:ascii="Times New Roman" w:hAnsi="Times New Roman"/>
                <w:sz w:val="20"/>
                <w:szCs w:val="20"/>
              </w:rPr>
            </w:pPr>
          </w:p>
        </w:tc>
        <w:tc>
          <w:tcPr>
            <w:tcW w:w="2220" w:type="dxa"/>
            <w:vMerge w:val="restart"/>
          </w:tcPr>
          <w:p w14:paraId="76F78DAF"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 xml:space="preserve">Evitar realizar capacitaciones para su superación profesional </w:t>
            </w:r>
          </w:p>
        </w:tc>
        <w:tc>
          <w:tcPr>
            <w:tcW w:w="1884" w:type="dxa"/>
          </w:tcPr>
          <w:p w14:paraId="12037182"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Astucia</w:t>
            </w:r>
          </w:p>
        </w:tc>
      </w:tr>
      <w:tr w:rsidR="006545AA" w:rsidRPr="00133C16" w14:paraId="5539B0DE" w14:textId="77777777" w:rsidTr="00133C16">
        <w:trPr>
          <w:trHeight w:val="25"/>
          <w:jc w:val="center"/>
        </w:trPr>
        <w:tc>
          <w:tcPr>
            <w:tcW w:w="3247" w:type="dxa"/>
            <w:vMerge/>
          </w:tcPr>
          <w:p w14:paraId="39184DB9" w14:textId="77777777" w:rsidR="006545AA" w:rsidRPr="00133C16" w:rsidRDefault="006545AA" w:rsidP="006F49F8">
            <w:pPr>
              <w:jc w:val="both"/>
              <w:rPr>
                <w:rFonts w:ascii="Times New Roman" w:hAnsi="Times New Roman"/>
                <w:sz w:val="20"/>
                <w:szCs w:val="20"/>
              </w:rPr>
            </w:pPr>
          </w:p>
        </w:tc>
        <w:tc>
          <w:tcPr>
            <w:tcW w:w="2199" w:type="dxa"/>
            <w:vMerge/>
          </w:tcPr>
          <w:p w14:paraId="746A71D1" w14:textId="77777777" w:rsidR="006545AA" w:rsidRPr="00133C16" w:rsidRDefault="006545AA" w:rsidP="006F49F8">
            <w:pPr>
              <w:jc w:val="both"/>
              <w:rPr>
                <w:rFonts w:ascii="Times New Roman" w:hAnsi="Times New Roman"/>
                <w:sz w:val="20"/>
                <w:szCs w:val="20"/>
              </w:rPr>
            </w:pPr>
          </w:p>
        </w:tc>
        <w:tc>
          <w:tcPr>
            <w:tcW w:w="2220" w:type="dxa"/>
            <w:vMerge/>
          </w:tcPr>
          <w:p w14:paraId="329D674C" w14:textId="77777777" w:rsidR="006545AA" w:rsidRPr="00133C16" w:rsidRDefault="006545AA" w:rsidP="006F49F8">
            <w:pPr>
              <w:jc w:val="both"/>
              <w:rPr>
                <w:rFonts w:ascii="Times New Roman" w:hAnsi="Times New Roman"/>
                <w:sz w:val="20"/>
                <w:szCs w:val="20"/>
              </w:rPr>
            </w:pPr>
          </w:p>
        </w:tc>
        <w:tc>
          <w:tcPr>
            <w:tcW w:w="1884" w:type="dxa"/>
          </w:tcPr>
          <w:p w14:paraId="5B909890" w14:textId="77777777" w:rsidR="006545AA" w:rsidRPr="00133C16" w:rsidRDefault="006545AA" w:rsidP="006F49F8">
            <w:pPr>
              <w:rPr>
                <w:rFonts w:ascii="Times New Roman" w:hAnsi="Times New Roman"/>
                <w:sz w:val="20"/>
                <w:szCs w:val="20"/>
              </w:rPr>
            </w:pPr>
            <w:r w:rsidRPr="00133C16">
              <w:rPr>
                <w:rFonts w:ascii="Times New Roman" w:hAnsi="Times New Roman"/>
                <w:sz w:val="20"/>
                <w:szCs w:val="20"/>
              </w:rPr>
              <w:t>Desinterés</w:t>
            </w:r>
          </w:p>
        </w:tc>
      </w:tr>
    </w:tbl>
    <w:p w14:paraId="3618B341" w14:textId="239C166E" w:rsidR="00DB76D4" w:rsidRPr="00133C16" w:rsidRDefault="00DB76D4" w:rsidP="006F49F8">
      <w:pPr>
        <w:spacing w:after="0" w:line="240" w:lineRule="auto"/>
        <w:jc w:val="center"/>
        <w:rPr>
          <w:rFonts w:ascii="Times New Roman" w:hAnsi="Times New Roman" w:cs="Times New Roman"/>
          <w:sz w:val="20"/>
          <w:szCs w:val="20"/>
        </w:rPr>
      </w:pPr>
      <w:r w:rsidRPr="00133C16">
        <w:rPr>
          <w:rFonts w:ascii="Times New Roman" w:hAnsi="Times New Roman" w:cs="Times New Roman"/>
          <w:sz w:val="20"/>
          <w:szCs w:val="20"/>
        </w:rPr>
        <w:t xml:space="preserve">Tabla </w:t>
      </w:r>
      <w:r w:rsidRPr="00133C16">
        <w:rPr>
          <w:rFonts w:ascii="Times New Roman" w:hAnsi="Times New Roman" w:cs="Times New Roman"/>
          <w:sz w:val="20"/>
          <w:szCs w:val="20"/>
        </w:rPr>
        <w:fldChar w:fldCharType="begin"/>
      </w:r>
      <w:r w:rsidRPr="00133C16">
        <w:rPr>
          <w:rFonts w:ascii="Times New Roman" w:hAnsi="Times New Roman" w:cs="Times New Roman"/>
          <w:sz w:val="20"/>
          <w:szCs w:val="20"/>
        </w:rPr>
        <w:instrText xml:space="preserve"> SEQ Tabla \* ARABIC </w:instrText>
      </w:r>
      <w:r w:rsidRPr="00133C16">
        <w:rPr>
          <w:rFonts w:ascii="Times New Roman" w:hAnsi="Times New Roman" w:cs="Times New Roman"/>
          <w:sz w:val="20"/>
          <w:szCs w:val="20"/>
        </w:rPr>
        <w:fldChar w:fldCharType="separate"/>
      </w:r>
      <w:r w:rsidR="00095836">
        <w:rPr>
          <w:rFonts w:ascii="Times New Roman" w:hAnsi="Times New Roman" w:cs="Times New Roman"/>
          <w:noProof/>
          <w:sz w:val="20"/>
          <w:szCs w:val="20"/>
        </w:rPr>
        <w:t>1</w:t>
      </w:r>
      <w:r w:rsidRPr="00133C16">
        <w:rPr>
          <w:rFonts w:ascii="Times New Roman" w:hAnsi="Times New Roman" w:cs="Times New Roman"/>
          <w:sz w:val="20"/>
          <w:szCs w:val="20"/>
        </w:rPr>
        <w:fldChar w:fldCharType="end"/>
      </w:r>
      <w:r w:rsidRPr="00133C16">
        <w:rPr>
          <w:rFonts w:ascii="Times New Roman" w:hAnsi="Times New Roman" w:cs="Times New Roman"/>
          <w:sz w:val="20"/>
          <w:szCs w:val="20"/>
        </w:rPr>
        <w:t xml:space="preserve"> - categorización</w:t>
      </w:r>
    </w:p>
    <w:p w14:paraId="21430559" w14:textId="18518FAA" w:rsidR="006545AA" w:rsidRPr="00133C16" w:rsidRDefault="006545AA" w:rsidP="006F49F8">
      <w:pPr>
        <w:spacing w:after="240" w:line="240" w:lineRule="auto"/>
        <w:jc w:val="center"/>
        <w:rPr>
          <w:rFonts w:ascii="Times New Roman" w:hAnsi="Times New Roman" w:cs="Times New Roman"/>
          <w:sz w:val="20"/>
          <w:szCs w:val="20"/>
        </w:rPr>
      </w:pPr>
      <w:r w:rsidRPr="00133C16">
        <w:rPr>
          <w:rFonts w:ascii="Times New Roman" w:hAnsi="Times New Roman" w:cs="Times New Roman"/>
          <w:sz w:val="20"/>
          <w:szCs w:val="20"/>
        </w:rPr>
        <w:t>Fuente: Entrevistas realizadas al personal de enfermería.</w:t>
      </w:r>
    </w:p>
    <w:p w14:paraId="7BF10443" w14:textId="77777777" w:rsidR="007E72BA" w:rsidRDefault="007E72BA" w:rsidP="006F49F8">
      <w:pPr>
        <w:spacing w:after="240" w:line="240" w:lineRule="auto"/>
        <w:jc w:val="both"/>
        <w:rPr>
          <w:rFonts w:ascii="Times New Roman" w:hAnsi="Times New Roman" w:cs="Times New Roman"/>
          <w:b/>
          <w:bCs/>
          <w:sz w:val="24"/>
          <w:szCs w:val="24"/>
        </w:rPr>
      </w:pPr>
    </w:p>
    <w:p w14:paraId="323F1B7A" w14:textId="77777777" w:rsidR="00415DEF" w:rsidRDefault="00415DEF" w:rsidP="006F49F8">
      <w:pPr>
        <w:spacing w:after="240" w:line="240" w:lineRule="auto"/>
        <w:jc w:val="both"/>
        <w:rPr>
          <w:rFonts w:ascii="Times New Roman" w:hAnsi="Times New Roman" w:cs="Times New Roman"/>
          <w:b/>
          <w:bCs/>
          <w:sz w:val="24"/>
          <w:szCs w:val="24"/>
        </w:rPr>
        <w:sectPr w:rsidR="00415DEF" w:rsidSect="00133C16">
          <w:type w:val="continuous"/>
          <w:pgSz w:w="12240" w:h="15840"/>
          <w:pgMar w:top="1418" w:right="1418" w:bottom="1418" w:left="1701" w:header="709" w:footer="709" w:gutter="0"/>
          <w:cols w:space="708"/>
          <w:titlePg/>
          <w:docGrid w:linePitch="360"/>
        </w:sectPr>
      </w:pPr>
    </w:p>
    <w:p w14:paraId="27E1BF5C" w14:textId="02B9F02A" w:rsidR="006545AA" w:rsidRPr="00714652" w:rsidRDefault="003946AF" w:rsidP="006F49F8">
      <w:pPr>
        <w:spacing w:after="240" w:line="240" w:lineRule="auto"/>
        <w:jc w:val="both"/>
        <w:rPr>
          <w:rFonts w:ascii="Times New Roman" w:hAnsi="Times New Roman" w:cs="Times New Roman"/>
          <w:b/>
          <w:bCs/>
          <w:sz w:val="20"/>
          <w:szCs w:val="20"/>
        </w:rPr>
      </w:pPr>
      <w:r w:rsidRPr="00714652">
        <w:rPr>
          <w:rFonts w:ascii="Times New Roman" w:hAnsi="Times New Roman" w:cs="Times New Roman"/>
          <w:b/>
          <w:bCs/>
          <w:sz w:val="20"/>
          <w:szCs w:val="20"/>
        </w:rPr>
        <w:t>Discusión</w:t>
      </w:r>
    </w:p>
    <w:p w14:paraId="1A76F34F"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Para presentar la discusión se partió de la interpretación de los hallazgos de las entrevistas, triangulándolo con lo expuesto por otros autores y nos permitimos dar una opinión o reflexión sobre las categorías.</w:t>
      </w:r>
    </w:p>
    <w:p w14:paraId="6060CABB" w14:textId="77777777" w:rsidR="006545AA" w:rsidRPr="00714652" w:rsidRDefault="006545AA" w:rsidP="006F49F8">
      <w:pPr>
        <w:spacing w:after="240" w:line="240" w:lineRule="auto"/>
        <w:jc w:val="both"/>
        <w:rPr>
          <w:rFonts w:ascii="Times New Roman" w:hAnsi="Times New Roman" w:cs="Times New Roman"/>
          <w:b/>
          <w:bCs/>
          <w:sz w:val="20"/>
          <w:szCs w:val="20"/>
        </w:rPr>
      </w:pPr>
      <w:r w:rsidRPr="00714652">
        <w:rPr>
          <w:rFonts w:ascii="Times New Roman" w:hAnsi="Times New Roman" w:cs="Times New Roman"/>
          <w:b/>
          <w:bCs/>
          <w:sz w:val="20"/>
          <w:szCs w:val="20"/>
        </w:rPr>
        <w:t>Deseos del profesional de enfermería de mantenerse en una educación continua para brindar una atención de calidad al paciente</w:t>
      </w:r>
    </w:p>
    <w:p w14:paraId="7C4E4823" w14:textId="16AE7464"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De acuerdo con los diferentes estudios consultados, la motivación tiene diferentes orígenes en relación a cada sujeto, este origen puede estar dentro o fuera de él, se puede considerar que la motivación es un detonante, pero que la verdadera motivación parte del ser mismo, si el sujeto le da rienda suelta a su estado de interés y deseo de lograr las metas fijadas, se escuda o amarra al detonante</w:t>
      </w:r>
      <w:r w:rsidR="007E72BA" w:rsidRPr="00714652">
        <w:rPr>
          <w:rFonts w:ascii="Times New Roman" w:hAnsi="Times New Roman" w:cs="Times New Roman"/>
          <w:sz w:val="20"/>
          <w:szCs w:val="20"/>
          <w:lang w:val="es-419"/>
        </w:rPr>
        <w:t xml:space="preserve"> </w:t>
      </w:r>
      <w:r w:rsidRPr="00714652">
        <w:rPr>
          <w:rFonts w:ascii="Times New Roman" w:hAnsi="Times New Roman" w:cs="Times New Roman"/>
          <w:sz w:val="20"/>
          <w:szCs w:val="20"/>
        </w:rPr>
        <w:fldChar w:fldCharType="begin" w:fldLock="1"/>
      </w:r>
      <w:r w:rsidRPr="00714652">
        <w:rPr>
          <w:rFonts w:ascii="Times New Roman" w:hAnsi="Times New Roman" w:cs="Times New Roman"/>
          <w:sz w:val="20"/>
          <w:szCs w:val="20"/>
        </w:rPr>
        <w:instrText>ADDIN CSL_CITATION {"citationItems":[{"id":"ITEM-1","itemData":{"DOI":"10.30554/plumillaedu.18.1965.2016","ISSN":"1657-4672","abstract":"Este artículo sintetiza un proyecto de investigación para el que los maestrantes se plantearon como objetivo central: Describir los factores motivacionales, vinculados con el alcance de las metas de logro personales y académicas, para fortalecer el proyecto de vida personal y profesional, en los estudiantes de la Facultad de Ciencias Empresariales, de la Institución Universitaria Antonio José Camacho de Santiago de Cali. Se realizó un trabajo de campo a través de instrumentos y técnicas propios de la investigación como: mapas mentales, matriz APOBINEX y un conversatorio con grupo focal. Los datos resultantes permitieron comparar la información registrada en cada uno y establecer como factores predominantes, en negativo: el miedo al fracaso, a ser juzgado, a la incapacidad para sacar adelante una idea o proyecto; y en positivo la transcendencia del apoyo familiar, factor contundente en el proceso de crecimiento y desarrollo de los estudiantes. Se establece también la importancia de la creación de espacios de reflexión para que los estudiantes trabajen por su proyecto de vida, y que las instituciones y los actores educativos participen activamente permitiendo una orientación a los jóvenes para la fijación, planeación y desarrollo de actividades que les permitan el alcance de las metas de logro.","author":[{"dropping-particle":"","family":"Mosquera Ayala","given":"Kenny Lewis","non-dropping-particle":"","parse-names":false,"suffix":""},{"dropping-particle":"","family":"Vallejo","given":"Olga Lucía","non-dropping-particle":"","parse-names":false,"suffix":""}],"container-title":"Plumilla Educativa","id":"ITEM-1","issue":"2","issued":{"date-parts":[["2016"]]},"number-of-pages":"206-225","publisher-place":"Manizales","title":"Factores motivacionales, metas de logro y proyecto de vida en estudiantes universitarios","type":"report","volume":"18"},"uris":["http://www.mendeley.com/documents/?uuid=446b11d5-834b-337b-ad88-09bc1440061b"]}],"mendeley":{"formattedCitation":"(Mosquera Ayala &amp; Vallejo, 2016)","plainTextFormattedCitation":"(Mosquera Ayala &amp; Vallejo, 2016)","previouslyFormattedCitation":"(Mosquera Ayala &amp; Vallejo, 2016)"},"properties":{"noteIndex":0},"schema":"https://github.com/citation-style-language/schema/raw/master/csl-citation.json"}</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rPr>
        <w:t>(Mosquera Ayala &amp; Vallejo, 2016)</w:t>
      </w:r>
      <w:r w:rsidRPr="00714652">
        <w:rPr>
          <w:rFonts w:ascii="Times New Roman" w:hAnsi="Times New Roman" w:cs="Times New Roman"/>
          <w:sz w:val="20"/>
          <w:szCs w:val="20"/>
        </w:rPr>
        <w:fldChar w:fldCharType="end"/>
      </w:r>
      <w:r w:rsidRPr="00714652">
        <w:rPr>
          <w:rFonts w:ascii="Times New Roman" w:hAnsi="Times New Roman" w:cs="Times New Roman"/>
          <w:sz w:val="20"/>
          <w:szCs w:val="20"/>
        </w:rPr>
        <w:t xml:space="preserve">.  </w:t>
      </w:r>
    </w:p>
    <w:p w14:paraId="62326F9B" w14:textId="3DB3E304"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Debido al acelerado avance tecnológico y científico, los conocimientos adquiridos durante la educación profesional básica tiene un promedio de vigencia de 2.5 años debiendo ser actualizados al finalizar este tiempo y así evitar una mala práctica profesional que repercuta en la salud del paciente, por lo tanto es crucial el mantenernos actualizados en nuestros conocimientos, competencias y habilidades a través de la educación continua</w:t>
      </w:r>
      <w:r w:rsidR="007E72BA" w:rsidRPr="00714652">
        <w:rPr>
          <w:rFonts w:ascii="Times New Roman" w:hAnsi="Times New Roman" w:cs="Times New Roman"/>
          <w:sz w:val="20"/>
          <w:szCs w:val="20"/>
          <w:lang w:val="es-419"/>
        </w:rPr>
        <w:t xml:space="preserve"> </w:t>
      </w:r>
      <w:r w:rsidRPr="00714652">
        <w:rPr>
          <w:rFonts w:ascii="Times New Roman" w:hAnsi="Times New Roman" w:cs="Times New Roman"/>
          <w:sz w:val="20"/>
          <w:szCs w:val="20"/>
        </w:rPr>
        <w:fldChar w:fldCharType="begin" w:fldLock="1"/>
      </w:r>
      <w:r w:rsidRPr="00714652">
        <w:rPr>
          <w:rFonts w:ascii="Times New Roman" w:hAnsi="Times New Roman" w:cs="Times New Roman"/>
          <w:sz w:val="20"/>
          <w:szCs w:val="20"/>
        </w:rPr>
        <w:instrText>ADDIN CSL_CITATION {"citationItems":[{"id":"ITEM-1","itemData":{"author":[{"dropping-particle":"","family":"Bontá Ortiz","given":"Milagros","non-dropping-particle":"","parse-names":false,"suffix":""}],"container-title":"Universidad César Vallejo","id":"ITEM-1","issued":{"date-parts":[["2017"]]},"page":"98","publisher-place":"Lima Perú","title":"Factores personales asociados a la educación continua en el profesional de enfermería de la Clínica Javier Prado Lima Perú 2016","type":"article-journal"},"uris":["http://www.mendeley.com/documents/?uuid=23576195-4d84-3938-93b6-6d6eea3ba0bd"]}],"mendeley":{"formattedCitation":"(Bontá Ortiz, 2017)","manualFormatting":"(Venta Ortiz, 2017)","plainTextFormattedCitation":"(Bontá Ortiz, 2017)","previouslyFormattedCitation":"(Bontá Ortiz, 2017)"},"properties":{"noteIndex":0},"schema":"https://github.com/citation-style-language/schema/raw/master/csl-citation.json"}</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rPr>
        <w:t>(Venta Ortiz, 2017)</w:t>
      </w:r>
      <w:r w:rsidRPr="00714652">
        <w:rPr>
          <w:rFonts w:ascii="Times New Roman" w:hAnsi="Times New Roman" w:cs="Times New Roman"/>
          <w:sz w:val="20"/>
          <w:szCs w:val="20"/>
        </w:rPr>
        <w:fldChar w:fldCharType="end"/>
      </w:r>
      <w:r w:rsidRPr="00714652">
        <w:rPr>
          <w:rFonts w:ascii="Times New Roman" w:hAnsi="Times New Roman" w:cs="Times New Roman"/>
          <w:sz w:val="20"/>
          <w:szCs w:val="20"/>
        </w:rPr>
        <w:t xml:space="preserve">. </w:t>
      </w:r>
    </w:p>
    <w:p w14:paraId="43F0881E" w14:textId="77777777" w:rsidR="006545AA" w:rsidRPr="00714652" w:rsidRDefault="006545AA" w:rsidP="006F49F8">
      <w:pPr>
        <w:spacing w:after="240" w:line="240" w:lineRule="auto"/>
        <w:jc w:val="both"/>
        <w:rPr>
          <w:rFonts w:ascii="Times New Roman" w:hAnsi="Times New Roman" w:cs="Times New Roman"/>
          <w:sz w:val="20"/>
          <w:szCs w:val="20"/>
          <w:shd w:val="clear" w:color="auto" w:fill="FFFFFF"/>
        </w:rPr>
      </w:pPr>
      <w:r w:rsidRPr="00714652">
        <w:rPr>
          <w:rFonts w:ascii="Times New Roman" w:hAnsi="Times New Roman" w:cs="Times New Roman"/>
          <w:sz w:val="20"/>
          <w:szCs w:val="20"/>
        </w:rPr>
        <w:t xml:space="preserve">Los deseos que experimentan los profesionales de enfermería que formaron parte del estudio han sido recogidos bajo esta categoría en  concordancia con el hecho de que la superación </w:t>
      </w:r>
      <w:r w:rsidRPr="00714652">
        <w:rPr>
          <w:rFonts w:ascii="Times New Roman" w:hAnsi="Times New Roman" w:cs="Times New Roman"/>
          <w:color w:val="333333"/>
          <w:sz w:val="20"/>
          <w:szCs w:val="20"/>
          <w:shd w:val="clear" w:color="auto" w:fill="FFFFFF"/>
        </w:rPr>
        <w:t>profesional de los profesionales  en enfermería juegan un papel importante en la destreza y ejecución de procedimientos y técnicas elementales en la atención integral a las personas que cuida  , tal como lo manifiestan los participantes en expresiones tales como …”</w:t>
      </w:r>
      <w:r w:rsidRPr="00714652">
        <w:rPr>
          <w:rFonts w:ascii="Times New Roman" w:hAnsi="Times New Roman" w:cs="Times New Roman"/>
          <w:i/>
          <w:iCs/>
          <w:sz w:val="20"/>
          <w:szCs w:val="20"/>
        </w:rPr>
        <w:t>uno no se puede quedar estancado en eso, uno tiene que seguir actualizándose y es muy importante hasta para nosotros darle los cuidados a los pacientes, también hasta para tener un mejor estilo de vida</w:t>
      </w:r>
      <w:r w:rsidRPr="00714652">
        <w:rPr>
          <w:rFonts w:ascii="Times New Roman" w:hAnsi="Times New Roman" w:cs="Times New Roman"/>
          <w:i/>
          <w:iCs/>
          <w:sz w:val="20"/>
          <w:szCs w:val="20"/>
          <w:shd w:val="clear" w:color="auto" w:fill="FFFFFF"/>
        </w:rPr>
        <w:t xml:space="preserve"> “, </w:t>
      </w:r>
      <w:r w:rsidRPr="00714652">
        <w:rPr>
          <w:rFonts w:ascii="Times New Roman" w:hAnsi="Times New Roman" w:cs="Times New Roman"/>
          <w:sz w:val="20"/>
          <w:szCs w:val="20"/>
          <w:shd w:val="clear" w:color="auto" w:fill="FFFFFF"/>
        </w:rPr>
        <w:t>otros manifestaron</w:t>
      </w:r>
      <w:r w:rsidRPr="00714652">
        <w:rPr>
          <w:rFonts w:ascii="Times New Roman" w:hAnsi="Times New Roman" w:cs="Times New Roman"/>
          <w:i/>
          <w:iCs/>
          <w:sz w:val="20"/>
          <w:szCs w:val="20"/>
          <w:shd w:val="clear" w:color="auto" w:fill="FFFFFF"/>
        </w:rPr>
        <w:t xml:space="preserve"> …”</w:t>
      </w:r>
      <w:r w:rsidRPr="00714652">
        <w:rPr>
          <w:rFonts w:ascii="Times New Roman" w:hAnsi="Times New Roman" w:cs="Times New Roman"/>
          <w:i/>
          <w:iCs/>
          <w:sz w:val="20"/>
          <w:szCs w:val="20"/>
        </w:rPr>
        <w:t>nos mantenemos al tanto, así sea por vía internet o por interés propio buscando lo que son este tipo de capacitaciones”, …”todos los días hay algo nuevo y hay que actualizarse, hablo de medicina por lo que estamos en el ambiente salud, siempre hay que actualizarse…”</w:t>
      </w:r>
      <w:r w:rsidRPr="00714652">
        <w:rPr>
          <w:rFonts w:ascii="Times New Roman" w:hAnsi="Times New Roman" w:cs="Times New Roman"/>
          <w:sz w:val="20"/>
          <w:szCs w:val="20"/>
          <w:shd w:val="clear" w:color="auto" w:fill="FFFFFF"/>
        </w:rPr>
        <w:t xml:space="preserve"> .</w:t>
      </w:r>
    </w:p>
    <w:p w14:paraId="7DA2B592" w14:textId="77777777" w:rsidR="006545AA" w:rsidRPr="00714652" w:rsidRDefault="006545AA" w:rsidP="006F49F8">
      <w:pPr>
        <w:spacing w:after="240" w:line="240" w:lineRule="auto"/>
        <w:jc w:val="both"/>
        <w:rPr>
          <w:rFonts w:ascii="Times New Roman" w:hAnsi="Times New Roman" w:cs="Times New Roman"/>
          <w:sz w:val="20"/>
          <w:szCs w:val="20"/>
          <w:shd w:val="clear" w:color="auto" w:fill="FFFFFF"/>
        </w:rPr>
      </w:pPr>
      <w:r w:rsidRPr="00714652">
        <w:rPr>
          <w:rFonts w:ascii="Times New Roman" w:hAnsi="Times New Roman" w:cs="Times New Roman"/>
          <w:sz w:val="20"/>
          <w:szCs w:val="20"/>
          <w:shd w:val="clear" w:color="auto" w:fill="FFFFFF"/>
        </w:rPr>
        <w:t xml:space="preserve">Tales hallazgos permiten reconocer como los entrevistados evidencian de manera explícita la importancia que le confieren a realizar cursos de educación continua y capacitaciones como vía de </w:t>
      </w:r>
      <w:r w:rsidRPr="00714652">
        <w:rPr>
          <w:rFonts w:ascii="Times New Roman" w:hAnsi="Times New Roman" w:cs="Times New Roman"/>
          <w:sz w:val="20"/>
          <w:szCs w:val="20"/>
          <w:shd w:val="clear" w:color="auto" w:fill="FFFFFF"/>
        </w:rPr>
        <w:t>mejora de la calidad del cuidado, reconociendo como condicionan una toma de decisiones acertada, con fundamentos científicos y actualizados demostrando responsabilidad profesional frente a su encargo social.</w:t>
      </w:r>
    </w:p>
    <w:p w14:paraId="661C9799" w14:textId="77777777" w:rsidR="006545AA" w:rsidRPr="00714652" w:rsidRDefault="006545AA" w:rsidP="006F49F8">
      <w:pPr>
        <w:spacing w:after="240" w:line="240" w:lineRule="auto"/>
        <w:jc w:val="both"/>
        <w:rPr>
          <w:rFonts w:ascii="Times New Roman" w:hAnsi="Times New Roman" w:cs="Times New Roman"/>
          <w:b/>
          <w:bCs/>
          <w:sz w:val="20"/>
          <w:szCs w:val="20"/>
        </w:rPr>
      </w:pPr>
      <w:r w:rsidRPr="00714652">
        <w:rPr>
          <w:rFonts w:ascii="Times New Roman" w:hAnsi="Times New Roman" w:cs="Times New Roman"/>
          <w:b/>
          <w:bCs/>
          <w:sz w:val="20"/>
          <w:szCs w:val="20"/>
        </w:rPr>
        <w:t>Obstáculos que atraviesa el profesional de enfermería para realizar una educación continua</w:t>
      </w:r>
    </w:p>
    <w:p w14:paraId="71F0C8A2"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A pesar de lo anteriormente expuesto la realidad muchas veces dista de los deseos y expectativas, pues en esta categoría se encuentra como a pesar de que existen deseos de aprender, hay gran desmotivación de cursos no enfocados en su ámbito laboral, sobrecarga de trabajo y cambios repentinos en las actividades a desarrollar. </w:t>
      </w:r>
    </w:p>
    <w:p w14:paraId="3D4DD8F3" w14:textId="77777777"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Haciendo una valoración de la transcripción de la información ahí recogida se pueden apreciar expresiones como </w:t>
      </w:r>
      <w:r w:rsidRPr="00714652">
        <w:rPr>
          <w:rFonts w:ascii="Times New Roman" w:hAnsi="Times New Roman" w:cs="Times New Roman"/>
          <w:i/>
          <w:iCs/>
          <w:sz w:val="20"/>
          <w:szCs w:val="20"/>
        </w:rPr>
        <w:t>…”Deberían de preguntar si hay tiempo o darse un tiempo, que ellos proporcionen las medidas para recibir la capacitación; cuando son capacitaciones internas tenemos que darnos el tiempo aquí y ahí el trabajo se acumula y toca bajar y hacerse el loco</w:t>
      </w:r>
      <w:r w:rsidRPr="00714652">
        <w:rPr>
          <w:rFonts w:ascii="Times New Roman" w:hAnsi="Times New Roman" w:cs="Times New Roman"/>
          <w:sz w:val="20"/>
          <w:szCs w:val="20"/>
        </w:rPr>
        <w:t>”...,en el que se puede ver uno de los factores que se perciben como obstaculizador de la realización de estos cursos, además  de … “</w:t>
      </w:r>
      <w:r w:rsidRPr="00714652">
        <w:rPr>
          <w:rFonts w:ascii="Times New Roman" w:hAnsi="Times New Roman" w:cs="Times New Roman"/>
          <w:i/>
          <w:iCs/>
          <w:sz w:val="20"/>
          <w:szCs w:val="20"/>
        </w:rPr>
        <w:t>la escases de personal en el trabajo te impide …no puede irse porque no hay persona que lo cubra y te quedaste y ya no te educaste”, como lo demuestra</w:t>
      </w:r>
      <w:r w:rsidRPr="00714652">
        <w:rPr>
          <w:rFonts w:ascii="Times New Roman" w:hAnsi="Times New Roman" w:cs="Times New Roman"/>
          <w:sz w:val="20"/>
          <w:szCs w:val="20"/>
        </w:rPr>
        <w:t xml:space="preserve"> </w:t>
      </w:r>
      <w:r w:rsidRPr="00714652">
        <w:rPr>
          <w:rFonts w:ascii="Times New Roman" w:hAnsi="Times New Roman" w:cs="Times New Roman"/>
          <w:sz w:val="20"/>
          <w:szCs w:val="20"/>
        </w:rPr>
        <w:fldChar w:fldCharType="begin" w:fldLock="1"/>
      </w:r>
      <w:r w:rsidRPr="00714652">
        <w:rPr>
          <w:rFonts w:ascii="Times New Roman" w:hAnsi="Times New Roman" w:cs="Times New Roman"/>
          <w:sz w:val="20"/>
          <w:szCs w:val="20"/>
        </w:rPr>
        <w:instrText>ADDIN CSL_CITATION {"citationItems":[{"id":"ITEM-1","itemData":{"DOI":"10.30554/plumillaedu.18.1965.2016","ISSN":"1657-4672","abstract":"Este artículo sintetiza un proyecto de investigación para el que los maestrantes se plantearon como objetivo central: Describir los factores motivacionales, vinculados con el alcance de las metas de logro personales y académicas, para fortalecer el proyecto de vida personal y profesional, en los estudiantes de la Facultad de Ciencias Empresariales, de la Institución Universitaria Antonio José Camacho de Santiago de Cali. Se realizó un trabajo de campo a través de instrumentos y técnicas propios de la investigación como: mapas mentales, matriz APOBINEX y un conversatorio con grupo focal. Los datos resultantes permitieron comparar la información registrada en cada uno y establecer como factores predominantes, en negativo: el miedo al fracaso, a ser juzgado, a la incapacidad para sacar adelante una idea o proyecto; y en positivo la transcendencia del apoyo familiar, factor contundente en el proceso de crecimiento y desarrollo de los estudiantes. Se establece también la importancia de la creación de espacios de reflexión para que los estudiantes trabajen por su proyecto de vida, y que las instituciones y los actores educativos participen activamente permitiendo una orientación a los jóvenes para la fijación, planeación y desarrollo de actividades que les permitan el alcance de las metas de logro.","author":[{"dropping-particle":"","family":"Mosquera Ayala","given":"Kenny Lewis","non-dropping-particle":"","parse-names":false,"suffix":""},{"dropping-particle":"","family":"Vallejo","given":"Olga Lucía","non-dropping-particle":"","parse-names":false,"suffix":""}],"container-title":"Plumilla Educativa","id":"ITEM-1","issue":"2","issued":{"date-parts":[["2016"]]},"number-of-pages":"206-225","publisher-place":"Manizales","title":"Factores motivacionales, metas de logro y proyecto de vida en estudiantes universitarios","type":"report","volume":"18"},"uris":["http://www.mendeley.com/documents/?uuid=446b11d5-834b-337b-ad88-09bc1440061b"]}],"mendeley":{"formattedCitation":"(Mosquera Ayala &amp; Vallejo, 2016)","plainTextFormattedCitation":"(Mosquera Ayala &amp; Vallejo, 2016)","previouslyFormattedCitation":"(Mosquera Ayala &amp; Vallejo, 2016)"},"properties":{"noteIndex":0},"schema":"https://github.com/citation-style-language/schema/raw/master/csl-citation.json"}</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rPr>
        <w:t>(Mosquera Ayala &amp; Vallejo, 2016)</w:t>
      </w:r>
      <w:r w:rsidRPr="00714652">
        <w:rPr>
          <w:rFonts w:ascii="Times New Roman" w:hAnsi="Times New Roman" w:cs="Times New Roman"/>
          <w:sz w:val="20"/>
          <w:szCs w:val="20"/>
        </w:rPr>
        <w:fldChar w:fldCharType="end"/>
      </w:r>
      <w:r w:rsidRPr="00714652">
        <w:rPr>
          <w:rFonts w:ascii="Times New Roman" w:hAnsi="Times New Roman" w:cs="Times New Roman"/>
          <w:sz w:val="20"/>
          <w:szCs w:val="20"/>
        </w:rPr>
        <w:t xml:space="preserve"> en su estudio en el que expresa cómo aunque, enfermería   han deseado limitarse al ejercicio estricto de su profesión, se han tenido que hacer cargo de actividades no propias de la enfermería; siendo delegadas en ellas otras actividades que están fueras de su competencia.</w:t>
      </w:r>
    </w:p>
    <w:p w14:paraId="6E88C3E8" w14:textId="75078BFB" w:rsidR="006545AA" w:rsidRPr="00714652" w:rsidRDefault="006545AA" w:rsidP="006F49F8">
      <w:pPr>
        <w:shd w:val="clear" w:color="auto" w:fill="FFFFFF"/>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 xml:space="preserve">Se pudo recoger otras opiniones negativas al respecto , como </w:t>
      </w:r>
      <w:r w:rsidRPr="00714652">
        <w:rPr>
          <w:rFonts w:ascii="Times New Roman" w:hAnsi="Times New Roman" w:cs="Times New Roman"/>
          <w:i/>
          <w:iCs/>
          <w:sz w:val="20"/>
          <w:szCs w:val="20"/>
        </w:rPr>
        <w:t>“ te piden que la meta, el producto, el indicador, la meta que vas a trazarte, cuando se va a cumplir, los responsables; ahora están… y no por uno, tienes que hacerlo por todo el personal de enfermería”,</w:t>
      </w:r>
      <w:r w:rsidRPr="00714652">
        <w:rPr>
          <w:rFonts w:ascii="Times New Roman" w:hAnsi="Times New Roman" w:cs="Times New Roman"/>
          <w:sz w:val="20"/>
          <w:szCs w:val="20"/>
        </w:rPr>
        <w:t xml:space="preserve"> que reflejaban además estrés en casi todos los entrevistados, situación apoyada por otras investigaciones , las cuales </w:t>
      </w:r>
      <w:r w:rsidRPr="00714652">
        <w:rPr>
          <w:rFonts w:ascii="Times New Roman" w:eastAsia="Times New Roman" w:hAnsi="Times New Roman" w:cs="Times New Roman"/>
          <w:sz w:val="20"/>
          <w:szCs w:val="20"/>
          <w:lang w:val="es-ES" w:eastAsia="es-ES"/>
        </w:rPr>
        <w:t xml:space="preserve">han demostrado como el  incremento  en  las exigencias  pecto de  la  vida  moderna  y  del  mercado  de  trabajo,  producen  desgaste  de  energía  física  y  mental  en  los  trabajadores,  socavando  su  compromiso  y  dedicación en  el  ámbito  laboral,  lo  que  se  evidencia  en  el ausentismo  laboral, la incapacidad  para  cumplir  con  todas  las  tareas  inherentes  al  trabajo,  actitudes de desánimo o conductas agresivas </w:t>
      </w:r>
      <w:r w:rsidRPr="00714652">
        <w:rPr>
          <w:rFonts w:ascii="Times New Roman" w:eastAsia="Times New Roman" w:hAnsi="Times New Roman" w:cs="Times New Roman"/>
          <w:sz w:val="20"/>
          <w:szCs w:val="20"/>
          <w:lang w:val="es-ES" w:eastAsia="es-ES"/>
        </w:rPr>
        <w:fldChar w:fldCharType="begin" w:fldLock="1"/>
      </w:r>
      <w:r w:rsidRPr="00714652">
        <w:rPr>
          <w:rFonts w:ascii="Times New Roman" w:eastAsia="Times New Roman" w:hAnsi="Times New Roman" w:cs="Times New Roman"/>
          <w:sz w:val="20"/>
          <w:szCs w:val="20"/>
          <w:lang w:val="es-ES" w:eastAsia="es-ES"/>
        </w:rPr>
        <w:instrText>ADDIN CSL_CITATION {"citationItems":[{"id":"ITEM-1","itemData":{"author":[{"dropping-particle":"","family":"Yuneyda Beatriz Camero Solórzano; Isabel Cristina Meléndez Mogollón; Quintín Rafael González; Elena Elizabeth Sánchez Pérez","given":"","non-dropping-particle":"","parse-names":false,"suffix":""}],"container-title":"Revista Cuatrimestral“Conecta Libertad”","id":"ITEM-1","issued":{"date-parts":[["2017"]]},"page":"pp. 1-10","title":"Vista de Presencia de burnout en el personal de enfermería de áreas críticas","type":"article-journal","volume":"Vol.1, Núm"},"uris":["http://www.mendeley.com/documents/?uuid=8138caac-0d80-3172-b832-fa969bfb407e"]}],"mendeley":{"formattedCitation":"(Yuneyda Beatriz Camero Solórzano; Isabel Cristina Meléndez Mogollón; Quintín Rafael González; Elena Elizabeth Sánchez Pérez, 2017)","manualFormatting":"( Solórzano et al 2017)","plainTextFormattedCitation":"(Yuneyda Beatriz Camero Solórzano; Isabel Cristina Meléndez Mogollón; Quintín Rafael González; Elena Elizabeth Sánchez Pérez, 2017)","previouslyFormattedCitation":"(Yuneyda Beatriz Camero Solórzano; Isabel Cristina Meléndez Mogollón; Quintín Rafael González; Elena Elizabeth Sánchez Pérez, 2017)"},"properties":{"noteIndex":0},"schema":"https://github.com/citation-style-language/schema/raw/master/csl-citation.json"}</w:instrText>
      </w:r>
      <w:r w:rsidRPr="00714652">
        <w:rPr>
          <w:rFonts w:ascii="Times New Roman" w:eastAsia="Times New Roman" w:hAnsi="Times New Roman" w:cs="Times New Roman"/>
          <w:sz w:val="20"/>
          <w:szCs w:val="20"/>
          <w:lang w:val="es-ES" w:eastAsia="es-ES"/>
        </w:rPr>
        <w:fldChar w:fldCharType="separate"/>
      </w:r>
      <w:r w:rsidRPr="00714652">
        <w:rPr>
          <w:rFonts w:ascii="Times New Roman" w:eastAsia="Times New Roman" w:hAnsi="Times New Roman" w:cs="Times New Roman"/>
          <w:noProof/>
          <w:sz w:val="20"/>
          <w:szCs w:val="20"/>
          <w:lang w:val="es-ES" w:eastAsia="es-ES"/>
        </w:rPr>
        <w:t>(Solórzano et al 2017)</w:t>
      </w:r>
      <w:r w:rsidRPr="00714652">
        <w:rPr>
          <w:rFonts w:ascii="Times New Roman" w:eastAsia="Times New Roman" w:hAnsi="Times New Roman" w:cs="Times New Roman"/>
          <w:sz w:val="20"/>
          <w:szCs w:val="20"/>
          <w:lang w:val="es-ES" w:eastAsia="es-ES"/>
        </w:rPr>
        <w:fldChar w:fldCharType="end"/>
      </w:r>
      <w:r w:rsidRPr="00714652">
        <w:rPr>
          <w:rFonts w:ascii="Times New Roman" w:eastAsia="Times New Roman" w:hAnsi="Times New Roman" w:cs="Times New Roman"/>
          <w:sz w:val="20"/>
          <w:szCs w:val="20"/>
          <w:lang w:val="es-ES" w:eastAsia="es-ES"/>
        </w:rPr>
        <w:t xml:space="preserve">.Todo esto afecta de manera directa  y significativa el rol  de enfermería.  </w:t>
      </w:r>
    </w:p>
    <w:p w14:paraId="0FD08F20" w14:textId="09ECE76D" w:rsidR="006545AA" w:rsidRPr="00714652" w:rsidRDefault="006545AA" w:rsidP="006F49F8">
      <w:pPr>
        <w:spacing w:after="240" w:line="240" w:lineRule="auto"/>
        <w:jc w:val="both"/>
        <w:rPr>
          <w:rFonts w:ascii="Times New Roman" w:hAnsi="Times New Roman" w:cs="Times New Roman"/>
          <w:b/>
          <w:bCs/>
          <w:sz w:val="20"/>
          <w:szCs w:val="20"/>
        </w:rPr>
      </w:pPr>
      <w:r w:rsidRPr="00714652">
        <w:rPr>
          <w:rFonts w:ascii="Times New Roman" w:hAnsi="Times New Roman" w:cs="Times New Roman"/>
          <w:b/>
          <w:bCs/>
          <w:sz w:val="20"/>
          <w:szCs w:val="20"/>
        </w:rPr>
        <w:lastRenderedPageBreak/>
        <w:t xml:space="preserve">Sin embargo, en otros países </w:t>
      </w:r>
      <w:r w:rsidRPr="00714652">
        <w:rPr>
          <w:rFonts w:ascii="Times New Roman" w:hAnsi="Times New Roman" w:cs="Times New Roman"/>
          <w:sz w:val="20"/>
          <w:szCs w:val="20"/>
        </w:rPr>
        <w:t>las actuales tendencias de la formación en el trabajo están experimentando cambios en las concepciones, las cuales trascienden el aspecto técnico de propuestas más amplias, especialmente en países como Brasil, México y Colombia. El estudio muestra que la producción intelectual está más centrada en el mundo académico</w:t>
      </w:r>
      <w:r w:rsidR="007E72BA" w:rsidRPr="00714652">
        <w:rPr>
          <w:rFonts w:ascii="Times New Roman" w:hAnsi="Times New Roman" w:cs="Times New Roman"/>
          <w:sz w:val="20"/>
          <w:szCs w:val="20"/>
          <w:lang w:val="es-419"/>
        </w:rPr>
        <w:t xml:space="preserve">. </w:t>
      </w:r>
      <w:r w:rsidRPr="00714652">
        <w:rPr>
          <w:rFonts w:ascii="Times New Roman" w:hAnsi="Times New Roman" w:cs="Times New Roman"/>
          <w:sz w:val="20"/>
          <w:szCs w:val="20"/>
        </w:rPr>
        <w:fldChar w:fldCharType="begin" w:fldLock="1"/>
      </w:r>
      <w:r w:rsidRPr="00714652">
        <w:rPr>
          <w:rFonts w:ascii="Times New Roman" w:hAnsi="Times New Roman" w:cs="Times New Roman"/>
          <w:sz w:val="20"/>
          <w:szCs w:val="20"/>
        </w:rPr>
        <w:instrText>ADDIN CSL_CITATION {"citationItems":[{"id":"ITEM-1","itemData":{"abstract":"RESUMEN Objetivo: El objetivo del presente estudio es poner de relieve las tendencias de la educación en el trabajo de enfermería en América Latina. Metodología: Es una investigación de carácter cualitativo, exploratoria y documental, realizada a partir de la revisión de 18 revistas, 299 ejemplares, 3310 resúmenes y sus palabras claves, además del análisis de 70 artículos completos de 7 países de América Latina. Resultados: La investigación muestra que las actuales tendencias de la formación en el trabajo están experimentando cambios en las concepciones, las cuales trascienden el aspecto técnico de propuestas más amplias, especialmente en países como Brasil, México y Colombia. El estudio muestra que la producción intelectual está más centrada en el mundo académico. Conclusiones: En América Latina, las tendencias de la educación en el trabajo están dirigidas a diferentes segmentos, sin embargo, se pueden destacar dos convergencias: en uno de los segmentos, la dirección está centrada en la formación técnica, y en el otro, se privilegian los preceptos de la educación permanente para aproximar la teoría y la práctica, así como la relación academia y servicios.","author":[{"dropping-particle":"","family":"Silva","given":"Da","non-dropping-particle":"","parse-names":false,"suffix":""},{"dropping-particle":"","family":"Anildo Anacleto","given":"Luiz","non-dropping-particle":"","parse-names":false,"suffix":""},{"dropping-particle":"","family":"Backes","given":"Schubert","non-dropping-particle":"","parse-names":false,"suffix":""},{"dropping-particle":"","family":"Marli","given":"Vânia","non-dropping-particle":"","parse-names":false,"suffix":""},{"dropping-particle":"","family":"Prado","given":"Lenise","non-dropping-particle":"","parse-names":false,"suffix":""}],"container-title":"Enfermería Global","id":"ITEM-1","issued":{"date-parts":[["2014"]]},"page":"13","title":"Enfermería Global","type":"article-journal","volume":"34"},"uris":["http://www.mendeley.com/documents/?uuid=754fede8-9174-3b70-895a-11a47a1f795b"]}],"mendeley":{"formattedCitation":"(Silva et al., 2014)","plainTextFormattedCitation":"(Silva et al., 2014)","previouslyFormattedCitation":"(Silva et al., 2014)"},"properties":{"noteIndex":0},"schema":"https://github.com/citation-style-language/schema/raw/master/csl-citation.json"}</w:instrText>
      </w:r>
      <w:r w:rsidRPr="00714652">
        <w:rPr>
          <w:rFonts w:ascii="Times New Roman" w:hAnsi="Times New Roman" w:cs="Times New Roman"/>
          <w:sz w:val="20"/>
          <w:szCs w:val="20"/>
        </w:rPr>
        <w:fldChar w:fldCharType="separate"/>
      </w:r>
      <w:r w:rsidRPr="00714652">
        <w:rPr>
          <w:rFonts w:ascii="Times New Roman" w:hAnsi="Times New Roman" w:cs="Times New Roman"/>
          <w:noProof/>
          <w:sz w:val="20"/>
          <w:szCs w:val="20"/>
        </w:rPr>
        <w:t>(Silva et al., 2014)</w:t>
      </w:r>
      <w:r w:rsidRPr="00714652">
        <w:rPr>
          <w:rFonts w:ascii="Times New Roman" w:hAnsi="Times New Roman" w:cs="Times New Roman"/>
          <w:sz w:val="20"/>
          <w:szCs w:val="20"/>
        </w:rPr>
        <w:fldChar w:fldCharType="end"/>
      </w:r>
    </w:p>
    <w:p w14:paraId="4F0F6B35" w14:textId="6050FCC7" w:rsidR="006545AA" w:rsidRPr="00714652" w:rsidRDefault="006545AA" w:rsidP="006F49F8">
      <w:pPr>
        <w:spacing w:after="240" w:line="240" w:lineRule="auto"/>
        <w:jc w:val="both"/>
        <w:rPr>
          <w:rFonts w:ascii="Times New Roman" w:hAnsi="Times New Roman" w:cs="Times New Roman"/>
          <w:sz w:val="20"/>
          <w:szCs w:val="20"/>
          <w:lang w:val="es-419"/>
        </w:rPr>
      </w:pPr>
      <w:r w:rsidRPr="00714652">
        <w:rPr>
          <w:rFonts w:ascii="Times New Roman" w:hAnsi="Times New Roman" w:cs="Times New Roman"/>
          <w:b/>
          <w:bCs/>
          <w:sz w:val="20"/>
          <w:szCs w:val="20"/>
        </w:rPr>
        <w:t xml:space="preserve">Astucia de los profesionales de enfermería para evitar realizar una educación </w:t>
      </w:r>
      <w:proofErr w:type="gramStart"/>
      <w:r w:rsidRPr="00714652">
        <w:rPr>
          <w:rFonts w:ascii="Times New Roman" w:hAnsi="Times New Roman" w:cs="Times New Roman"/>
          <w:b/>
          <w:bCs/>
          <w:sz w:val="20"/>
          <w:szCs w:val="20"/>
        </w:rPr>
        <w:t>continua</w:t>
      </w:r>
      <w:proofErr w:type="gramEnd"/>
      <w:r w:rsidRPr="00714652">
        <w:rPr>
          <w:rFonts w:ascii="Times New Roman" w:hAnsi="Times New Roman" w:cs="Times New Roman"/>
          <w:sz w:val="20"/>
          <w:szCs w:val="20"/>
        </w:rPr>
        <w:tab/>
        <w:t xml:space="preserve"> </w:t>
      </w:r>
      <w:r w:rsidR="007C04D4" w:rsidRPr="00714652">
        <w:rPr>
          <w:rFonts w:ascii="Times New Roman" w:hAnsi="Times New Roman" w:cs="Times New Roman"/>
          <w:sz w:val="20"/>
          <w:szCs w:val="20"/>
          <w:lang w:val="es-419"/>
        </w:rPr>
        <w:t>.</w:t>
      </w:r>
    </w:p>
    <w:p w14:paraId="1D90AD04" w14:textId="1DFE49D1" w:rsidR="006545AA" w:rsidRPr="00714652" w:rsidRDefault="006545AA" w:rsidP="006F49F8">
      <w:pPr>
        <w:spacing w:after="240" w:line="240" w:lineRule="auto"/>
        <w:jc w:val="both"/>
        <w:rPr>
          <w:rFonts w:ascii="Times New Roman" w:hAnsi="Times New Roman" w:cs="Times New Roman"/>
          <w:sz w:val="20"/>
          <w:szCs w:val="20"/>
        </w:rPr>
      </w:pPr>
      <w:r w:rsidRPr="00714652">
        <w:rPr>
          <w:rFonts w:ascii="Times New Roman" w:hAnsi="Times New Roman" w:cs="Times New Roman"/>
          <w:sz w:val="20"/>
          <w:szCs w:val="20"/>
        </w:rPr>
        <w:t>Por otro lado, otros profesionales entrevistados , manifestaron evitar realizar capacitaciones para su superación profesional ya sea presencial u online, y se recogieron expresiones como “</w:t>
      </w:r>
      <w:r w:rsidRPr="00714652">
        <w:rPr>
          <w:rFonts w:ascii="Times New Roman" w:hAnsi="Times New Roman" w:cs="Times New Roman"/>
          <w:i/>
          <w:iCs/>
          <w:sz w:val="20"/>
          <w:szCs w:val="20"/>
        </w:rPr>
        <w:t>hay personas que no lo hacen, no hacen el curso sino que viene otro “ah ya lo hice”, “házmelo, yo te pago”,</w:t>
      </w:r>
      <w:r w:rsidRPr="00714652">
        <w:rPr>
          <w:rFonts w:ascii="Times New Roman" w:hAnsi="Times New Roman" w:cs="Times New Roman"/>
          <w:sz w:val="20"/>
          <w:szCs w:val="20"/>
        </w:rPr>
        <w:t xml:space="preserve"> </w:t>
      </w:r>
      <w:r w:rsidRPr="00714652">
        <w:rPr>
          <w:rFonts w:ascii="Times New Roman" w:hAnsi="Times New Roman" w:cs="Times New Roman"/>
          <w:i/>
          <w:iCs/>
          <w:sz w:val="20"/>
          <w:szCs w:val="20"/>
        </w:rPr>
        <w:t>… no tienen motivación, además de preocupaciones por la afectación económica “…no está bien remunerado quizás para lo que nosotros hacemos, un compañero auxiliar a nivel del ministerio, está ganando al igual o más que nosotros, sin las horas que nosotros cumplimos y sin el esfuerzo físico y humano que nosotros realizamos, entonces son cosas que a larga nos deja en tela de duda y nosotros tenemos mayor responsabilidad sin una remuneración...”</w:t>
      </w:r>
    </w:p>
    <w:p w14:paraId="524A4759" w14:textId="0BF11A5C" w:rsidR="006545AA" w:rsidRPr="00714652" w:rsidRDefault="006545AA" w:rsidP="006F49F8">
      <w:pPr>
        <w:pStyle w:val="sangria"/>
        <w:shd w:val="clear" w:color="auto" w:fill="FFFFFF"/>
        <w:spacing w:before="0" w:beforeAutospacing="0" w:after="240" w:afterAutospacing="0"/>
        <w:jc w:val="both"/>
        <w:rPr>
          <w:sz w:val="20"/>
          <w:szCs w:val="20"/>
          <w:lang w:val="es-419"/>
        </w:rPr>
      </w:pPr>
      <w:r w:rsidRPr="00714652">
        <w:rPr>
          <w:sz w:val="20"/>
          <w:szCs w:val="20"/>
        </w:rPr>
        <w:t>Todo esto sucede y puede evidenciarse como lo expresara</w:t>
      </w:r>
      <w:r w:rsidR="007C04D4" w:rsidRPr="00714652">
        <w:rPr>
          <w:sz w:val="20"/>
          <w:szCs w:val="20"/>
          <w:lang w:val="es-419"/>
        </w:rPr>
        <w:t xml:space="preserve"> </w:t>
      </w:r>
      <w:r w:rsidR="007C04D4" w:rsidRPr="00714652">
        <w:rPr>
          <w:sz w:val="20"/>
          <w:szCs w:val="20"/>
        </w:rPr>
        <w:t xml:space="preserve">Martínez, Travieso, Urbina </w:t>
      </w:r>
      <w:r w:rsidR="007C04D4" w:rsidRPr="00714652">
        <w:rPr>
          <w:sz w:val="20"/>
          <w:szCs w:val="20"/>
          <w:lang w:val="es-419"/>
        </w:rPr>
        <w:t>y</w:t>
      </w:r>
      <w:r w:rsidR="007C04D4" w:rsidRPr="00714652">
        <w:rPr>
          <w:sz w:val="20"/>
          <w:szCs w:val="20"/>
        </w:rPr>
        <w:t xml:space="preserve">, Martínez  </w:t>
      </w:r>
      <w:r w:rsidR="007C04D4" w:rsidRPr="00714652">
        <w:rPr>
          <w:sz w:val="20"/>
          <w:szCs w:val="20"/>
          <w:lang w:val="es-419"/>
        </w:rPr>
        <w:t>(</w:t>
      </w:r>
      <w:r w:rsidR="007C04D4" w:rsidRPr="00714652">
        <w:rPr>
          <w:sz w:val="20"/>
          <w:szCs w:val="20"/>
        </w:rPr>
        <w:t>2018)</w:t>
      </w:r>
      <w:r w:rsidRPr="00714652">
        <w:rPr>
          <w:sz w:val="20"/>
          <w:szCs w:val="20"/>
        </w:rPr>
        <w:t xml:space="preserve">, </w:t>
      </w:r>
      <w:r w:rsidR="007C04D4" w:rsidRPr="00714652">
        <w:rPr>
          <w:sz w:val="20"/>
          <w:szCs w:val="20"/>
          <w:lang w:val="es-419"/>
        </w:rPr>
        <w:t xml:space="preserve">quienes sostienen </w:t>
      </w:r>
      <w:r w:rsidRPr="00714652">
        <w:rPr>
          <w:sz w:val="20"/>
          <w:szCs w:val="20"/>
        </w:rPr>
        <w:t>que cuando la superación profesional no se corresponde con los problemas reales de cada servicio, trae consigo la desmotivación e improductividad de las acciones. Estos referentes posibilitan establecer una contradicción entre la existencia de estructuras de posgrado en la educación médica, en correspondencia con las demandas sociales y las exigencias del Sistema Nacional de Salud y el insuficiente desarrollo de una superación profesional en enfermería, que propicie el desarrollo de competencias profesionales específic</w:t>
      </w:r>
      <w:r w:rsidR="007C04D4" w:rsidRPr="00714652">
        <w:rPr>
          <w:sz w:val="20"/>
          <w:szCs w:val="20"/>
        </w:rPr>
        <w:t>as en la atención de enfermería.</w:t>
      </w:r>
      <w:r w:rsidR="007C04D4" w:rsidRPr="00714652">
        <w:rPr>
          <w:color w:val="FFFFFF" w:themeColor="background1"/>
          <w:sz w:val="20"/>
          <w:szCs w:val="20"/>
        </w:rPr>
        <w:t xml:space="preserve"> </w:t>
      </w:r>
      <w:r w:rsidR="007C04D4" w:rsidRPr="00714652">
        <w:rPr>
          <w:color w:val="FFFFFF" w:themeColor="background1"/>
          <w:sz w:val="20"/>
          <w:szCs w:val="20"/>
        </w:rPr>
        <w:fldChar w:fldCharType="begin" w:fldLock="1"/>
      </w:r>
      <w:r w:rsidR="007C04D4" w:rsidRPr="00714652">
        <w:rPr>
          <w:color w:val="FFFFFF" w:themeColor="background1"/>
          <w:sz w:val="20"/>
          <w:szCs w:val="20"/>
        </w:rPr>
        <w:instrText>ADDIN CSL_CITATION {"citationItems":[{"id":"ITEM-1","itemData":{"ISSN":"1029-3019","abstract":"El progreso científico-técnico genera nuevas demandas de superación profesion al del personal de enfermería, a través de las diferentes formas de educación de posgrado, no solo para el ejercicio profesional, sino también para la vida social, familiar, civil y cotidiana, lo cual exige la vinculación armónica de la prepara ción y la superación con el trabajo. Teniendo en cuenta l o anterior se realizó una revisión bibliográfica con el objetivo de develar la evolución histórica del proceso de superación del profesional de enfermería para laborar en las unidades de cuidados int ensivos neonatales, que sirva de referente para identificar las competencias profesionales específicas de este personal en dichas unidades.","author":[{"dropping-particle":"","family":"Martínez Sariol","given":"Elsa","non-dropping-particle":"","parse-names":false,"suffix":""},{"dropping-particle":"","family":"Travieso Ramos","given":"Nadina","non-dropping-particle":"","parse-names":false,"suffix":""},{"dropping-particle":"","family":"Urbina Laza","given":"Omayda","non-dropping-particle":"","parse-names":false,"suffix":""},{"dropping-particle":"","family":"Martínez Ramírez","given":"Irasbel","non-dropping-particle":"","parse-names":false,"suffix":""}],"container-title":"MEDISAN","id":"ITEM-1","issue":"9","issued":{"date-parts":[["2018"]]},"page":"996-1011","title":"El proceso de superación del profesional de enfermería para la atención al neonato crítico","type":"article-journal","volume":"22"},"uris":["http://www.mendeley.com/documents/?uuid=f0be2767-2cf9-3377-9e7b-52266815fe82"]}],"mendeley":{"formattedCitation":"(Martínez Sariol, Travieso Ramos, Urbina Laza, &amp; Martínez Ramírez, 2018)","plainTextFormattedCitation":"(Martínez Sariol, Travieso Ramos, Urbina Laza, &amp; Martínez Ramírez, 2018)","previouslyFormattedCitation":"(Martínez Sariol, Travieso Ramos, Urbina Laza, &amp; Martínez Ramírez, 2018)"},"properties":{"noteIndex":0},"schema":"https://github.com/citation-style-language/schema/raw/master/csl-citation.json"}</w:instrText>
      </w:r>
      <w:r w:rsidR="007C04D4" w:rsidRPr="00714652">
        <w:rPr>
          <w:color w:val="FFFFFF" w:themeColor="background1"/>
          <w:sz w:val="20"/>
          <w:szCs w:val="20"/>
        </w:rPr>
        <w:fldChar w:fldCharType="separate"/>
      </w:r>
      <w:r w:rsidR="007C04D4" w:rsidRPr="00714652">
        <w:rPr>
          <w:noProof/>
          <w:color w:val="FFFFFF" w:themeColor="background1"/>
          <w:sz w:val="20"/>
          <w:szCs w:val="20"/>
        </w:rPr>
        <w:t>(Martínez Sariol, Travieso Ramos, Urbina Laza, &amp; Martínez Ramírez, 2018)</w:t>
      </w:r>
      <w:r w:rsidR="007C04D4" w:rsidRPr="00714652">
        <w:rPr>
          <w:color w:val="FFFFFF" w:themeColor="background1"/>
          <w:sz w:val="20"/>
          <w:szCs w:val="20"/>
        </w:rPr>
        <w:fldChar w:fldCharType="end"/>
      </w:r>
    </w:p>
    <w:p w14:paraId="069FF375" w14:textId="77777777" w:rsidR="006545AA" w:rsidRPr="00714652" w:rsidRDefault="006545AA" w:rsidP="006F49F8">
      <w:pPr>
        <w:spacing w:after="240" w:line="240" w:lineRule="auto"/>
        <w:jc w:val="both"/>
        <w:rPr>
          <w:rFonts w:ascii="Times New Roman" w:hAnsi="Times New Roman" w:cs="Times New Roman"/>
          <w:sz w:val="20"/>
          <w:szCs w:val="20"/>
          <w:lang w:val="es-ES"/>
        </w:rPr>
      </w:pPr>
      <w:r w:rsidRPr="00714652">
        <w:rPr>
          <w:rFonts w:ascii="Times New Roman" w:hAnsi="Times New Roman" w:cs="Times New Roman"/>
          <w:sz w:val="20"/>
          <w:szCs w:val="20"/>
          <w:lang w:val="es-ES"/>
        </w:rPr>
        <w:t xml:space="preserve">Los gastos que representan la realización de cursos en ocasiones son motivos de desgano para realizarlos, porque la remuneración que tiene enfermería muchas veces no cubre los valores necesarios para hacerlo por razones índole personal, lo que desmotiva al personal de manera particular como lo hacen los otros factores antes mencionados provocando emociones negativas respecto a las mismas y predisposición ante su trabajo que afecta a las relaciones interpersonales dentro y fuera del lugar de trabajo pues se produce frustración y despersonalización, además de conformismo. Situación </w:t>
      </w:r>
      <w:r w:rsidRPr="00714652">
        <w:rPr>
          <w:rFonts w:ascii="Times New Roman" w:hAnsi="Times New Roman" w:cs="Times New Roman"/>
          <w:sz w:val="20"/>
          <w:szCs w:val="20"/>
          <w:lang w:val="es-ES"/>
        </w:rPr>
        <w:t>que permea bidireccionalmente los efectos en los profesionales y sus valores.</w:t>
      </w:r>
    </w:p>
    <w:p w14:paraId="414B85FA" w14:textId="2C5D02AE" w:rsidR="006545AA" w:rsidRPr="00714652" w:rsidRDefault="007E72BA" w:rsidP="006F49F8">
      <w:pPr>
        <w:spacing w:after="240" w:line="240" w:lineRule="auto"/>
        <w:jc w:val="both"/>
        <w:rPr>
          <w:rFonts w:ascii="Times New Roman" w:hAnsi="Times New Roman" w:cs="Times New Roman"/>
          <w:sz w:val="20"/>
          <w:szCs w:val="20"/>
          <w:lang w:val="es-ES"/>
        </w:rPr>
      </w:pPr>
      <w:r w:rsidRPr="00714652">
        <w:rPr>
          <w:rFonts w:ascii="Times New Roman" w:hAnsi="Times New Roman" w:cs="Times New Roman"/>
          <w:sz w:val="20"/>
          <w:szCs w:val="20"/>
          <w:lang w:val="es-419"/>
        </w:rPr>
        <w:t xml:space="preserve">Estrada (2012), </w:t>
      </w:r>
      <w:r w:rsidR="006545AA" w:rsidRPr="00714652">
        <w:rPr>
          <w:rFonts w:ascii="Times New Roman" w:hAnsi="Times New Roman" w:cs="Times New Roman"/>
          <w:sz w:val="20"/>
          <w:szCs w:val="20"/>
        </w:rPr>
        <w:t xml:space="preserve">demuestra que el ser humano necesita vivir en sociedad, y allí su requerimiento máximo es el de disfrutar de relaciones interpersonales armónicas. Se sabe de lo satisfactorio y placentero que es el disfrutar de buenas relaciones interpersonales y de la infelicidad que significa el no tenerlas. Demostrando su relevancia y necesidad de controlar en función de no afectar al propio profesional y las personas que les rodean  </w:t>
      </w:r>
      <w:r w:rsidRPr="00714652">
        <w:rPr>
          <w:rFonts w:ascii="Times New Roman" w:hAnsi="Times New Roman" w:cs="Times New Roman"/>
          <w:color w:val="FFFFFF" w:themeColor="background1"/>
          <w:sz w:val="20"/>
          <w:szCs w:val="20"/>
        </w:rPr>
        <w:fldChar w:fldCharType="begin" w:fldLock="1"/>
      </w:r>
      <w:r w:rsidRPr="00714652">
        <w:rPr>
          <w:rFonts w:ascii="Times New Roman" w:hAnsi="Times New Roman" w:cs="Times New Roman"/>
          <w:color w:val="FFFFFF" w:themeColor="background1"/>
          <w:sz w:val="20"/>
          <w:szCs w:val="20"/>
        </w:rPr>
        <w:instrText>ADDIN CSL_CITATION {"citationItems":[{"id":"ITEM-1","itemData":{"author":[{"dropping-particle":"","family":"A. Estrada Corona","given":"","non-dropping-particle":"","parse-names":false,"suffix":""}],"container-title":"revista digital universitaria","id":"ITEM-1","issued":{"date-parts":[["2012"]]},"title":"La actitud del individuo y su interacción con la sociedad. Entrevista con la Dra. María Teresa Esquivias Serrano","type":"article-journal","volume":"13"},"uris":["http://www.mendeley.com/documents/?uuid=37587830-51c2-3dac-bd2c-f81904013e8d"]}],"mendeley":{"formattedCitation":"(A. Estrada Corona, 2012)","manualFormatting":"( Estrada, 2012)","plainTextFormattedCitation":"(A. Estrada Corona, 2012)","previouslyFormattedCitation":"(A. Estrada Corona, 2012)"},"properties":{"noteIndex":0},"schema":"https://github.com/citation-style-language/schema/raw/master/csl-citation.json"}</w:instrText>
      </w:r>
      <w:r w:rsidRPr="00714652">
        <w:rPr>
          <w:rFonts w:ascii="Times New Roman" w:hAnsi="Times New Roman" w:cs="Times New Roman"/>
          <w:color w:val="FFFFFF" w:themeColor="background1"/>
          <w:sz w:val="20"/>
          <w:szCs w:val="20"/>
        </w:rPr>
        <w:fldChar w:fldCharType="separate"/>
      </w:r>
      <w:r w:rsidRPr="00714652">
        <w:rPr>
          <w:rFonts w:ascii="Times New Roman" w:hAnsi="Times New Roman" w:cs="Times New Roman"/>
          <w:noProof/>
          <w:color w:val="FFFFFF" w:themeColor="background1"/>
          <w:sz w:val="20"/>
          <w:szCs w:val="20"/>
        </w:rPr>
        <w:t>(Estrada, 2012)</w:t>
      </w:r>
      <w:r w:rsidRPr="00714652">
        <w:rPr>
          <w:rFonts w:ascii="Times New Roman" w:hAnsi="Times New Roman" w:cs="Times New Roman"/>
          <w:color w:val="FFFFFF" w:themeColor="background1"/>
          <w:sz w:val="20"/>
          <w:szCs w:val="20"/>
        </w:rPr>
        <w:fldChar w:fldCharType="end"/>
      </w:r>
      <w:r w:rsidR="006545AA" w:rsidRPr="00714652">
        <w:rPr>
          <w:rFonts w:ascii="Times New Roman" w:hAnsi="Times New Roman" w:cs="Times New Roman"/>
          <w:color w:val="FFFFFF" w:themeColor="background1"/>
          <w:sz w:val="20"/>
          <w:szCs w:val="20"/>
          <w:lang w:val="es-ES"/>
        </w:rPr>
        <w:t xml:space="preserve"> </w:t>
      </w:r>
    </w:p>
    <w:p w14:paraId="095FA3B0" w14:textId="3A019081" w:rsidR="006545AA" w:rsidRPr="00714652" w:rsidRDefault="006545AA" w:rsidP="006F49F8">
      <w:pPr>
        <w:spacing w:after="240" w:line="240" w:lineRule="auto"/>
        <w:jc w:val="both"/>
        <w:rPr>
          <w:rFonts w:ascii="Times New Roman" w:hAnsi="Times New Roman" w:cs="Times New Roman"/>
          <w:color w:val="000000"/>
          <w:sz w:val="20"/>
          <w:szCs w:val="20"/>
          <w:shd w:val="clear" w:color="auto" w:fill="FFFFFF"/>
        </w:rPr>
      </w:pPr>
      <w:r w:rsidRPr="00714652">
        <w:rPr>
          <w:rFonts w:ascii="Times New Roman" w:hAnsi="Times New Roman" w:cs="Times New Roman"/>
          <w:color w:val="000000"/>
          <w:sz w:val="20"/>
          <w:szCs w:val="20"/>
          <w:shd w:val="clear" w:color="auto" w:fill="FFFFFF"/>
        </w:rPr>
        <w:t>De manera que la sistematización realizada sobre los basamentos teóricos concernientes al proceso de superación, el cual responde a las necesidades sociales, constituye una vía primordial para que, gradualmente, los egresados de la salud coadyuven a la solución de las insuficiencias académicas en determinados temas y favorezcan el bienestar social desde su mejoramiento profesional y humano como expresión de los conocimientos teóricos, prácticos y personales adquiridos</w:t>
      </w:r>
      <w:r w:rsidR="007E72BA" w:rsidRPr="00714652">
        <w:rPr>
          <w:rFonts w:ascii="Times New Roman" w:hAnsi="Times New Roman" w:cs="Times New Roman"/>
          <w:color w:val="000000"/>
          <w:sz w:val="20"/>
          <w:szCs w:val="20"/>
          <w:shd w:val="clear" w:color="auto" w:fill="FFFFFF"/>
          <w:lang w:val="es-419"/>
        </w:rPr>
        <w:t xml:space="preserve">. </w:t>
      </w:r>
      <w:r w:rsidRPr="00714652">
        <w:rPr>
          <w:rFonts w:ascii="Times New Roman" w:hAnsi="Times New Roman" w:cs="Times New Roman"/>
          <w:color w:val="000000"/>
          <w:sz w:val="20"/>
          <w:szCs w:val="20"/>
          <w:shd w:val="clear" w:color="auto" w:fill="FFFFFF"/>
        </w:rPr>
        <w:fldChar w:fldCharType="begin" w:fldLock="1"/>
      </w:r>
      <w:r w:rsidRPr="00714652">
        <w:rPr>
          <w:rFonts w:ascii="Times New Roman" w:hAnsi="Times New Roman" w:cs="Times New Roman"/>
          <w:color w:val="000000"/>
          <w:sz w:val="20"/>
          <w:szCs w:val="20"/>
          <w:shd w:val="clear" w:color="auto" w:fill="FFFFFF"/>
        </w:rPr>
        <w:instrText>ADDIN CSL_CITATION {"citationItems":[{"id":"ITEM-1","itemData":{"ISSN":"2077-2874","author":[{"dropping-particle":"","family":"López Espinosa","given":"Guillermo José","non-dropping-particle":"","parse-names":false,"suffix":""},{"dropping-particle":"","family":"Lemus Lago","given":"Elia Rosa","non-dropping-particle":"","parse-names":false,"suffix":""},{"dropping-particle":"","family":"Valcárcel Izquierdo","given":"Norberto","non-dropping-particle":"","parse-names":false,"suffix":""},{"dropping-particle":"","family":"Torres Manresa","given":"Olga María","non-dropping-particle":"","parse-names":false,"suffix":""}],"container-title":"EDUMECENTRO","id":"ITEM-1","issue":"1","issued":{"date-parts":[["2019"]]},"page":"202-217","title":"La superación profesional en salud como modalidad de la educación de posgrado","type":"article-journal","volume":"11"},"uris":["http://www.mendeley.com/documents/?uuid=073b66b8-eb93-3171-b364-779540569cf0"]}],"mendeley":{"formattedCitation":"(López Espinosa, Lemus Lago, Valcárcel Izquierdo, &amp; Torres Manresa, 2019)","plainTextFormattedCitation":"(López Espinosa, Lemus Lago, Valcárcel Izquierdo, &amp; Torres Manresa, 2019)","previouslyFormattedCitation":"(López Espinosa, Lemus Lago, Valcárcel Izquierdo, &amp; Torres Manresa, 2019)"},"properties":{"noteIndex":0},"schema":"https://github.com/citation-style-language/schema/raw/master/csl-citation.json"}</w:instrText>
      </w:r>
      <w:r w:rsidRPr="00714652">
        <w:rPr>
          <w:rFonts w:ascii="Times New Roman" w:hAnsi="Times New Roman" w:cs="Times New Roman"/>
          <w:color w:val="000000"/>
          <w:sz w:val="20"/>
          <w:szCs w:val="20"/>
          <w:shd w:val="clear" w:color="auto" w:fill="FFFFFF"/>
        </w:rPr>
        <w:fldChar w:fldCharType="separate"/>
      </w:r>
      <w:r w:rsidRPr="00714652">
        <w:rPr>
          <w:rFonts w:ascii="Times New Roman" w:hAnsi="Times New Roman" w:cs="Times New Roman"/>
          <w:noProof/>
          <w:color w:val="000000"/>
          <w:sz w:val="20"/>
          <w:szCs w:val="20"/>
          <w:shd w:val="clear" w:color="auto" w:fill="FFFFFF"/>
        </w:rPr>
        <w:t>(López Espinosa, Lemus Lago, Valcárcel Izquierdo, &amp; Torres Manresa, 2019)</w:t>
      </w:r>
      <w:r w:rsidRPr="00714652">
        <w:rPr>
          <w:rFonts w:ascii="Times New Roman" w:hAnsi="Times New Roman" w:cs="Times New Roman"/>
          <w:color w:val="000000"/>
          <w:sz w:val="20"/>
          <w:szCs w:val="20"/>
          <w:shd w:val="clear" w:color="auto" w:fill="FFFFFF"/>
        </w:rPr>
        <w:fldChar w:fldCharType="end"/>
      </w:r>
    </w:p>
    <w:p w14:paraId="35173E93" w14:textId="2A3DAB38" w:rsidR="006545AA" w:rsidRPr="00714652" w:rsidRDefault="006545AA" w:rsidP="006F49F8">
      <w:pPr>
        <w:spacing w:after="240" w:line="240" w:lineRule="auto"/>
        <w:jc w:val="both"/>
        <w:rPr>
          <w:rFonts w:ascii="Times New Roman" w:hAnsi="Times New Roman" w:cs="Times New Roman"/>
          <w:color w:val="000000"/>
          <w:sz w:val="20"/>
          <w:szCs w:val="20"/>
          <w:shd w:val="clear" w:color="auto" w:fill="FFFFFF"/>
        </w:rPr>
      </w:pPr>
      <w:r w:rsidRPr="00714652">
        <w:rPr>
          <w:rFonts w:ascii="Times New Roman" w:hAnsi="Times New Roman" w:cs="Times New Roman"/>
          <w:color w:val="000000"/>
          <w:sz w:val="20"/>
          <w:szCs w:val="20"/>
          <w:shd w:val="clear" w:color="auto" w:fill="FFFFFF"/>
        </w:rPr>
        <w:t xml:space="preserve">El análisis de la participación en este estudio implicó la reconstrucción del campo de actores, definir las dinámicas de las posiciones que ocupaban éstos y qué trayectorias había seguido para coexistir diversos universos simbólicos. Se pudo evidenciar coincidencias con el estudio realizados por </w:t>
      </w:r>
      <w:r w:rsidRPr="00714652">
        <w:rPr>
          <w:rFonts w:ascii="Times New Roman" w:hAnsi="Times New Roman" w:cs="Times New Roman"/>
          <w:color w:val="000000"/>
          <w:sz w:val="20"/>
          <w:szCs w:val="20"/>
          <w:shd w:val="clear" w:color="auto" w:fill="FFFFFF"/>
        </w:rPr>
        <w:fldChar w:fldCharType="begin" w:fldLock="1"/>
      </w:r>
      <w:r w:rsidRPr="00714652">
        <w:rPr>
          <w:rFonts w:ascii="Times New Roman" w:hAnsi="Times New Roman" w:cs="Times New Roman"/>
          <w:color w:val="000000"/>
          <w:sz w:val="20"/>
          <w:szCs w:val="20"/>
          <w:shd w:val="clear" w:color="auto" w:fill="FFFFFF"/>
        </w:rPr>
        <w:instrText>ADDIN CSL_CITATION {"citationItems":[{"id":"ITEM-1","itemData":{"ISSN":"1856-9528","abstract":"This article discusses the beliefs, attitudes and behaviors that embody the people in front of the bust of the Lady in the facilities of AMHE (Archaeological Museum of the History of Elche) for the six months it has remained in the city. This study is based on specific scenarios. The Archaeological Museum of Elche became an outdoor museum with the exhibition from May to November 2006 of the Lady of Elche. The objective is to analyze the effects of rituals in front of the bust. The study shows how religious experiences and feelings have a positive impact on people's health and also confirmed that spirituality is very important for patient care. The \"emotional biology\" ensures that the manifesta tions of spirituality and emotions help to get better levels of blood pressure and stress. This study shows how the experience of spiritual or religious feelings and the practice of rites positively influence the health of people. This article advocates a more reflective understandding of medical care. The questions that lead to the precise meaning of the analysis of the situation are: what is the meaning of the phrase used by one person at a time? , What do people do before and after watching the Lady of Elche? What health effects are present?; En este artículo se abordan las creencias, actitudes y comportamientos que manifiestan las personas frente al busto de la Dama en las instalaciones del MAHE (Museo Arqueológico de Historia de Elche) durante los seis meses que éste ha permanecido en la ciudad. Este estudio se basa en escenarios específicos. El Museo Arqueológico ilicitano se convirtió en un museo al aire libre con la exhibición desde Mayo a Noviembre de 2006 de la Dama de Elche. El objetivo es el análisis de los efectos producidos por los rituales frente al busto. El estudio muestra como las experiencias y los sentimientos religiosos tienen efectos positivos en la salud de la gente, así como también se confirma que la espiritualidad es muy importante para el cuidado del paciente. La \"biología emocional\" asegura que las manifestaciones de espiritualidad y emociones ayudan a mejorar los niveles de tensión arterial y estrés. Este estudio muestra como la vivencia de sentimientos espirituales o religiosos y la práctica habitual de ritos influyen positivamente en la salud de las personas. En este artículo se aboga por una comprensión más reflexiva de la atención médica. Las preguntas que dan lugar al significado preciso del análisis de la situación son: ¿cuál es …","author":[{"dropping-particle":"","family":"Pinedo Velázquez","given":"María Teresa","non-dropping-particle":"","parse-names":false,"suffix":""},{"dropping-particle":"","family":"Rebolledo Malpica","given":"Dinora Margarita","non-dropping-particle":"","parse-names":false,"suffix":""},{"dropping-particle":"","family":"Siles González","given":"José","non-dropping-particle":"","parse-names":false,"suffix":""}],"container-title":"Salud, Arte y Cuidado","id":"ITEM-1","issue":"1","issued":{"date-parts":[["2010"]]},"page":"33-49","title":"La dama de Elche: estudio sobre un ritual en salud y su relación con las creencias religiosas","type":"article-journal","volume":"3"},"uris":["http://www.mendeley.com/documents/?uuid=32c56f56-301b-3296-9476-d5d66db7c703"]}],"mendeley":{"formattedCitation":"(Pinedo Velázquez, Rebolledo Malpica, &amp; Siles González, 2010)","plainTextFormattedCitation":"(Pinedo Velázquez, Rebolledo Malpica, &amp; Siles González, 2010)","previouslyFormattedCitation":"(Pinedo Velázquez, Rebolledo Malpica, &amp; Siles González, 2010)"},"properties":{"noteIndex":0},"schema":"https://github.com/citation-style-language/schema/raw/master/csl-citation.json"}</w:instrText>
      </w:r>
      <w:r w:rsidRPr="00714652">
        <w:rPr>
          <w:rFonts w:ascii="Times New Roman" w:hAnsi="Times New Roman" w:cs="Times New Roman"/>
          <w:color w:val="000000"/>
          <w:sz w:val="20"/>
          <w:szCs w:val="20"/>
          <w:shd w:val="clear" w:color="auto" w:fill="FFFFFF"/>
        </w:rPr>
        <w:fldChar w:fldCharType="separate"/>
      </w:r>
      <w:r w:rsidRPr="00714652">
        <w:rPr>
          <w:rFonts w:ascii="Times New Roman" w:hAnsi="Times New Roman" w:cs="Times New Roman"/>
          <w:noProof/>
          <w:color w:val="000000"/>
          <w:sz w:val="20"/>
          <w:szCs w:val="20"/>
          <w:shd w:val="clear" w:color="auto" w:fill="FFFFFF"/>
        </w:rPr>
        <w:t>(Pinedo Velázquez, Rebolledo Malpica, &amp; Siles González, 2010)</w:t>
      </w:r>
      <w:r w:rsidRPr="00714652">
        <w:rPr>
          <w:rFonts w:ascii="Times New Roman" w:hAnsi="Times New Roman" w:cs="Times New Roman"/>
          <w:color w:val="000000"/>
          <w:sz w:val="20"/>
          <w:szCs w:val="20"/>
          <w:shd w:val="clear" w:color="auto" w:fill="FFFFFF"/>
        </w:rPr>
        <w:fldChar w:fldCharType="end"/>
      </w:r>
      <w:r w:rsidRPr="00714652">
        <w:rPr>
          <w:rFonts w:ascii="Times New Roman" w:hAnsi="Times New Roman" w:cs="Times New Roman"/>
          <w:color w:val="000000"/>
          <w:sz w:val="20"/>
          <w:szCs w:val="20"/>
          <w:shd w:val="clear" w:color="auto" w:fill="FFFFFF"/>
        </w:rPr>
        <w:t xml:space="preserve"> en el cual se manifiesta como </w:t>
      </w:r>
      <w:r w:rsidR="00E1317D" w:rsidRPr="00714652">
        <w:rPr>
          <w:rFonts w:ascii="Times New Roman" w:hAnsi="Times New Roman" w:cs="Times New Roman"/>
          <w:color w:val="000000"/>
          <w:sz w:val="20"/>
          <w:szCs w:val="20"/>
          <w:shd w:val="clear" w:color="auto" w:fill="FFFFFF"/>
        </w:rPr>
        <w:t>l</w:t>
      </w:r>
      <w:r w:rsidRPr="00714652">
        <w:rPr>
          <w:rFonts w:ascii="Times New Roman" w:hAnsi="Times New Roman" w:cs="Times New Roman"/>
          <w:color w:val="000000"/>
          <w:sz w:val="20"/>
          <w:szCs w:val="20"/>
          <w:shd w:val="clear" w:color="auto" w:fill="FFFFFF"/>
        </w:rPr>
        <w:t>os participantes, desde el punto de vista del cuidado  enfermero,  construyen  su  mundo social a través de los sentidos y significados que le  dan  sus  acciones,  a  los  objetos  que  les rodean,  a  otros  individuos,  etc.  Con los discursos, construyen una cultura participativa con unas formas, unos tiempos y espacios característicos y particulares. En este caso respecto a la superación profesional y los factores que pueden afectarla</w:t>
      </w:r>
      <w:r w:rsidR="007C04D4" w:rsidRPr="00714652">
        <w:rPr>
          <w:rFonts w:ascii="Times New Roman" w:hAnsi="Times New Roman" w:cs="Times New Roman"/>
          <w:color w:val="000000"/>
          <w:sz w:val="20"/>
          <w:szCs w:val="20"/>
          <w:shd w:val="clear" w:color="auto" w:fill="FFFFFF"/>
          <w:lang w:val="es-419"/>
        </w:rPr>
        <w:t>.</w:t>
      </w:r>
      <w:r w:rsidRPr="00714652">
        <w:rPr>
          <w:rFonts w:ascii="Times New Roman" w:hAnsi="Times New Roman" w:cs="Times New Roman"/>
          <w:color w:val="000000"/>
          <w:sz w:val="20"/>
          <w:szCs w:val="20"/>
          <w:shd w:val="clear" w:color="auto" w:fill="FFFFFF"/>
        </w:rPr>
        <w:t xml:space="preserve"> </w:t>
      </w:r>
    </w:p>
    <w:p w14:paraId="43DE6644" w14:textId="77777777" w:rsidR="00E1317D" w:rsidRPr="00714652" w:rsidRDefault="00E1317D" w:rsidP="006F49F8">
      <w:pPr>
        <w:spacing w:line="240" w:lineRule="auto"/>
        <w:jc w:val="both"/>
        <w:rPr>
          <w:rFonts w:cs="Times New Roman"/>
          <w:b/>
          <w:bCs/>
          <w:color w:val="000000"/>
          <w:sz w:val="20"/>
          <w:szCs w:val="20"/>
          <w:shd w:val="clear" w:color="auto" w:fill="FFFFFF"/>
        </w:rPr>
      </w:pPr>
      <w:r w:rsidRPr="00714652">
        <w:rPr>
          <w:rFonts w:cs="Times New Roman"/>
          <w:b/>
          <w:bCs/>
          <w:color w:val="000000"/>
          <w:sz w:val="20"/>
          <w:szCs w:val="20"/>
          <w:shd w:val="clear" w:color="auto" w:fill="FFFFFF"/>
        </w:rPr>
        <w:t xml:space="preserve">Conclusiones </w:t>
      </w:r>
    </w:p>
    <w:p w14:paraId="460622BB" w14:textId="3B864CD0" w:rsidR="00E1317D" w:rsidRPr="00714652" w:rsidRDefault="00E1317D" w:rsidP="006F49F8">
      <w:pPr>
        <w:spacing w:line="240" w:lineRule="auto"/>
        <w:jc w:val="both"/>
        <w:rPr>
          <w:rFonts w:ascii="Times New Roman" w:hAnsi="Times New Roman" w:cs="Times New Roman"/>
          <w:bCs/>
          <w:sz w:val="20"/>
          <w:szCs w:val="20"/>
        </w:rPr>
      </w:pPr>
      <w:r w:rsidRPr="00714652">
        <w:rPr>
          <w:rFonts w:ascii="Times New Roman" w:hAnsi="Times New Roman" w:cs="Times New Roman"/>
          <w:bCs/>
          <w:sz w:val="20"/>
          <w:szCs w:val="20"/>
        </w:rPr>
        <w:t>Los factores que influyen en la educación continua desde la perspectiva del profesional de enfermería se manif</w:t>
      </w:r>
      <w:r w:rsidR="007C04D4" w:rsidRPr="00714652">
        <w:rPr>
          <w:rFonts w:ascii="Times New Roman" w:hAnsi="Times New Roman" w:cs="Times New Roman"/>
          <w:bCs/>
          <w:sz w:val="20"/>
          <w:szCs w:val="20"/>
        </w:rPr>
        <w:t>iestan desde diferentes aristas</w:t>
      </w:r>
      <w:r w:rsidRPr="00714652">
        <w:rPr>
          <w:rFonts w:ascii="Times New Roman" w:hAnsi="Times New Roman" w:cs="Times New Roman"/>
          <w:bCs/>
          <w:sz w:val="20"/>
          <w:szCs w:val="20"/>
        </w:rPr>
        <w:t xml:space="preserve">, que oscilan desde lo positivo, a lo interesante, para terminar en lo negativo, sin embargo se resalta siempre el hecho de que la educación continua es algo muy importante que todo profesional de enfermería debería de capacitarse porque cada día aparecen nuevas técnicas o teorías para poder brindar un mejor cuidado al paciente; sin embargo el exceso de trabajo o la sobrecarga laboral así como la responsabilidad que poseen, impide que esta se realice de la manera adecuada o incluso los cursos no </w:t>
      </w:r>
      <w:r w:rsidRPr="00714652">
        <w:rPr>
          <w:rFonts w:ascii="Times New Roman" w:hAnsi="Times New Roman" w:cs="Times New Roman"/>
          <w:bCs/>
          <w:sz w:val="20"/>
          <w:szCs w:val="20"/>
        </w:rPr>
        <w:lastRenderedPageBreak/>
        <w:t>están enfocados en temas de interés para el profesional creando un desinterés o desmotivación, pero existen actualmente los cursos online buscando una manera innovadora de seguir con la educación continua, pero existen métodos que el personal emplea para evitar ser partícipes, por lo que se debería considerar el que dichos cursos sean de forma presencial, voluntaria y sobre todo teórico-práctico.</w:t>
      </w:r>
    </w:p>
    <w:p w14:paraId="496DF9B7" w14:textId="022A3C0B" w:rsidR="006545AA" w:rsidRPr="00714652" w:rsidRDefault="006545AA" w:rsidP="006F49F8">
      <w:pPr>
        <w:spacing w:after="240" w:line="240" w:lineRule="auto"/>
        <w:jc w:val="both"/>
        <w:rPr>
          <w:rFonts w:ascii="Times New Roman" w:hAnsi="Times New Roman" w:cs="Times New Roman"/>
          <w:b/>
          <w:bCs/>
          <w:color w:val="000000"/>
          <w:sz w:val="20"/>
          <w:szCs w:val="20"/>
          <w:shd w:val="clear" w:color="auto" w:fill="FFFFFF"/>
        </w:rPr>
      </w:pPr>
      <w:r w:rsidRPr="00714652">
        <w:rPr>
          <w:rFonts w:ascii="Times New Roman" w:hAnsi="Times New Roman" w:cs="Times New Roman"/>
          <w:b/>
          <w:bCs/>
          <w:color w:val="000000"/>
          <w:sz w:val="20"/>
          <w:szCs w:val="20"/>
          <w:shd w:val="clear" w:color="auto" w:fill="FFFFFF"/>
        </w:rPr>
        <w:t>Referencias bibliográficas</w:t>
      </w:r>
    </w:p>
    <w:p w14:paraId="1B11C18B"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lang w:val="en-US"/>
        </w:rPr>
      </w:pPr>
      <w:r w:rsidRPr="00714652">
        <w:rPr>
          <w:rFonts w:ascii="Times New Roman" w:hAnsi="Times New Roman" w:cs="Times New Roman"/>
          <w:color w:val="000000"/>
          <w:sz w:val="20"/>
          <w:szCs w:val="20"/>
          <w:shd w:val="clear" w:color="auto" w:fill="FFFFFF"/>
        </w:rPr>
        <w:t xml:space="preserve"> </w:t>
      </w:r>
      <w:r w:rsidRPr="00714652">
        <w:rPr>
          <w:rFonts w:ascii="Times New Roman" w:hAnsi="Times New Roman" w:cs="Times New Roman"/>
          <w:color w:val="000000"/>
          <w:sz w:val="20"/>
          <w:szCs w:val="20"/>
          <w:shd w:val="clear" w:color="auto" w:fill="FFFFFF"/>
        </w:rPr>
        <w:fldChar w:fldCharType="begin" w:fldLock="1"/>
      </w:r>
      <w:r w:rsidRPr="00714652">
        <w:rPr>
          <w:rFonts w:ascii="Times New Roman" w:hAnsi="Times New Roman" w:cs="Times New Roman"/>
          <w:color w:val="000000"/>
          <w:sz w:val="20"/>
          <w:szCs w:val="20"/>
          <w:shd w:val="clear" w:color="auto" w:fill="FFFFFF"/>
        </w:rPr>
        <w:instrText xml:space="preserve">ADDIN Mendeley Bibliography CSL_BIBLIOGRAPHY </w:instrText>
      </w:r>
      <w:r w:rsidRPr="00714652">
        <w:rPr>
          <w:rFonts w:ascii="Times New Roman" w:hAnsi="Times New Roman" w:cs="Times New Roman"/>
          <w:color w:val="000000"/>
          <w:sz w:val="20"/>
          <w:szCs w:val="20"/>
          <w:shd w:val="clear" w:color="auto" w:fill="FFFFFF"/>
        </w:rPr>
        <w:fldChar w:fldCharType="separate"/>
      </w:r>
      <w:r w:rsidRPr="00714652">
        <w:rPr>
          <w:rFonts w:ascii="Times New Roman" w:hAnsi="Times New Roman" w:cs="Times New Roman"/>
          <w:noProof/>
          <w:sz w:val="20"/>
          <w:szCs w:val="20"/>
        </w:rPr>
        <w:t xml:space="preserve">A. Estrada Corona. (2012). La actitud del individuo y su interacción con la sociedad. Entrevista con la Dra. María Teresa Esquivias Serrano. </w:t>
      </w:r>
      <w:r w:rsidRPr="00714652">
        <w:rPr>
          <w:rFonts w:ascii="Times New Roman" w:hAnsi="Times New Roman" w:cs="Times New Roman"/>
          <w:i/>
          <w:iCs/>
          <w:noProof/>
          <w:sz w:val="20"/>
          <w:szCs w:val="20"/>
        </w:rPr>
        <w:t>Revista Digital Universitaria</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13</w:t>
      </w:r>
      <w:r w:rsidRPr="00714652">
        <w:rPr>
          <w:rFonts w:ascii="Times New Roman" w:hAnsi="Times New Roman" w:cs="Times New Roman"/>
          <w:noProof/>
          <w:sz w:val="20"/>
          <w:szCs w:val="20"/>
        </w:rPr>
        <w:t xml:space="preserve">. </w:t>
      </w:r>
      <w:r w:rsidRPr="00714652">
        <w:rPr>
          <w:rFonts w:ascii="Times New Roman" w:hAnsi="Times New Roman" w:cs="Times New Roman"/>
          <w:noProof/>
          <w:sz w:val="20"/>
          <w:szCs w:val="20"/>
          <w:lang w:val="en-US"/>
        </w:rPr>
        <w:t>Retrieved from http://www.revista.unam.mx/vol.13/num7/art75/</w:t>
      </w:r>
    </w:p>
    <w:p w14:paraId="133A9FBB"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Bontá Ortiz, M. (2017). Factores personales asociados a la educación continua en el profesional de enfermería de la Clínica Javier Prado Lima Perú 2016. </w:t>
      </w:r>
      <w:r w:rsidRPr="00714652">
        <w:rPr>
          <w:rFonts w:ascii="Times New Roman" w:hAnsi="Times New Roman" w:cs="Times New Roman"/>
          <w:i/>
          <w:iCs/>
          <w:noProof/>
          <w:sz w:val="20"/>
          <w:szCs w:val="20"/>
        </w:rPr>
        <w:t>Universidad César Vallejo</w:t>
      </w:r>
      <w:r w:rsidRPr="00714652">
        <w:rPr>
          <w:rFonts w:ascii="Times New Roman" w:hAnsi="Times New Roman" w:cs="Times New Roman"/>
          <w:noProof/>
          <w:sz w:val="20"/>
          <w:szCs w:val="20"/>
        </w:rPr>
        <w:t>, 98.</w:t>
      </w:r>
    </w:p>
    <w:p w14:paraId="4B0E7F2E"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Cabrera, F. C. (2005). Categorización y triangulación como procesos de validación del conocimiento en investigación cualitativa. </w:t>
      </w:r>
      <w:r w:rsidRPr="00714652">
        <w:rPr>
          <w:rFonts w:ascii="Times New Roman" w:hAnsi="Times New Roman" w:cs="Times New Roman"/>
          <w:i/>
          <w:iCs/>
          <w:noProof/>
          <w:sz w:val="20"/>
          <w:szCs w:val="20"/>
        </w:rPr>
        <w:t>Theoria</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14</w:t>
      </w:r>
      <w:r w:rsidRPr="00714652">
        <w:rPr>
          <w:rFonts w:ascii="Times New Roman" w:hAnsi="Times New Roman" w:cs="Times New Roman"/>
          <w:noProof/>
          <w:sz w:val="20"/>
          <w:szCs w:val="20"/>
        </w:rPr>
        <w:t>(1), 61–71.</w:t>
      </w:r>
    </w:p>
    <w:p w14:paraId="0631F509"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Cardentey García, J., &amp; González Rodríguez, R. (2016). Aspectos acerca de la superación profesional en la educación médica. </w:t>
      </w:r>
      <w:r w:rsidRPr="00714652">
        <w:rPr>
          <w:rFonts w:ascii="Times New Roman" w:hAnsi="Times New Roman" w:cs="Times New Roman"/>
          <w:i/>
          <w:iCs/>
          <w:noProof/>
          <w:sz w:val="20"/>
          <w:szCs w:val="20"/>
        </w:rPr>
        <w:t>Revista Cubana de Educacion Medica Superior</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30</w:t>
      </w:r>
      <w:r w:rsidRPr="00714652">
        <w:rPr>
          <w:rFonts w:ascii="Times New Roman" w:hAnsi="Times New Roman" w:cs="Times New Roman"/>
          <w:noProof/>
          <w:sz w:val="20"/>
          <w:szCs w:val="20"/>
        </w:rPr>
        <w:t>(1), 80–101. Retrieved from http://scielo.sld.cu/scielo.php?script=sci_arttext&amp;pid=S0864-21412016000100015</w:t>
      </w:r>
    </w:p>
    <w:p w14:paraId="45920E45"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Jhon Elliot, P. (2000). </w:t>
      </w:r>
      <w:r w:rsidRPr="00714652">
        <w:rPr>
          <w:rFonts w:ascii="Times New Roman" w:hAnsi="Times New Roman" w:cs="Times New Roman"/>
          <w:i/>
          <w:iCs/>
          <w:noProof/>
          <w:sz w:val="20"/>
          <w:szCs w:val="20"/>
        </w:rPr>
        <w:t>La investigación-acción en educación</w:t>
      </w:r>
      <w:r w:rsidRPr="00714652">
        <w:rPr>
          <w:rFonts w:ascii="Times New Roman" w:hAnsi="Times New Roman" w:cs="Times New Roman"/>
          <w:noProof/>
          <w:sz w:val="20"/>
          <w:szCs w:val="20"/>
        </w:rPr>
        <w:t>.</w:t>
      </w:r>
    </w:p>
    <w:p w14:paraId="0F3A4928"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José, C., Herrera Rodríguez, I., Geycell, D. C., Guevara Fernández, E., &amp; Harold Munster De La Rosa, C. (2015). Los diseños y estrategias para los estudios cualitativos. Un acercamiento teóricometodológico. </w:t>
      </w:r>
      <w:r w:rsidRPr="00714652">
        <w:rPr>
          <w:rFonts w:ascii="Times New Roman" w:hAnsi="Times New Roman" w:cs="Times New Roman"/>
          <w:i/>
          <w:iCs/>
          <w:noProof/>
          <w:sz w:val="20"/>
          <w:szCs w:val="20"/>
        </w:rPr>
        <w:t>Gaceta Médica Espirituana Univ. Ciencias Médicas. Sancti Spíritus</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17</w:t>
      </w:r>
      <w:r w:rsidRPr="00714652">
        <w:rPr>
          <w:rFonts w:ascii="Times New Roman" w:hAnsi="Times New Roman" w:cs="Times New Roman"/>
          <w:noProof/>
          <w:sz w:val="20"/>
          <w:szCs w:val="20"/>
        </w:rPr>
        <w:t>(2).</w:t>
      </w:r>
    </w:p>
    <w:p w14:paraId="4A154013"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lang w:val="en-US"/>
        </w:rPr>
      </w:pPr>
      <w:r w:rsidRPr="00714652">
        <w:rPr>
          <w:rFonts w:ascii="Times New Roman" w:hAnsi="Times New Roman" w:cs="Times New Roman"/>
          <w:noProof/>
          <w:sz w:val="20"/>
          <w:szCs w:val="20"/>
        </w:rPr>
        <w:t xml:space="preserve">López Espinosa, G. J., Lemus Lago, E. R., Valcárcel Izquierdo, N., &amp; Torres Manresa, O. M. (2019). La superación profesional en salud como modalidad de la educación de posgrado. </w:t>
      </w:r>
      <w:r w:rsidRPr="00714652">
        <w:rPr>
          <w:rFonts w:ascii="Times New Roman" w:hAnsi="Times New Roman" w:cs="Times New Roman"/>
          <w:i/>
          <w:iCs/>
          <w:noProof/>
          <w:sz w:val="20"/>
          <w:szCs w:val="20"/>
          <w:lang w:val="en-US"/>
        </w:rPr>
        <w:t>EDUMECENTRO</w:t>
      </w:r>
      <w:r w:rsidRPr="00714652">
        <w:rPr>
          <w:rFonts w:ascii="Times New Roman" w:hAnsi="Times New Roman" w:cs="Times New Roman"/>
          <w:noProof/>
          <w:sz w:val="20"/>
          <w:szCs w:val="20"/>
          <w:lang w:val="en-US"/>
        </w:rPr>
        <w:t xml:space="preserve">, </w:t>
      </w:r>
      <w:r w:rsidRPr="00714652">
        <w:rPr>
          <w:rFonts w:ascii="Times New Roman" w:hAnsi="Times New Roman" w:cs="Times New Roman"/>
          <w:i/>
          <w:iCs/>
          <w:noProof/>
          <w:sz w:val="20"/>
          <w:szCs w:val="20"/>
          <w:lang w:val="en-US"/>
        </w:rPr>
        <w:t>11</w:t>
      </w:r>
      <w:r w:rsidRPr="00714652">
        <w:rPr>
          <w:rFonts w:ascii="Times New Roman" w:hAnsi="Times New Roman" w:cs="Times New Roman"/>
          <w:noProof/>
          <w:sz w:val="20"/>
          <w:szCs w:val="20"/>
          <w:lang w:val="en-US"/>
        </w:rPr>
        <w:t>(1), 202–217. Retrieved from http://scielo.sld.cu/scielo.php?pid=S2077-</w:t>
      </w:r>
      <w:r w:rsidRPr="00714652">
        <w:rPr>
          <w:rFonts w:ascii="Times New Roman" w:hAnsi="Times New Roman" w:cs="Times New Roman"/>
          <w:noProof/>
          <w:sz w:val="20"/>
          <w:szCs w:val="20"/>
          <w:lang w:val="en-US"/>
        </w:rPr>
        <w:t>28742019000100202&amp;script=sci_arttext&amp;tlng=en#B5</w:t>
      </w:r>
    </w:p>
    <w:p w14:paraId="2C47E9C0"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Martínez Sariol, E., Travieso Ramos, N., Urbina Laza, O., &amp; Martínez Ramírez, I. (2018). El proceso de superación del profesional de enfermería para la atención al neonato crítico. </w:t>
      </w:r>
      <w:r w:rsidRPr="00714652">
        <w:rPr>
          <w:rFonts w:ascii="Times New Roman" w:hAnsi="Times New Roman" w:cs="Times New Roman"/>
          <w:i/>
          <w:iCs/>
          <w:noProof/>
          <w:sz w:val="20"/>
          <w:szCs w:val="20"/>
        </w:rPr>
        <w:t>MEDISAN</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22</w:t>
      </w:r>
      <w:r w:rsidRPr="00714652">
        <w:rPr>
          <w:rFonts w:ascii="Times New Roman" w:hAnsi="Times New Roman" w:cs="Times New Roman"/>
          <w:noProof/>
          <w:sz w:val="20"/>
          <w:szCs w:val="20"/>
        </w:rPr>
        <w:t>(9), 996–1011.</w:t>
      </w:r>
    </w:p>
    <w:p w14:paraId="5DDF4436"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Mosquera Ayala, K. L., &amp; Vallejo, O. L. (2016). Factores motivacionales, metas de logro y proyecto de vida en estudiantes universitarios. In </w:t>
      </w:r>
      <w:r w:rsidRPr="00714652">
        <w:rPr>
          <w:rFonts w:ascii="Times New Roman" w:hAnsi="Times New Roman" w:cs="Times New Roman"/>
          <w:i/>
          <w:iCs/>
          <w:noProof/>
          <w:sz w:val="20"/>
          <w:szCs w:val="20"/>
        </w:rPr>
        <w:t>Plumilla Educativa</w:t>
      </w:r>
      <w:r w:rsidRPr="00714652">
        <w:rPr>
          <w:rFonts w:ascii="Times New Roman" w:hAnsi="Times New Roman" w:cs="Times New Roman"/>
          <w:noProof/>
          <w:sz w:val="20"/>
          <w:szCs w:val="20"/>
        </w:rPr>
        <w:t xml:space="preserve"> (Vol. 18). https://doi.org/10.30554/plumillaedu.18.1965.2016</w:t>
      </w:r>
    </w:p>
    <w:p w14:paraId="5948C72C"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Pinedo Velázquez, M. T., Rebolledo Malpica, D. M., &amp; Siles González, J. (2010). La dama de Elche: estudio sobre un ritual en salud y su relación con las creencias religiosas. </w:t>
      </w:r>
      <w:r w:rsidRPr="00714652">
        <w:rPr>
          <w:rFonts w:ascii="Times New Roman" w:hAnsi="Times New Roman" w:cs="Times New Roman"/>
          <w:i/>
          <w:iCs/>
          <w:noProof/>
          <w:sz w:val="20"/>
          <w:szCs w:val="20"/>
        </w:rPr>
        <w:t>Salud, Arte y Cuidado</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3</w:t>
      </w:r>
      <w:r w:rsidRPr="00714652">
        <w:rPr>
          <w:rFonts w:ascii="Times New Roman" w:hAnsi="Times New Roman" w:cs="Times New Roman"/>
          <w:noProof/>
          <w:sz w:val="20"/>
          <w:szCs w:val="20"/>
        </w:rPr>
        <w:t>(1), 33–49. Retrieved from https://www.researchgate.net/publication/277263451_La_dama_de_Elche_estudio_sobre_un_ritual_en_salud_y_su_relacion_con_las_creencias_religiosas</w:t>
      </w:r>
    </w:p>
    <w:p w14:paraId="580DD0FA" w14:textId="59DE8DF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lang w:val="en-US"/>
        </w:rPr>
      </w:pPr>
      <w:r w:rsidRPr="00714652">
        <w:rPr>
          <w:rFonts w:ascii="Times New Roman" w:hAnsi="Times New Roman" w:cs="Times New Roman"/>
          <w:noProof/>
          <w:sz w:val="20"/>
          <w:szCs w:val="20"/>
          <w:lang w:val="es-ES"/>
        </w:rPr>
        <w:t>Silva, D., Anildo</w:t>
      </w:r>
      <w:r w:rsidR="003E36C3" w:rsidRPr="00714652">
        <w:rPr>
          <w:rFonts w:ascii="Times New Roman" w:hAnsi="Times New Roman" w:cs="Times New Roman"/>
          <w:noProof/>
          <w:sz w:val="20"/>
          <w:szCs w:val="20"/>
          <w:lang w:val="es-ES"/>
        </w:rPr>
        <w:t xml:space="preserve">, </w:t>
      </w:r>
      <w:r w:rsidRPr="00714652">
        <w:rPr>
          <w:rFonts w:ascii="Times New Roman" w:hAnsi="Times New Roman" w:cs="Times New Roman"/>
          <w:noProof/>
          <w:sz w:val="20"/>
          <w:szCs w:val="20"/>
          <w:lang w:val="es-ES"/>
        </w:rPr>
        <w:t xml:space="preserve">L., Backes, S., Marli, V., &amp; Prado, L. (2014). </w:t>
      </w:r>
      <w:r w:rsidRPr="00714652">
        <w:rPr>
          <w:rFonts w:ascii="Times New Roman" w:hAnsi="Times New Roman" w:cs="Times New Roman"/>
          <w:noProof/>
          <w:sz w:val="20"/>
          <w:szCs w:val="20"/>
        </w:rPr>
        <w:t xml:space="preserve">Enfermería Global. </w:t>
      </w:r>
      <w:r w:rsidRPr="00714652">
        <w:rPr>
          <w:rFonts w:ascii="Times New Roman" w:hAnsi="Times New Roman" w:cs="Times New Roman"/>
          <w:i/>
          <w:iCs/>
          <w:noProof/>
          <w:sz w:val="20"/>
          <w:szCs w:val="20"/>
          <w:lang w:val="en-US"/>
        </w:rPr>
        <w:t>Enfermería Global</w:t>
      </w:r>
      <w:r w:rsidRPr="00714652">
        <w:rPr>
          <w:rFonts w:ascii="Times New Roman" w:hAnsi="Times New Roman" w:cs="Times New Roman"/>
          <w:noProof/>
          <w:sz w:val="20"/>
          <w:szCs w:val="20"/>
          <w:lang w:val="en-US"/>
        </w:rPr>
        <w:t xml:space="preserve">, </w:t>
      </w:r>
      <w:r w:rsidRPr="00714652">
        <w:rPr>
          <w:rFonts w:ascii="Times New Roman" w:hAnsi="Times New Roman" w:cs="Times New Roman"/>
          <w:i/>
          <w:iCs/>
          <w:noProof/>
          <w:sz w:val="20"/>
          <w:szCs w:val="20"/>
          <w:lang w:val="en-US"/>
        </w:rPr>
        <w:t>34</w:t>
      </w:r>
      <w:r w:rsidRPr="00714652">
        <w:rPr>
          <w:rFonts w:ascii="Times New Roman" w:hAnsi="Times New Roman" w:cs="Times New Roman"/>
          <w:noProof/>
          <w:sz w:val="20"/>
          <w:szCs w:val="20"/>
          <w:lang w:val="en-US"/>
        </w:rPr>
        <w:t>, 13.</w:t>
      </w:r>
    </w:p>
    <w:p w14:paraId="2516F98A"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lang w:val="en-US"/>
        </w:rPr>
      </w:pPr>
      <w:r w:rsidRPr="00714652">
        <w:rPr>
          <w:rFonts w:ascii="Times New Roman" w:hAnsi="Times New Roman" w:cs="Times New Roman"/>
          <w:noProof/>
          <w:sz w:val="20"/>
          <w:szCs w:val="20"/>
          <w:lang w:val="en-US"/>
        </w:rPr>
        <w:t xml:space="preserve">Unesco. (1998). Higher Education in the Twenty-first Century Vision and Action; Final Report. </w:t>
      </w:r>
      <w:r w:rsidRPr="00714652">
        <w:rPr>
          <w:rFonts w:ascii="Times New Roman" w:hAnsi="Times New Roman" w:cs="Times New Roman"/>
          <w:i/>
          <w:iCs/>
          <w:noProof/>
          <w:sz w:val="20"/>
          <w:szCs w:val="20"/>
          <w:lang w:val="en-US"/>
        </w:rPr>
        <w:t>World Conference on Higher Education</w:t>
      </w:r>
      <w:r w:rsidRPr="00714652">
        <w:rPr>
          <w:rFonts w:ascii="Times New Roman" w:hAnsi="Times New Roman" w:cs="Times New Roman"/>
          <w:noProof/>
          <w:sz w:val="20"/>
          <w:szCs w:val="20"/>
          <w:lang w:val="en-US"/>
        </w:rPr>
        <w:t xml:space="preserve">, </w:t>
      </w:r>
      <w:r w:rsidRPr="00714652">
        <w:rPr>
          <w:rFonts w:ascii="Times New Roman" w:hAnsi="Times New Roman" w:cs="Times New Roman"/>
          <w:i/>
          <w:iCs/>
          <w:noProof/>
          <w:sz w:val="20"/>
          <w:szCs w:val="20"/>
          <w:lang w:val="en-US"/>
        </w:rPr>
        <w:t>I</w:t>
      </w:r>
      <w:r w:rsidRPr="00714652">
        <w:rPr>
          <w:rFonts w:ascii="Times New Roman" w:hAnsi="Times New Roman" w:cs="Times New Roman"/>
          <w:noProof/>
          <w:sz w:val="20"/>
          <w:szCs w:val="20"/>
          <w:lang w:val="en-US"/>
        </w:rPr>
        <w:t>(October), 136. Retrieved from https://unesdoc.unesco.org/ark:/48223/pf0000198095?posInSet=1&amp;queryId=N-EXPLORE-1a6ece79-7d5d-40a8-be34-382a4a8694a3</w:t>
      </w:r>
    </w:p>
    <w:p w14:paraId="7D6FDA20" w14:textId="7777777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Villarroel, G. E. (2007). Las representaciones sociales: una nueva. </w:t>
      </w:r>
      <w:r w:rsidRPr="00714652">
        <w:rPr>
          <w:rFonts w:ascii="Times New Roman" w:hAnsi="Times New Roman" w:cs="Times New Roman"/>
          <w:i/>
          <w:iCs/>
          <w:noProof/>
          <w:sz w:val="20"/>
          <w:szCs w:val="20"/>
        </w:rPr>
        <w:t>Revista Venezolana de Sociología y Antropología</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AÑO 17</w:t>
      </w:r>
      <w:r w:rsidRPr="00714652">
        <w:rPr>
          <w:rFonts w:ascii="Times New Roman" w:hAnsi="Times New Roman" w:cs="Times New Roman"/>
          <w:noProof/>
          <w:sz w:val="20"/>
          <w:szCs w:val="20"/>
        </w:rPr>
        <w:t>-</w:t>
      </w:r>
      <w:r w:rsidRPr="00714652">
        <w:rPr>
          <w:rFonts w:ascii="Times New Roman" w:hAnsi="Times New Roman" w:cs="Times New Roman"/>
          <w:i/>
          <w:iCs/>
          <w:noProof/>
          <w:sz w:val="20"/>
          <w:szCs w:val="20"/>
        </w:rPr>
        <w:t>N</w:t>
      </w:r>
      <w:r w:rsidRPr="00714652">
        <w:rPr>
          <w:rFonts w:ascii="Times New Roman" w:hAnsi="Times New Roman" w:cs="Times New Roman"/>
          <w:noProof/>
          <w:sz w:val="20"/>
          <w:szCs w:val="20"/>
        </w:rPr>
        <w:t>, 22. Retrieved from https://www.redalyc.org/pdf/705/70504911.pdf</w:t>
      </w:r>
    </w:p>
    <w:p w14:paraId="47100A44" w14:textId="74D90DA7"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noProof/>
          <w:sz w:val="20"/>
          <w:szCs w:val="20"/>
        </w:rPr>
      </w:pPr>
      <w:r w:rsidRPr="00714652">
        <w:rPr>
          <w:rFonts w:ascii="Times New Roman" w:hAnsi="Times New Roman" w:cs="Times New Roman"/>
          <w:noProof/>
          <w:sz w:val="20"/>
          <w:szCs w:val="20"/>
        </w:rPr>
        <w:t xml:space="preserve">Camero </w:t>
      </w:r>
      <w:r w:rsidR="003E36C3" w:rsidRPr="00714652">
        <w:rPr>
          <w:rFonts w:ascii="Times New Roman" w:hAnsi="Times New Roman" w:cs="Times New Roman"/>
          <w:noProof/>
          <w:sz w:val="20"/>
          <w:szCs w:val="20"/>
        </w:rPr>
        <w:t>Y</w:t>
      </w:r>
      <w:r w:rsidRPr="00714652">
        <w:rPr>
          <w:rFonts w:ascii="Times New Roman" w:hAnsi="Times New Roman" w:cs="Times New Roman"/>
          <w:noProof/>
          <w:sz w:val="20"/>
          <w:szCs w:val="20"/>
        </w:rPr>
        <w:t>; Mogollón</w:t>
      </w:r>
      <w:r w:rsidR="003E36C3" w:rsidRPr="00714652">
        <w:rPr>
          <w:rFonts w:ascii="Times New Roman" w:hAnsi="Times New Roman" w:cs="Times New Roman"/>
          <w:noProof/>
          <w:sz w:val="20"/>
          <w:szCs w:val="20"/>
        </w:rPr>
        <w:t>, I.</w:t>
      </w:r>
      <w:r w:rsidRPr="00714652">
        <w:rPr>
          <w:rFonts w:ascii="Times New Roman" w:hAnsi="Times New Roman" w:cs="Times New Roman"/>
          <w:noProof/>
          <w:sz w:val="20"/>
          <w:szCs w:val="20"/>
        </w:rPr>
        <w:t>; Quintín</w:t>
      </w:r>
      <w:r w:rsidR="003E36C3" w:rsidRPr="00714652">
        <w:rPr>
          <w:rFonts w:ascii="Times New Roman" w:hAnsi="Times New Roman" w:cs="Times New Roman"/>
          <w:noProof/>
          <w:sz w:val="20"/>
          <w:szCs w:val="20"/>
        </w:rPr>
        <w:t>,</w:t>
      </w:r>
      <w:r w:rsidRPr="00714652">
        <w:rPr>
          <w:rFonts w:ascii="Times New Roman" w:hAnsi="Times New Roman" w:cs="Times New Roman"/>
          <w:noProof/>
          <w:sz w:val="20"/>
          <w:szCs w:val="20"/>
        </w:rPr>
        <w:t xml:space="preserve"> R</w:t>
      </w:r>
      <w:r w:rsidR="003E36C3" w:rsidRPr="00714652">
        <w:rPr>
          <w:rFonts w:ascii="Times New Roman" w:hAnsi="Times New Roman" w:cs="Times New Roman"/>
          <w:noProof/>
          <w:sz w:val="20"/>
          <w:szCs w:val="20"/>
        </w:rPr>
        <w:t>.,</w:t>
      </w:r>
      <w:r w:rsidR="003E36C3" w:rsidRPr="00714652">
        <w:rPr>
          <w:rFonts w:ascii="Times New Roman" w:hAnsi="Times New Roman" w:cs="Times New Roman"/>
          <w:noProof/>
          <w:sz w:val="20"/>
          <w:szCs w:val="20"/>
          <w:lang w:val="es-ES"/>
        </w:rPr>
        <w:t xml:space="preserve"> &amp;</w:t>
      </w:r>
      <w:r w:rsidRPr="00714652">
        <w:rPr>
          <w:rFonts w:ascii="Times New Roman" w:hAnsi="Times New Roman" w:cs="Times New Roman"/>
          <w:noProof/>
          <w:sz w:val="20"/>
          <w:szCs w:val="20"/>
        </w:rPr>
        <w:t xml:space="preserve"> Sánchez</w:t>
      </w:r>
      <w:r w:rsidR="003E36C3" w:rsidRPr="00714652">
        <w:rPr>
          <w:rFonts w:ascii="Times New Roman" w:hAnsi="Times New Roman" w:cs="Times New Roman"/>
          <w:noProof/>
          <w:sz w:val="20"/>
          <w:szCs w:val="20"/>
        </w:rPr>
        <w:t>,</w:t>
      </w:r>
      <w:r w:rsidRPr="00714652">
        <w:rPr>
          <w:rFonts w:ascii="Times New Roman" w:hAnsi="Times New Roman" w:cs="Times New Roman"/>
          <w:noProof/>
          <w:sz w:val="20"/>
          <w:szCs w:val="20"/>
        </w:rPr>
        <w:t xml:space="preserve"> </w:t>
      </w:r>
      <w:r w:rsidR="003E36C3" w:rsidRPr="00714652">
        <w:rPr>
          <w:rFonts w:ascii="Times New Roman" w:hAnsi="Times New Roman" w:cs="Times New Roman"/>
          <w:noProof/>
          <w:sz w:val="20"/>
          <w:szCs w:val="20"/>
        </w:rPr>
        <w:t>E.</w:t>
      </w:r>
      <w:r w:rsidRPr="00714652">
        <w:rPr>
          <w:rFonts w:ascii="Times New Roman" w:hAnsi="Times New Roman" w:cs="Times New Roman"/>
          <w:noProof/>
          <w:sz w:val="20"/>
          <w:szCs w:val="20"/>
        </w:rPr>
        <w:t xml:space="preserve">. (2017). Vista de Presencia de burnout en el personal de enfermería de áreas críticas. </w:t>
      </w:r>
      <w:r w:rsidRPr="00714652">
        <w:rPr>
          <w:rFonts w:ascii="Times New Roman" w:hAnsi="Times New Roman" w:cs="Times New Roman"/>
          <w:i/>
          <w:iCs/>
          <w:noProof/>
          <w:sz w:val="20"/>
          <w:szCs w:val="20"/>
        </w:rPr>
        <w:t>Revista Cuatrimestral“Conecta Libertad,”</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Vol.1</w:t>
      </w:r>
      <w:r w:rsidRPr="00714652">
        <w:rPr>
          <w:rFonts w:ascii="Times New Roman" w:hAnsi="Times New Roman" w:cs="Times New Roman"/>
          <w:noProof/>
          <w:sz w:val="20"/>
          <w:szCs w:val="20"/>
        </w:rPr>
        <w:t xml:space="preserve">, </w:t>
      </w:r>
      <w:r w:rsidRPr="00714652">
        <w:rPr>
          <w:rFonts w:ascii="Times New Roman" w:hAnsi="Times New Roman" w:cs="Times New Roman"/>
          <w:i/>
          <w:iCs/>
          <w:noProof/>
          <w:sz w:val="20"/>
          <w:szCs w:val="20"/>
        </w:rPr>
        <w:t>Núm</w:t>
      </w:r>
      <w:r w:rsidRPr="00714652">
        <w:rPr>
          <w:rFonts w:ascii="Times New Roman" w:hAnsi="Times New Roman" w:cs="Times New Roman"/>
          <w:noProof/>
          <w:sz w:val="20"/>
          <w:szCs w:val="20"/>
        </w:rPr>
        <w:t>, 1–10. Retrieved from http://revistaitsl.itslibertad.edu.ec/index.php/ITSL/article/view/59/236</w:t>
      </w:r>
    </w:p>
    <w:p w14:paraId="4484D396" w14:textId="77777777" w:rsidR="00415DEF"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color w:val="000000"/>
          <w:sz w:val="20"/>
          <w:szCs w:val="20"/>
          <w:shd w:val="clear" w:color="auto" w:fill="FFFFFF"/>
        </w:rPr>
        <w:sectPr w:rsidR="00415DEF" w:rsidRPr="00714652" w:rsidSect="00714652">
          <w:type w:val="continuous"/>
          <w:pgSz w:w="12240" w:h="15840"/>
          <w:pgMar w:top="1418" w:right="1418" w:bottom="1418" w:left="1701" w:header="709" w:footer="709" w:gutter="0"/>
          <w:cols w:num="2" w:space="329"/>
          <w:titlePg/>
          <w:docGrid w:linePitch="360"/>
        </w:sectPr>
      </w:pPr>
      <w:r w:rsidRPr="00714652">
        <w:rPr>
          <w:rFonts w:ascii="Times New Roman" w:hAnsi="Times New Roman" w:cs="Times New Roman"/>
          <w:color w:val="000000"/>
          <w:sz w:val="20"/>
          <w:szCs w:val="20"/>
          <w:shd w:val="clear" w:color="auto" w:fill="FFFFFF"/>
        </w:rPr>
        <w:fldChar w:fldCharType="end"/>
      </w:r>
    </w:p>
    <w:p w14:paraId="4D66AA4B" w14:textId="3A0DF535" w:rsidR="006545AA" w:rsidRPr="00714652" w:rsidRDefault="006545AA" w:rsidP="006F49F8">
      <w:pPr>
        <w:widowControl w:val="0"/>
        <w:autoSpaceDE w:val="0"/>
        <w:autoSpaceDN w:val="0"/>
        <w:adjustRightInd w:val="0"/>
        <w:spacing w:after="240" w:line="240" w:lineRule="auto"/>
        <w:ind w:left="567" w:hanging="567"/>
        <w:jc w:val="both"/>
        <w:rPr>
          <w:rFonts w:ascii="Times New Roman" w:hAnsi="Times New Roman" w:cs="Times New Roman"/>
          <w:sz w:val="20"/>
          <w:szCs w:val="20"/>
        </w:rPr>
      </w:pPr>
    </w:p>
    <w:p w14:paraId="769FE60B" w14:textId="77777777" w:rsidR="006545AA" w:rsidRPr="00714652" w:rsidRDefault="006545AA" w:rsidP="006F49F8">
      <w:pPr>
        <w:spacing w:after="240" w:line="240" w:lineRule="auto"/>
        <w:jc w:val="both"/>
        <w:rPr>
          <w:rFonts w:ascii="Times New Roman" w:hAnsi="Times New Roman" w:cs="Times New Roman"/>
          <w:sz w:val="20"/>
          <w:szCs w:val="20"/>
        </w:rPr>
      </w:pPr>
    </w:p>
    <w:sectPr w:rsidR="006545AA" w:rsidRPr="00714652" w:rsidSect="00714652">
      <w:type w:val="continuous"/>
      <w:pgSz w:w="12240" w:h="15840"/>
      <w:pgMar w:top="1418" w:right="1418" w:bottom="1418" w:left="1701" w:header="709" w:footer="709" w:gutter="0"/>
      <w:cols w:num="2" w:space="32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1636B" w14:textId="77777777" w:rsidR="00D458AA" w:rsidRDefault="00D458AA" w:rsidP="00942354">
      <w:pPr>
        <w:spacing w:after="0" w:line="240" w:lineRule="auto"/>
      </w:pPr>
      <w:r>
        <w:separator/>
      </w:r>
    </w:p>
  </w:endnote>
  <w:endnote w:type="continuationSeparator" w:id="0">
    <w:p w14:paraId="76BF5FDA" w14:textId="77777777" w:rsidR="00D458AA" w:rsidRDefault="00D458AA" w:rsidP="0094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F8BB4" w14:textId="52AB6D5F" w:rsidR="00DB76D4" w:rsidRPr="00DB76D4" w:rsidRDefault="00DB76D4" w:rsidP="00DB76D4">
    <w:pPr>
      <w:pStyle w:val="Piedepgina"/>
      <w:jc w:val="right"/>
      <w:rPr>
        <w:rFonts w:ascii="Times New Roman" w:hAnsi="Times New Roman" w:cs="Times New Roman"/>
        <w:i/>
      </w:rPr>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787EA" w14:textId="77777777" w:rsidR="00D458AA" w:rsidRDefault="00D458AA" w:rsidP="00942354">
      <w:pPr>
        <w:spacing w:after="0" w:line="240" w:lineRule="auto"/>
      </w:pPr>
      <w:r>
        <w:separator/>
      </w:r>
    </w:p>
  </w:footnote>
  <w:footnote w:type="continuationSeparator" w:id="0">
    <w:p w14:paraId="1681747A" w14:textId="77777777" w:rsidR="00D458AA" w:rsidRDefault="00D458AA" w:rsidP="00942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F081A" w14:textId="77777777" w:rsidR="003D6CC8" w:rsidRDefault="003D6CC8" w:rsidP="003D6CC8">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14:paraId="00A7425D" w14:textId="7BC2FC89" w:rsidR="00DB76D4" w:rsidRPr="003D6CC8" w:rsidRDefault="00DB76D4" w:rsidP="003D6C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19C1"/>
    <w:multiLevelType w:val="hybridMultilevel"/>
    <w:tmpl w:val="8F427D3C"/>
    <w:lvl w:ilvl="0" w:tplc="EEEC7AC0">
      <w:start w:val="1"/>
      <w:numFmt w:val="decimal"/>
      <w:lvlText w:val="%1."/>
      <w:lvlJc w:val="left"/>
      <w:pPr>
        <w:ind w:left="720" w:hanging="360"/>
      </w:pPr>
      <w:rPr>
        <w:rFonts w:ascii="Times New Roman" w:hAnsi="Times New Roman" w:hint="default"/>
        <w:b/>
        <w:i/>
        <w:color w:val="auto"/>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2C3220E"/>
    <w:multiLevelType w:val="multilevel"/>
    <w:tmpl w:val="3C38839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777009B"/>
    <w:multiLevelType w:val="hybridMultilevel"/>
    <w:tmpl w:val="BC5825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9215478"/>
    <w:multiLevelType w:val="hybridMultilevel"/>
    <w:tmpl w:val="B11C2E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6757D1D"/>
    <w:multiLevelType w:val="hybridMultilevel"/>
    <w:tmpl w:val="0E26320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70A35EA4"/>
    <w:multiLevelType w:val="hybridMultilevel"/>
    <w:tmpl w:val="12769A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9"/>
    <w:rsid w:val="00063E45"/>
    <w:rsid w:val="00095836"/>
    <w:rsid w:val="000C288B"/>
    <w:rsid w:val="0010257F"/>
    <w:rsid w:val="00124590"/>
    <w:rsid w:val="00133C16"/>
    <w:rsid w:val="001D5CF5"/>
    <w:rsid w:val="002315B5"/>
    <w:rsid w:val="00234DE6"/>
    <w:rsid w:val="00262ECB"/>
    <w:rsid w:val="00287F5C"/>
    <w:rsid w:val="002B5CF2"/>
    <w:rsid w:val="002E0956"/>
    <w:rsid w:val="002F38E9"/>
    <w:rsid w:val="003069C2"/>
    <w:rsid w:val="0034131E"/>
    <w:rsid w:val="0038198A"/>
    <w:rsid w:val="00387674"/>
    <w:rsid w:val="003946AF"/>
    <w:rsid w:val="003B0C79"/>
    <w:rsid w:val="003D6CC8"/>
    <w:rsid w:val="003E36C3"/>
    <w:rsid w:val="003F70A4"/>
    <w:rsid w:val="00411B0B"/>
    <w:rsid w:val="00415DEF"/>
    <w:rsid w:val="00450B48"/>
    <w:rsid w:val="00452290"/>
    <w:rsid w:val="004555DB"/>
    <w:rsid w:val="00514AE5"/>
    <w:rsid w:val="00564880"/>
    <w:rsid w:val="005B5B0F"/>
    <w:rsid w:val="006545AA"/>
    <w:rsid w:val="006B0B0F"/>
    <w:rsid w:val="006B3949"/>
    <w:rsid w:val="006F3079"/>
    <w:rsid w:val="006F49F8"/>
    <w:rsid w:val="006F7E37"/>
    <w:rsid w:val="006F7F30"/>
    <w:rsid w:val="00714652"/>
    <w:rsid w:val="00757967"/>
    <w:rsid w:val="007732B3"/>
    <w:rsid w:val="007C04D4"/>
    <w:rsid w:val="007E72BA"/>
    <w:rsid w:val="008217B9"/>
    <w:rsid w:val="00863946"/>
    <w:rsid w:val="00866C76"/>
    <w:rsid w:val="00897BA7"/>
    <w:rsid w:val="008A2414"/>
    <w:rsid w:val="008A2ABB"/>
    <w:rsid w:val="008A7E58"/>
    <w:rsid w:val="008B601A"/>
    <w:rsid w:val="008E4E7C"/>
    <w:rsid w:val="00942354"/>
    <w:rsid w:val="0096028E"/>
    <w:rsid w:val="009A1F58"/>
    <w:rsid w:val="009E2E5B"/>
    <w:rsid w:val="009F7DC2"/>
    <w:rsid w:val="00A150FB"/>
    <w:rsid w:val="00A17CB8"/>
    <w:rsid w:val="00A44F85"/>
    <w:rsid w:val="00AB271A"/>
    <w:rsid w:val="00AC53CC"/>
    <w:rsid w:val="00AC6B20"/>
    <w:rsid w:val="00AD28D2"/>
    <w:rsid w:val="00B401A7"/>
    <w:rsid w:val="00B62E63"/>
    <w:rsid w:val="00C2597A"/>
    <w:rsid w:val="00C5429F"/>
    <w:rsid w:val="00C67BE1"/>
    <w:rsid w:val="00C76E56"/>
    <w:rsid w:val="00CD293C"/>
    <w:rsid w:val="00D104F0"/>
    <w:rsid w:val="00D458AA"/>
    <w:rsid w:val="00D60789"/>
    <w:rsid w:val="00D71E60"/>
    <w:rsid w:val="00DA2BBF"/>
    <w:rsid w:val="00DA3F15"/>
    <w:rsid w:val="00DB76D4"/>
    <w:rsid w:val="00E1317D"/>
    <w:rsid w:val="00E65C0A"/>
    <w:rsid w:val="00E92F09"/>
    <w:rsid w:val="00EC590E"/>
    <w:rsid w:val="00EF728A"/>
    <w:rsid w:val="00F5270A"/>
    <w:rsid w:val="00F77EFA"/>
    <w:rsid w:val="00FB1E7A"/>
    <w:rsid w:val="00FE01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1082D"/>
  <w15:docId w15:val="{365364FE-4689-4A53-8325-67ABA381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0C79"/>
    <w:pPr>
      <w:keepNext/>
      <w:keepLines/>
      <w:spacing w:after="0" w:line="240" w:lineRule="auto"/>
      <w:jc w:val="center"/>
      <w:outlineLvl w:val="0"/>
    </w:pPr>
    <w:rPr>
      <w:rFonts w:ascii="Times New Roman" w:eastAsiaTheme="majorEastAsia" w:hAnsi="Times New Roman" w:cstheme="majorBidi"/>
      <w:b/>
      <w:color w:val="00000A"/>
      <w:sz w:val="24"/>
      <w:szCs w:val="32"/>
    </w:rPr>
  </w:style>
  <w:style w:type="paragraph" w:styleId="Ttulo2">
    <w:name w:val="heading 2"/>
    <w:basedOn w:val="Normal"/>
    <w:next w:val="Normal"/>
    <w:link w:val="Ttulo2Car"/>
    <w:uiPriority w:val="9"/>
    <w:unhideWhenUsed/>
    <w:qFormat/>
    <w:rsid w:val="006545AA"/>
    <w:pPr>
      <w:keepNext/>
      <w:keepLines/>
      <w:spacing w:after="0" w:line="240" w:lineRule="auto"/>
      <w:outlineLvl w:val="1"/>
    </w:pPr>
    <w:rPr>
      <w:rFonts w:ascii="Times New Roman" w:eastAsiaTheme="majorEastAsia" w:hAnsi="Times New Roman"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C79"/>
    <w:pPr>
      <w:spacing w:after="160" w:line="259" w:lineRule="auto"/>
      <w:ind w:left="720"/>
      <w:contextualSpacing/>
    </w:pPr>
    <w:rPr>
      <w:color w:val="00000A"/>
    </w:rPr>
  </w:style>
  <w:style w:type="character" w:customStyle="1" w:styleId="Ttulo1Car">
    <w:name w:val="Título 1 Car"/>
    <w:basedOn w:val="Fuentedeprrafopredeter"/>
    <w:link w:val="Ttulo1"/>
    <w:uiPriority w:val="9"/>
    <w:qFormat/>
    <w:rsid w:val="003B0C79"/>
    <w:rPr>
      <w:rFonts w:ascii="Times New Roman" w:eastAsiaTheme="majorEastAsia" w:hAnsi="Times New Roman" w:cstheme="majorBidi"/>
      <w:b/>
      <w:color w:val="00000A"/>
      <w:sz w:val="24"/>
      <w:szCs w:val="32"/>
    </w:rPr>
  </w:style>
  <w:style w:type="character" w:styleId="Refdenotaalpie">
    <w:name w:val="footnote reference"/>
    <w:basedOn w:val="Fuentedeprrafopredeter"/>
    <w:uiPriority w:val="99"/>
    <w:semiHidden/>
    <w:unhideWhenUsed/>
    <w:qFormat/>
    <w:rsid w:val="00942354"/>
    <w:rPr>
      <w:vertAlign w:val="superscript"/>
    </w:rPr>
  </w:style>
  <w:style w:type="character" w:customStyle="1" w:styleId="Ancladenotaalpie">
    <w:name w:val="Ancla de nota al pie"/>
    <w:rsid w:val="00942354"/>
    <w:rPr>
      <w:vertAlign w:val="superscript"/>
    </w:rPr>
  </w:style>
  <w:style w:type="paragraph" w:styleId="Textonotapie">
    <w:name w:val="footnote text"/>
    <w:basedOn w:val="Normal"/>
    <w:link w:val="TextonotapieCar"/>
    <w:uiPriority w:val="99"/>
    <w:rsid w:val="00942354"/>
    <w:pPr>
      <w:spacing w:after="160" w:line="259" w:lineRule="auto"/>
    </w:pPr>
    <w:rPr>
      <w:color w:val="00000A"/>
    </w:rPr>
  </w:style>
  <w:style w:type="character" w:customStyle="1" w:styleId="TextonotapieCar">
    <w:name w:val="Texto nota pie Car"/>
    <w:basedOn w:val="Fuentedeprrafopredeter"/>
    <w:link w:val="Textonotapie"/>
    <w:uiPriority w:val="99"/>
    <w:rsid w:val="00942354"/>
    <w:rPr>
      <w:color w:val="00000A"/>
    </w:rPr>
  </w:style>
  <w:style w:type="paragraph" w:styleId="Sinespaciado">
    <w:name w:val="No Spacing"/>
    <w:aliases w:val="Estilo 1"/>
    <w:basedOn w:val="Normal"/>
    <w:uiPriority w:val="1"/>
    <w:qFormat/>
    <w:rsid w:val="00942354"/>
    <w:pPr>
      <w:spacing w:after="0" w:line="240" w:lineRule="auto"/>
      <w:jc w:val="both"/>
    </w:pPr>
    <w:rPr>
      <w:rFonts w:ascii="Times New Roman" w:hAnsi="Times New Roman"/>
      <w:b/>
      <w:color w:val="00000A"/>
      <w:sz w:val="28"/>
    </w:rPr>
  </w:style>
  <w:style w:type="character" w:styleId="Hipervnculo">
    <w:name w:val="Hyperlink"/>
    <w:basedOn w:val="Fuentedeprrafopredeter"/>
    <w:uiPriority w:val="99"/>
    <w:unhideWhenUsed/>
    <w:rsid w:val="00757967"/>
    <w:rPr>
      <w:color w:val="0000FF" w:themeColor="hyperlink"/>
      <w:u w:val="single"/>
    </w:rPr>
  </w:style>
  <w:style w:type="character" w:customStyle="1" w:styleId="Ttulo2Car">
    <w:name w:val="Título 2 Car"/>
    <w:basedOn w:val="Fuentedeprrafopredeter"/>
    <w:link w:val="Ttulo2"/>
    <w:uiPriority w:val="9"/>
    <w:rsid w:val="006545AA"/>
    <w:rPr>
      <w:rFonts w:ascii="Times New Roman" w:eastAsiaTheme="majorEastAsia" w:hAnsi="Times New Roman" w:cstheme="majorBidi"/>
      <w:b/>
      <w:sz w:val="24"/>
      <w:szCs w:val="26"/>
    </w:rPr>
  </w:style>
  <w:style w:type="paragraph" w:styleId="Bibliografa">
    <w:name w:val="Bibliography"/>
    <w:basedOn w:val="Normal"/>
    <w:next w:val="Normal"/>
    <w:uiPriority w:val="37"/>
    <w:unhideWhenUsed/>
    <w:rsid w:val="006545AA"/>
    <w:pPr>
      <w:spacing w:after="160" w:line="259" w:lineRule="auto"/>
    </w:pPr>
    <w:rPr>
      <w:rFonts w:ascii="Times New Roman" w:hAnsi="Times New Roman"/>
      <w:sz w:val="24"/>
    </w:rPr>
  </w:style>
  <w:style w:type="table" w:styleId="Tablaconcuadrcula">
    <w:name w:val="Table Grid"/>
    <w:basedOn w:val="Tablanormal"/>
    <w:uiPriority w:val="39"/>
    <w:rsid w:val="006545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21">
    <w:name w:val="Tabla con cuadrícula 6 con colores - Énfasis 21"/>
    <w:basedOn w:val="Tablanormal"/>
    <w:uiPriority w:val="51"/>
    <w:rsid w:val="006545AA"/>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Descripcin">
    <w:name w:val="caption"/>
    <w:basedOn w:val="Normal"/>
    <w:next w:val="Normal"/>
    <w:uiPriority w:val="35"/>
    <w:unhideWhenUsed/>
    <w:qFormat/>
    <w:rsid w:val="006545AA"/>
    <w:pPr>
      <w:spacing w:line="240" w:lineRule="auto"/>
    </w:pPr>
    <w:rPr>
      <w:rFonts w:ascii="Times New Roman" w:hAnsi="Times New Roman"/>
      <w:i/>
      <w:iCs/>
      <w:color w:val="1F497D" w:themeColor="text2"/>
      <w:sz w:val="18"/>
      <w:szCs w:val="18"/>
    </w:rPr>
  </w:style>
  <w:style w:type="paragraph" w:styleId="Textodeglobo">
    <w:name w:val="Balloon Text"/>
    <w:basedOn w:val="Normal"/>
    <w:link w:val="TextodegloboCar"/>
    <w:uiPriority w:val="99"/>
    <w:semiHidden/>
    <w:unhideWhenUsed/>
    <w:rsid w:val="006545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5AA"/>
    <w:rPr>
      <w:rFonts w:ascii="Tahoma" w:hAnsi="Tahoma" w:cs="Tahoma"/>
      <w:sz w:val="16"/>
      <w:szCs w:val="16"/>
    </w:rPr>
  </w:style>
  <w:style w:type="paragraph" w:customStyle="1" w:styleId="sangria">
    <w:name w:val="sangria"/>
    <w:basedOn w:val="Normal"/>
    <w:rsid w:val="006545A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8A7E5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A7E58"/>
    <w:rPr>
      <w:rFonts w:ascii="Arial" w:eastAsia="Arial" w:hAnsi="Arial" w:cs="Arial"/>
      <w:sz w:val="24"/>
      <w:szCs w:val="24"/>
      <w:lang w:val="es-ES" w:eastAsia="es-ES" w:bidi="es-ES"/>
    </w:rPr>
  </w:style>
  <w:style w:type="paragraph" w:styleId="Encabezado">
    <w:name w:val="header"/>
    <w:basedOn w:val="Normal"/>
    <w:link w:val="EncabezadoCar"/>
    <w:unhideWhenUsed/>
    <w:rsid w:val="00DB76D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B76D4"/>
  </w:style>
  <w:style w:type="paragraph" w:styleId="Piedepgina">
    <w:name w:val="footer"/>
    <w:basedOn w:val="Normal"/>
    <w:link w:val="PiedepginaCar"/>
    <w:uiPriority w:val="99"/>
    <w:unhideWhenUsed/>
    <w:rsid w:val="00DB76D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B76D4"/>
  </w:style>
  <w:style w:type="character" w:styleId="Refdecomentario">
    <w:name w:val="annotation reference"/>
    <w:basedOn w:val="Fuentedeprrafopredeter"/>
    <w:uiPriority w:val="99"/>
    <w:semiHidden/>
    <w:unhideWhenUsed/>
    <w:rsid w:val="00387674"/>
    <w:rPr>
      <w:sz w:val="16"/>
      <w:szCs w:val="16"/>
    </w:rPr>
  </w:style>
  <w:style w:type="paragraph" w:styleId="Textocomentario">
    <w:name w:val="annotation text"/>
    <w:basedOn w:val="Normal"/>
    <w:link w:val="TextocomentarioCar"/>
    <w:uiPriority w:val="99"/>
    <w:semiHidden/>
    <w:unhideWhenUsed/>
    <w:rsid w:val="0038767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7674"/>
    <w:rPr>
      <w:sz w:val="20"/>
      <w:szCs w:val="20"/>
    </w:rPr>
  </w:style>
  <w:style w:type="paragraph" w:styleId="Asuntodelcomentario">
    <w:name w:val="annotation subject"/>
    <w:basedOn w:val="Textocomentario"/>
    <w:next w:val="Textocomentario"/>
    <w:link w:val="AsuntodelcomentarioCar"/>
    <w:uiPriority w:val="99"/>
    <w:semiHidden/>
    <w:unhideWhenUsed/>
    <w:rsid w:val="00387674"/>
    <w:rPr>
      <w:b/>
      <w:bCs/>
    </w:rPr>
  </w:style>
  <w:style w:type="character" w:customStyle="1" w:styleId="AsuntodelcomentarioCar">
    <w:name w:val="Asunto del comentario Car"/>
    <w:basedOn w:val="TextocomentarioCar"/>
    <w:link w:val="Asuntodelcomentario"/>
    <w:uiPriority w:val="99"/>
    <w:semiHidden/>
    <w:rsid w:val="00387674"/>
    <w:rPr>
      <w:b/>
      <w:bCs/>
      <w:sz w:val="20"/>
      <w:szCs w:val="20"/>
    </w:rPr>
  </w:style>
  <w:style w:type="character" w:customStyle="1" w:styleId="gridcellcontainer">
    <w:name w:val="gridcellcontainer"/>
    <w:rsid w:val="003D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ciaramirez@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yciaramirez@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gub1701@hotmai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ctormarino977@gmail.com" TargetMode="External"/><Relationship Id="rId4" Type="http://schemas.openxmlformats.org/officeDocument/2006/relationships/settings" Target="settings.xml"/><Relationship Id="rId9" Type="http://schemas.openxmlformats.org/officeDocument/2006/relationships/hyperlink" Target="mailto:youde974@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UES19</b:Tag>
    <b:SourceType>InternetSite</b:SourceType>
    <b:Guid>{1573DD74-EABD-491B-A37B-642D25DF27F4}</b:Guid>
    <b:Author>
      <b:Author>
        <b:NameList>
          <b:Person>
            <b:Last>UESS</b:Last>
          </b:Person>
        </b:NameList>
      </b:Author>
    </b:Author>
    <b:Title>Educación Continua Universidad Espíritu Santo </b:Title>
    <b:InternetSiteTitle>UEES </b:InternetSiteTitle>
    <b:Year>2019</b:Year>
    <b:URL>http://educacioncontinua.uees.edu.ec/es/2-inicio?q=Marca-SALUD</b:URL>
    <b:RefOrder>1</b:RefOrder>
  </b:Source>
  <b:Source>
    <b:Tag>UCS19</b:Tag>
    <b:SourceType>InternetSite</b:SourceType>
    <b:Guid>{4A98E7EF-224B-452B-8FCC-48759317D03A}</b:Guid>
    <b:Author>
      <b:Author>
        <b:NameList>
          <b:Person>
            <b:Last>UCSG</b:Last>
          </b:Person>
        </b:NameList>
      </b:Author>
    </b:Author>
    <b:Title>Posgrado Universidad Cátolica Santiago de Guayaquil</b:Title>
    <b:InternetSiteTitle>UCSG</b:InternetSiteTitle>
    <b:Year>2019</b:Year>
    <b:URL>https://www.ucsg.edu.ec/posgrado/pos143178/</b:URL>
    <b:RefOrder>2</b:RefOrder>
  </b:Source>
  <b:Source>
    <b:Tag>MSP19</b:Tag>
    <b:SourceType>InternetSite</b:SourceType>
    <b:Guid>{0EC54FC5-E5A5-4B5F-A125-C0D56B3F1231}</b:Guid>
    <b:Author>
      <b:Author>
        <b:Corporate>Ministerio de Salud Pública</b:Corporate>
      </b:Author>
    </b:Author>
    <b:Title>Capacitaciones del Ministerio de Salud Pública</b:Title>
    <b:InternetSiteTitle>Capacitación MSP</b:InternetSiteTitle>
    <b:Year>2019</b:Year>
    <b:URL>https://capacitacion.msp.gob.ec/</b:URL>
    <b:RefOrder>3</b:RefOrder>
  </b:Source>
  <b:Source>
    <b:Tag>Kva14</b:Tag>
    <b:SourceType>InternetSite</b:SourceType>
    <b:Guid>{B5A2A53D-4E89-44A7-8EAA-899458A3BFDF}</b:Guid>
    <b:Title>LA INVESTIGACIÓN CUALITATIVA A TRAVÉS DE ENTREVISTAS: SU ANÁLISIS MEDIANTE LA TEORÍA FUNDAMENTADA</b:Title>
    <b:Year>2014</b:Year>
    <b:Author>
      <b:Author>
        <b:NameList>
          <b:Person>
            <b:Last>Kvale</b:Last>
          </b:Person>
        </b:NameList>
      </b:Author>
    </b:Author>
    <b:InternetSiteTitle>Idus.us.es</b:InternetSiteTitle>
    <b:URL>https://idus.us.es/xmlui/bitstream/handle/11441/36261/La%20investigacion%20cualitativa%20a%20traves%20de%20entrevistas.pdf?sequence=1&amp;isAllowed=y</b:URL>
    <b:RefOrder>7</b:RefOrder>
  </b:Source>
</b:Sources>
</file>

<file path=customXml/itemProps1.xml><?xml version="1.0" encoding="utf-8"?>
<ds:datastoreItem xmlns:ds="http://schemas.openxmlformats.org/officeDocument/2006/customXml" ds:itemID="{766A49FE-75B1-444A-BA81-46E801E8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9236</Words>
  <Characters>50802</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 Systema</cp:lastModifiedBy>
  <cp:revision>2</cp:revision>
  <cp:lastPrinted>2020-04-28T18:08:00Z</cp:lastPrinted>
  <dcterms:created xsi:type="dcterms:W3CDTF">2020-12-10T22:09:00Z</dcterms:created>
  <dcterms:modified xsi:type="dcterms:W3CDTF">2020-12-10T22:09:00Z</dcterms:modified>
</cp:coreProperties>
</file>