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918EFC" w14:textId="07B34D3D" w:rsidR="00F5270A" w:rsidRPr="00133C16" w:rsidRDefault="003F70A4" w:rsidP="00133C16">
      <w:pPr>
        <w:pStyle w:val="Sinespaciado"/>
        <w:spacing w:after="240"/>
        <w:jc w:val="center"/>
        <w:rPr>
          <w:rFonts w:cs="Times New Roman"/>
          <w:szCs w:val="24"/>
        </w:rPr>
      </w:pPr>
      <w:bookmarkStart w:id="0" w:name="_Hlk33062456"/>
      <w:bookmarkStart w:id="1" w:name="_GoBack"/>
      <w:bookmarkEnd w:id="1"/>
      <w:r w:rsidRPr="00133C16">
        <w:rPr>
          <w:rFonts w:cs="Times New Roman"/>
          <w:szCs w:val="24"/>
        </w:rPr>
        <w:t xml:space="preserve">Factores que influyen en la educación </w:t>
      </w:r>
      <w:proofErr w:type="spellStart"/>
      <w:r w:rsidR="00124590" w:rsidRPr="00133C16">
        <w:rPr>
          <w:rFonts w:cs="Times New Roman"/>
          <w:szCs w:val="24"/>
        </w:rPr>
        <w:t>continúa</w:t>
      </w:r>
      <w:proofErr w:type="spellEnd"/>
      <w:r w:rsidRPr="00133C16">
        <w:rPr>
          <w:rFonts w:cs="Times New Roman"/>
          <w:szCs w:val="24"/>
        </w:rPr>
        <w:t xml:space="preserve"> desde la perspectiva del profesional de enfermería</w:t>
      </w:r>
      <w:bookmarkEnd w:id="0"/>
      <w:r w:rsidR="00F5270A" w:rsidRPr="00133C16">
        <w:rPr>
          <w:rFonts w:cs="Times New Roman"/>
          <w:szCs w:val="24"/>
        </w:rPr>
        <w:t>.</w:t>
      </w:r>
    </w:p>
    <w:p w14:paraId="014DD52F" w14:textId="752716AF" w:rsidR="00942354" w:rsidRPr="00133C16" w:rsidRDefault="003F70A4" w:rsidP="00133C16">
      <w:pPr>
        <w:pStyle w:val="Sinespaciado"/>
        <w:spacing w:after="240"/>
        <w:jc w:val="center"/>
        <w:rPr>
          <w:rFonts w:cs="Times New Roman"/>
          <w:szCs w:val="24"/>
          <w:lang w:val="en-US"/>
        </w:rPr>
      </w:pPr>
      <w:r w:rsidRPr="00133C16">
        <w:rPr>
          <w:rFonts w:cs="Times New Roman"/>
          <w:szCs w:val="24"/>
          <w:lang w:val="en-US"/>
        </w:rPr>
        <w:t>Factors that influence continuing education from the perspective of the nursing professional</w:t>
      </w:r>
    </w:p>
    <w:p w14:paraId="7A475295" w14:textId="5B392565" w:rsidR="00DA3F15" w:rsidRPr="00133C16" w:rsidRDefault="00DA3F15" w:rsidP="00133C16">
      <w:pPr>
        <w:pStyle w:val="Sinespaciado"/>
        <w:spacing w:after="240"/>
        <w:jc w:val="center"/>
        <w:rPr>
          <w:rFonts w:cs="Times New Roman"/>
          <w:szCs w:val="24"/>
          <w:lang w:val="es-ES"/>
        </w:rPr>
      </w:pPr>
      <w:r w:rsidRPr="00133C16">
        <w:rPr>
          <w:rFonts w:cs="Times New Roman"/>
          <w:szCs w:val="24"/>
          <w:lang w:val="es-ES"/>
        </w:rPr>
        <w:t xml:space="preserve">Factores que </w:t>
      </w:r>
      <w:r w:rsidR="00133C16" w:rsidRPr="00133C16">
        <w:rPr>
          <w:rFonts w:cs="Times New Roman"/>
          <w:szCs w:val="24"/>
          <w:lang w:val="es-ES"/>
        </w:rPr>
        <w:t>influyen</w:t>
      </w:r>
      <w:r w:rsidRPr="00133C16">
        <w:rPr>
          <w:rFonts w:cs="Times New Roman"/>
          <w:szCs w:val="24"/>
          <w:lang w:val="es-ES"/>
        </w:rPr>
        <w:t xml:space="preserve"> en la </w:t>
      </w:r>
      <w:r w:rsidR="00133C16" w:rsidRPr="00133C16">
        <w:rPr>
          <w:rFonts w:cs="Times New Roman"/>
          <w:szCs w:val="24"/>
          <w:lang w:val="es-ES"/>
        </w:rPr>
        <w:t>educación</w:t>
      </w:r>
      <w:r w:rsidRPr="00133C16">
        <w:rPr>
          <w:rFonts w:cs="Times New Roman"/>
          <w:szCs w:val="24"/>
          <w:lang w:val="es-ES"/>
        </w:rPr>
        <w:t xml:space="preserve"> continua</w:t>
      </w:r>
    </w:p>
    <w:p w14:paraId="4563C6F7" w14:textId="644D4A9C" w:rsidR="00942354" w:rsidRPr="00133C16" w:rsidRDefault="00564880" w:rsidP="00133C16">
      <w:pPr>
        <w:pStyle w:val="Sinespaciado"/>
        <w:rPr>
          <w:b w:val="0"/>
          <w:sz w:val="20"/>
        </w:rPr>
      </w:pPr>
      <w:proofErr w:type="spellStart"/>
      <w:r w:rsidRPr="00133C16">
        <w:rPr>
          <w:b w:val="0"/>
          <w:sz w:val="20"/>
        </w:rPr>
        <w:t>Taycia</w:t>
      </w:r>
      <w:proofErr w:type="spellEnd"/>
      <w:r w:rsidRPr="00133C16">
        <w:rPr>
          <w:b w:val="0"/>
          <w:sz w:val="20"/>
        </w:rPr>
        <w:t xml:space="preserve"> Ramírez Pérez</w:t>
      </w:r>
      <w:r w:rsidR="00EC590E" w:rsidRPr="00133C16">
        <w:rPr>
          <w:rFonts w:eastAsia="Calibri"/>
          <w:b w:val="0"/>
          <w:sz w:val="20"/>
        </w:rPr>
        <w:t xml:space="preserve">, </w:t>
      </w:r>
      <w:proofErr w:type="spellStart"/>
      <w:r w:rsidR="00EC590E" w:rsidRPr="00133C16">
        <w:rPr>
          <w:b w:val="0"/>
          <w:sz w:val="20"/>
        </w:rPr>
        <w:t>Msc</w:t>
      </w:r>
      <w:proofErr w:type="spellEnd"/>
      <w:proofErr w:type="gramStart"/>
      <w:r w:rsidR="00EC590E" w:rsidRPr="00133C16">
        <w:rPr>
          <w:b w:val="0"/>
          <w:sz w:val="20"/>
        </w:rPr>
        <w:t>.</w:t>
      </w:r>
      <w:r w:rsidRPr="00133C16">
        <w:rPr>
          <w:rFonts w:eastAsia="Calibri"/>
          <w:b w:val="0"/>
          <w:sz w:val="20"/>
          <w:vertAlign w:val="superscript"/>
        </w:rPr>
        <w:t>(</w:t>
      </w:r>
      <w:proofErr w:type="gramEnd"/>
      <w:r w:rsidRPr="00133C16">
        <w:rPr>
          <w:rFonts w:eastAsia="Calibri"/>
          <w:b w:val="0"/>
          <w:sz w:val="20"/>
          <w:vertAlign w:val="superscript"/>
        </w:rPr>
        <w:t>1)</w:t>
      </w:r>
      <w:r w:rsidR="00942354" w:rsidRPr="00133C16">
        <w:rPr>
          <w:b w:val="0"/>
          <w:sz w:val="20"/>
        </w:rPr>
        <w:t xml:space="preserve"> </w:t>
      </w:r>
    </w:p>
    <w:p w14:paraId="4442E2C6" w14:textId="19A16A46" w:rsidR="00942354" w:rsidRPr="00133C16" w:rsidRDefault="00942354" w:rsidP="00133C16">
      <w:pPr>
        <w:pStyle w:val="Sinespaciado"/>
        <w:rPr>
          <w:b w:val="0"/>
          <w:sz w:val="20"/>
          <w:vertAlign w:val="superscript"/>
        </w:rPr>
      </w:pPr>
      <w:proofErr w:type="spellStart"/>
      <w:r w:rsidRPr="00133C16">
        <w:rPr>
          <w:b w:val="0"/>
          <w:sz w:val="20"/>
        </w:rPr>
        <w:t>Youdesley</w:t>
      </w:r>
      <w:proofErr w:type="spellEnd"/>
      <w:r w:rsidRPr="00133C16">
        <w:rPr>
          <w:b w:val="0"/>
          <w:sz w:val="20"/>
        </w:rPr>
        <w:t xml:space="preserve"> Ávila Peña</w:t>
      </w:r>
      <w:r w:rsidR="00EC590E" w:rsidRPr="00133C16">
        <w:rPr>
          <w:rFonts w:eastAsia="Calibri"/>
          <w:b w:val="0"/>
          <w:sz w:val="20"/>
        </w:rPr>
        <w:t xml:space="preserve">, </w:t>
      </w:r>
      <w:proofErr w:type="spellStart"/>
      <w:r w:rsidR="00EC590E" w:rsidRPr="00133C16">
        <w:rPr>
          <w:b w:val="0"/>
          <w:sz w:val="20"/>
        </w:rPr>
        <w:t>Msc</w:t>
      </w:r>
      <w:proofErr w:type="spellEnd"/>
      <w:proofErr w:type="gramStart"/>
      <w:r w:rsidR="00EC590E" w:rsidRPr="00133C16">
        <w:rPr>
          <w:b w:val="0"/>
          <w:sz w:val="20"/>
        </w:rPr>
        <w:t>.</w:t>
      </w:r>
      <w:r w:rsidR="00564880" w:rsidRPr="00133C16">
        <w:rPr>
          <w:rFonts w:eastAsia="Calibri"/>
          <w:b w:val="0"/>
          <w:sz w:val="20"/>
          <w:vertAlign w:val="superscript"/>
        </w:rPr>
        <w:t>(</w:t>
      </w:r>
      <w:proofErr w:type="gramEnd"/>
      <w:r w:rsidR="00564880" w:rsidRPr="00133C16">
        <w:rPr>
          <w:rFonts w:eastAsia="Calibri"/>
          <w:b w:val="0"/>
          <w:sz w:val="20"/>
          <w:vertAlign w:val="superscript"/>
        </w:rPr>
        <w:t>2)</w:t>
      </w:r>
      <w:r w:rsidRPr="00133C16">
        <w:rPr>
          <w:b w:val="0"/>
          <w:sz w:val="20"/>
          <w:vertAlign w:val="superscript"/>
        </w:rPr>
        <w:t xml:space="preserve"> </w:t>
      </w:r>
    </w:p>
    <w:p w14:paraId="62BD82F5" w14:textId="2DC85806" w:rsidR="00942354" w:rsidRPr="00133C16" w:rsidRDefault="00942354" w:rsidP="00133C16">
      <w:pPr>
        <w:pStyle w:val="Sinespaciado"/>
        <w:rPr>
          <w:b w:val="0"/>
          <w:sz w:val="20"/>
          <w:vertAlign w:val="superscript"/>
        </w:rPr>
      </w:pPr>
      <w:r w:rsidRPr="00133C16">
        <w:rPr>
          <w:b w:val="0"/>
          <w:sz w:val="20"/>
        </w:rPr>
        <w:t>Héctor Mariño Cano</w:t>
      </w:r>
      <w:r w:rsidR="00EC590E" w:rsidRPr="00133C16">
        <w:rPr>
          <w:rFonts w:eastAsia="Calibri"/>
          <w:b w:val="0"/>
          <w:sz w:val="20"/>
        </w:rPr>
        <w:t xml:space="preserve">, </w:t>
      </w:r>
      <w:proofErr w:type="spellStart"/>
      <w:r w:rsidR="00EC590E" w:rsidRPr="00133C16">
        <w:rPr>
          <w:b w:val="0"/>
          <w:sz w:val="20"/>
        </w:rPr>
        <w:t>Msc</w:t>
      </w:r>
      <w:proofErr w:type="spellEnd"/>
      <w:proofErr w:type="gramStart"/>
      <w:r w:rsidR="00EC590E" w:rsidRPr="00133C16">
        <w:rPr>
          <w:b w:val="0"/>
          <w:sz w:val="20"/>
        </w:rPr>
        <w:t>.</w:t>
      </w:r>
      <w:r w:rsidR="00564880" w:rsidRPr="00133C16">
        <w:rPr>
          <w:rFonts w:eastAsia="Calibri"/>
          <w:b w:val="0"/>
          <w:sz w:val="20"/>
          <w:vertAlign w:val="superscript"/>
        </w:rPr>
        <w:t>(</w:t>
      </w:r>
      <w:proofErr w:type="gramEnd"/>
      <w:r w:rsidR="00564880" w:rsidRPr="00133C16">
        <w:rPr>
          <w:rFonts w:eastAsia="Calibri"/>
          <w:b w:val="0"/>
          <w:sz w:val="20"/>
          <w:vertAlign w:val="superscript"/>
        </w:rPr>
        <w:t>3)</w:t>
      </w:r>
      <w:r w:rsidR="00564880" w:rsidRPr="00133C16">
        <w:rPr>
          <w:b w:val="0"/>
          <w:sz w:val="20"/>
          <w:vertAlign w:val="superscript"/>
        </w:rPr>
        <w:t xml:space="preserve"> </w:t>
      </w:r>
    </w:p>
    <w:p w14:paraId="4913A6F2" w14:textId="42C09FC4" w:rsidR="00063E45" w:rsidRDefault="00564880" w:rsidP="00133C16">
      <w:pPr>
        <w:pStyle w:val="Sinespaciado"/>
        <w:rPr>
          <w:rFonts w:eastAsia="Calibri"/>
          <w:b w:val="0"/>
          <w:sz w:val="20"/>
        </w:rPr>
      </w:pPr>
      <w:r w:rsidRPr="00133C16">
        <w:rPr>
          <w:b w:val="0"/>
          <w:sz w:val="20"/>
        </w:rPr>
        <w:t>Elena Guaña Bravo</w:t>
      </w:r>
      <w:r w:rsidR="00EC590E" w:rsidRPr="00133C16">
        <w:rPr>
          <w:rFonts w:eastAsia="Calibri"/>
          <w:b w:val="0"/>
          <w:sz w:val="20"/>
        </w:rPr>
        <w:t xml:space="preserve">, </w:t>
      </w:r>
      <w:proofErr w:type="spellStart"/>
      <w:r w:rsidR="00EC590E" w:rsidRPr="00133C16">
        <w:rPr>
          <w:b w:val="0"/>
          <w:sz w:val="20"/>
        </w:rPr>
        <w:t>Msc</w:t>
      </w:r>
      <w:proofErr w:type="spellEnd"/>
      <w:proofErr w:type="gramStart"/>
      <w:r w:rsidR="00EC590E" w:rsidRPr="00133C16">
        <w:rPr>
          <w:b w:val="0"/>
          <w:sz w:val="20"/>
        </w:rPr>
        <w:t>.</w:t>
      </w:r>
      <w:r w:rsidRPr="00133C16">
        <w:rPr>
          <w:rFonts w:eastAsia="Calibri"/>
          <w:b w:val="0"/>
          <w:sz w:val="20"/>
          <w:vertAlign w:val="superscript"/>
        </w:rPr>
        <w:t>(</w:t>
      </w:r>
      <w:proofErr w:type="gramEnd"/>
      <w:r w:rsidRPr="00133C16">
        <w:rPr>
          <w:rFonts w:eastAsia="Calibri"/>
          <w:b w:val="0"/>
          <w:sz w:val="20"/>
          <w:vertAlign w:val="superscript"/>
        </w:rPr>
        <w:t>4)</w:t>
      </w:r>
    </w:p>
    <w:p w14:paraId="1FF4D2D1" w14:textId="77777777" w:rsidR="00124590" w:rsidRPr="00124590" w:rsidRDefault="00124590" w:rsidP="00133C16">
      <w:pPr>
        <w:pStyle w:val="Sinespaciado"/>
        <w:rPr>
          <w:b w:val="0"/>
          <w:sz w:val="20"/>
        </w:rPr>
      </w:pPr>
    </w:p>
    <w:p w14:paraId="3B7CB3F0" w14:textId="4407B136" w:rsidR="00564880" w:rsidRPr="00133C16" w:rsidRDefault="00EC590E" w:rsidP="00133C16">
      <w:pPr>
        <w:pStyle w:val="Sinespaciado"/>
        <w:rPr>
          <w:b w:val="0"/>
          <w:sz w:val="20"/>
          <w:szCs w:val="20"/>
        </w:rPr>
      </w:pPr>
      <w:r w:rsidRPr="00133C16">
        <w:rPr>
          <w:b w:val="0"/>
          <w:sz w:val="20"/>
          <w:szCs w:val="20"/>
        </w:rPr>
        <w:t xml:space="preserve">(1) </w:t>
      </w:r>
      <w:r w:rsidR="00942354" w:rsidRPr="00133C16">
        <w:rPr>
          <w:b w:val="0"/>
          <w:sz w:val="20"/>
          <w:szCs w:val="20"/>
        </w:rPr>
        <w:t>Universidad de Guayaquil</w:t>
      </w:r>
      <w:r w:rsidR="00564880" w:rsidRPr="00133C16">
        <w:rPr>
          <w:b w:val="0"/>
          <w:sz w:val="20"/>
          <w:szCs w:val="20"/>
        </w:rPr>
        <w:t xml:space="preserve">, Ecuador. </w:t>
      </w:r>
      <w:proofErr w:type="gramStart"/>
      <w:r w:rsidRPr="00133C16">
        <w:rPr>
          <w:b w:val="0"/>
          <w:sz w:val="20"/>
          <w:szCs w:val="20"/>
        </w:rPr>
        <w:t>e</w:t>
      </w:r>
      <w:r w:rsidR="00564880" w:rsidRPr="00133C16">
        <w:rPr>
          <w:b w:val="0"/>
          <w:sz w:val="20"/>
          <w:szCs w:val="20"/>
        </w:rPr>
        <w:t>mail</w:t>
      </w:r>
      <w:proofErr w:type="gramEnd"/>
      <w:r w:rsidR="00564880" w:rsidRPr="00133C16">
        <w:rPr>
          <w:b w:val="0"/>
          <w:sz w:val="20"/>
          <w:szCs w:val="20"/>
        </w:rPr>
        <w:t xml:space="preserve">: </w:t>
      </w:r>
      <w:hyperlink r:id="rId8" w:history="1">
        <w:r w:rsidR="00564880" w:rsidRPr="00133C16">
          <w:rPr>
            <w:rStyle w:val="Hipervnculo"/>
            <w:rFonts w:cs="Times New Roman"/>
            <w:b w:val="0"/>
            <w:sz w:val="20"/>
            <w:szCs w:val="20"/>
          </w:rPr>
          <w:t>tayciaramirez@gmail.com</w:t>
        </w:r>
      </w:hyperlink>
    </w:p>
    <w:p w14:paraId="7F478E81" w14:textId="29EA5708" w:rsidR="00564880" w:rsidRPr="00133C16" w:rsidRDefault="00EC590E" w:rsidP="00133C16">
      <w:pPr>
        <w:pStyle w:val="Sinespaciado"/>
        <w:rPr>
          <w:b w:val="0"/>
          <w:sz w:val="20"/>
          <w:szCs w:val="20"/>
        </w:rPr>
      </w:pPr>
      <w:r w:rsidRPr="00133C16">
        <w:rPr>
          <w:b w:val="0"/>
          <w:sz w:val="20"/>
          <w:szCs w:val="20"/>
        </w:rPr>
        <w:t xml:space="preserve">(2) </w:t>
      </w:r>
      <w:r w:rsidR="00564880" w:rsidRPr="00133C16">
        <w:rPr>
          <w:b w:val="0"/>
          <w:sz w:val="20"/>
          <w:szCs w:val="20"/>
        </w:rPr>
        <w:t xml:space="preserve">Universidad de Guayaquil, Ecuador. </w:t>
      </w:r>
      <w:proofErr w:type="gramStart"/>
      <w:r w:rsidRPr="00133C16">
        <w:rPr>
          <w:b w:val="0"/>
          <w:sz w:val="20"/>
          <w:szCs w:val="20"/>
        </w:rPr>
        <w:t>e</w:t>
      </w:r>
      <w:r w:rsidR="00564880" w:rsidRPr="00133C16">
        <w:rPr>
          <w:b w:val="0"/>
          <w:sz w:val="20"/>
          <w:szCs w:val="20"/>
        </w:rPr>
        <w:t>mail</w:t>
      </w:r>
      <w:proofErr w:type="gramEnd"/>
      <w:r w:rsidR="00564880" w:rsidRPr="00133C16">
        <w:rPr>
          <w:b w:val="0"/>
          <w:sz w:val="20"/>
          <w:szCs w:val="20"/>
        </w:rPr>
        <w:t xml:space="preserve">: </w:t>
      </w:r>
      <w:hyperlink r:id="rId9" w:history="1">
        <w:r w:rsidR="00564880" w:rsidRPr="00133C16">
          <w:rPr>
            <w:rStyle w:val="Hipervnculo"/>
            <w:rFonts w:cs="Times New Roman"/>
            <w:b w:val="0"/>
            <w:sz w:val="20"/>
            <w:szCs w:val="20"/>
          </w:rPr>
          <w:t>youde974@gmail.com</w:t>
        </w:r>
      </w:hyperlink>
    </w:p>
    <w:p w14:paraId="448EFE7D" w14:textId="0375ECAA" w:rsidR="00564880" w:rsidRPr="00133C16" w:rsidRDefault="00EC590E" w:rsidP="00133C16">
      <w:pPr>
        <w:pStyle w:val="Sinespaciado"/>
        <w:rPr>
          <w:b w:val="0"/>
          <w:sz w:val="20"/>
          <w:szCs w:val="20"/>
        </w:rPr>
      </w:pPr>
      <w:r w:rsidRPr="00133C16">
        <w:rPr>
          <w:b w:val="0"/>
          <w:sz w:val="20"/>
          <w:szCs w:val="20"/>
        </w:rPr>
        <w:t xml:space="preserve">(3) </w:t>
      </w:r>
      <w:r w:rsidR="00564880" w:rsidRPr="00133C16">
        <w:rPr>
          <w:b w:val="0"/>
          <w:sz w:val="20"/>
          <w:szCs w:val="20"/>
        </w:rPr>
        <w:t xml:space="preserve">Universidad de Guayaquil, Ecuador. </w:t>
      </w:r>
      <w:proofErr w:type="gramStart"/>
      <w:r w:rsidRPr="00133C16">
        <w:rPr>
          <w:b w:val="0"/>
          <w:sz w:val="20"/>
          <w:szCs w:val="20"/>
        </w:rPr>
        <w:t>e</w:t>
      </w:r>
      <w:r w:rsidR="00564880" w:rsidRPr="00133C16">
        <w:rPr>
          <w:b w:val="0"/>
          <w:sz w:val="20"/>
          <w:szCs w:val="20"/>
        </w:rPr>
        <w:t>mail</w:t>
      </w:r>
      <w:proofErr w:type="gramEnd"/>
      <w:r w:rsidR="00564880" w:rsidRPr="00133C16">
        <w:rPr>
          <w:b w:val="0"/>
          <w:sz w:val="20"/>
          <w:szCs w:val="20"/>
        </w:rPr>
        <w:t xml:space="preserve">: </w:t>
      </w:r>
      <w:hyperlink r:id="rId10" w:history="1">
        <w:r w:rsidR="00564880" w:rsidRPr="00133C16">
          <w:rPr>
            <w:rStyle w:val="Hipervnculo"/>
            <w:rFonts w:cs="Times New Roman"/>
            <w:b w:val="0"/>
            <w:sz w:val="20"/>
            <w:szCs w:val="20"/>
          </w:rPr>
          <w:t>hectormarino977@gmail.com</w:t>
        </w:r>
      </w:hyperlink>
    </w:p>
    <w:p w14:paraId="337227A3" w14:textId="149A5B4F" w:rsidR="00564880" w:rsidRPr="00133C16" w:rsidRDefault="00EC590E" w:rsidP="00133C16">
      <w:pPr>
        <w:pStyle w:val="Sinespaciado"/>
        <w:rPr>
          <w:b w:val="0"/>
          <w:sz w:val="20"/>
          <w:szCs w:val="20"/>
        </w:rPr>
      </w:pPr>
      <w:r w:rsidRPr="00133C16">
        <w:rPr>
          <w:b w:val="0"/>
          <w:sz w:val="20"/>
          <w:szCs w:val="20"/>
        </w:rPr>
        <w:t xml:space="preserve">(4) </w:t>
      </w:r>
      <w:r w:rsidR="00564880" w:rsidRPr="00133C16">
        <w:rPr>
          <w:b w:val="0"/>
          <w:sz w:val="20"/>
          <w:szCs w:val="20"/>
        </w:rPr>
        <w:t xml:space="preserve">Universidad de Guayaquil, Ecuador. </w:t>
      </w:r>
      <w:proofErr w:type="gramStart"/>
      <w:r w:rsidRPr="00133C16">
        <w:rPr>
          <w:b w:val="0"/>
          <w:sz w:val="20"/>
          <w:szCs w:val="20"/>
        </w:rPr>
        <w:t>e</w:t>
      </w:r>
      <w:r w:rsidR="00564880" w:rsidRPr="00133C16">
        <w:rPr>
          <w:b w:val="0"/>
          <w:sz w:val="20"/>
          <w:szCs w:val="20"/>
        </w:rPr>
        <w:t>mail</w:t>
      </w:r>
      <w:proofErr w:type="gramEnd"/>
      <w:r w:rsidR="00564880" w:rsidRPr="00133C16">
        <w:rPr>
          <w:b w:val="0"/>
          <w:sz w:val="20"/>
          <w:szCs w:val="20"/>
        </w:rPr>
        <w:t xml:space="preserve">: </w:t>
      </w:r>
      <w:hyperlink r:id="rId11" w:history="1">
        <w:r w:rsidR="00564880" w:rsidRPr="00133C16">
          <w:rPr>
            <w:rStyle w:val="Hipervnculo"/>
            <w:rFonts w:cs="Times New Roman"/>
            <w:b w:val="0"/>
            <w:sz w:val="20"/>
            <w:szCs w:val="20"/>
          </w:rPr>
          <w:t>elsgub1701@hotmail.es</w:t>
        </w:r>
      </w:hyperlink>
    </w:p>
    <w:p w14:paraId="1FD8F98C" w14:textId="0A072EDE" w:rsidR="00564880" w:rsidRPr="00133C16" w:rsidRDefault="00564880" w:rsidP="00133C16">
      <w:pPr>
        <w:spacing w:after="240" w:line="360" w:lineRule="auto"/>
        <w:jc w:val="right"/>
        <w:rPr>
          <w:rFonts w:ascii="Times New Roman" w:hAnsi="Times New Roman" w:cs="Times New Roman"/>
          <w:sz w:val="20"/>
          <w:szCs w:val="20"/>
        </w:rPr>
      </w:pPr>
      <w:r w:rsidRPr="00133C16">
        <w:rPr>
          <w:rFonts w:ascii="Times New Roman" w:hAnsi="Times New Roman" w:cs="Times New Roman"/>
          <w:sz w:val="20"/>
          <w:szCs w:val="20"/>
        </w:rPr>
        <w:t xml:space="preserve">Contacto: </w:t>
      </w:r>
      <w:hyperlink r:id="rId12" w:history="1">
        <w:r w:rsidRPr="00133C16">
          <w:rPr>
            <w:rStyle w:val="Hipervnculo"/>
            <w:rFonts w:ascii="Times New Roman" w:hAnsi="Times New Roman" w:cs="Times New Roman"/>
            <w:sz w:val="20"/>
            <w:szCs w:val="20"/>
          </w:rPr>
          <w:t>tayciaramirez@gmail.com</w:t>
        </w:r>
      </w:hyperlink>
    </w:p>
    <w:p w14:paraId="458AA17D" w14:textId="62E91D5E" w:rsidR="00EC590E" w:rsidRPr="00133C16" w:rsidRDefault="00EC590E" w:rsidP="00F5270A">
      <w:pPr>
        <w:spacing w:after="240" w:line="360" w:lineRule="auto"/>
        <w:jc w:val="both"/>
        <w:rPr>
          <w:rFonts w:ascii="Times New Roman" w:hAnsi="Times New Roman" w:cs="Times New Roman"/>
          <w:b/>
          <w:sz w:val="20"/>
          <w:szCs w:val="20"/>
          <w:lang w:val="es-US"/>
        </w:rPr>
      </w:pPr>
      <w:r w:rsidRPr="00133C16">
        <w:rPr>
          <w:rFonts w:ascii="Times New Roman" w:hAnsi="Times New Roman" w:cs="Times New Roman"/>
          <w:b/>
          <w:sz w:val="20"/>
          <w:szCs w:val="20"/>
          <w:lang w:val="es-US"/>
        </w:rPr>
        <w:t>Recibido: 18-02-2020</w:t>
      </w:r>
      <w:r w:rsidRPr="00133C16">
        <w:rPr>
          <w:rFonts w:ascii="Times New Roman" w:hAnsi="Times New Roman" w:cs="Times New Roman"/>
          <w:b/>
          <w:sz w:val="20"/>
          <w:szCs w:val="20"/>
          <w:lang w:val="es-US"/>
        </w:rPr>
        <w:tab/>
        <w:t>Aprobado:</w:t>
      </w:r>
      <w:r w:rsidR="00514AE5" w:rsidRPr="00133C16">
        <w:rPr>
          <w:rFonts w:ascii="Times New Roman" w:hAnsi="Times New Roman" w:cs="Times New Roman"/>
          <w:b/>
          <w:sz w:val="20"/>
          <w:szCs w:val="20"/>
          <w:lang w:val="es-US"/>
        </w:rPr>
        <w:t xml:space="preserve"> </w:t>
      </w:r>
      <w:r w:rsidR="007E72BA" w:rsidRPr="00133C16">
        <w:rPr>
          <w:rFonts w:ascii="Times New Roman" w:hAnsi="Times New Roman" w:cs="Times New Roman"/>
          <w:b/>
          <w:sz w:val="20"/>
          <w:szCs w:val="20"/>
          <w:lang w:val="es-419"/>
        </w:rPr>
        <w:t>16</w:t>
      </w:r>
      <w:r w:rsidRPr="00133C16">
        <w:rPr>
          <w:rFonts w:ascii="Times New Roman" w:hAnsi="Times New Roman" w:cs="Times New Roman"/>
          <w:b/>
          <w:sz w:val="20"/>
          <w:szCs w:val="20"/>
          <w:lang w:val="es-US"/>
        </w:rPr>
        <w:t>-0</w:t>
      </w:r>
      <w:r w:rsidRPr="00133C16">
        <w:rPr>
          <w:rFonts w:ascii="Times New Roman" w:hAnsi="Times New Roman" w:cs="Times New Roman"/>
          <w:b/>
          <w:sz w:val="20"/>
          <w:szCs w:val="20"/>
        </w:rPr>
        <w:t>3</w:t>
      </w:r>
      <w:r w:rsidRPr="00133C16">
        <w:rPr>
          <w:rFonts w:ascii="Times New Roman" w:hAnsi="Times New Roman" w:cs="Times New Roman"/>
          <w:b/>
          <w:sz w:val="20"/>
          <w:szCs w:val="20"/>
          <w:lang w:val="es-US"/>
        </w:rPr>
        <w:t>-2020</w:t>
      </w:r>
    </w:p>
    <w:p w14:paraId="0F716AF1" w14:textId="77777777" w:rsidR="00133C16" w:rsidRDefault="00133C16" w:rsidP="00F5270A">
      <w:pPr>
        <w:spacing w:after="240" w:line="360" w:lineRule="auto"/>
        <w:jc w:val="both"/>
        <w:rPr>
          <w:rFonts w:ascii="Times New Roman" w:hAnsi="Times New Roman" w:cs="Times New Roman"/>
          <w:b/>
          <w:sz w:val="24"/>
          <w:szCs w:val="24"/>
        </w:rPr>
        <w:sectPr w:rsidR="00133C16" w:rsidSect="00C5429F">
          <w:headerReference w:type="default" r:id="rId13"/>
          <w:footerReference w:type="default" r:id="rId14"/>
          <w:pgSz w:w="12240" w:h="15840"/>
          <w:pgMar w:top="1418" w:right="1418" w:bottom="1418" w:left="1701" w:header="709" w:footer="709" w:gutter="0"/>
          <w:cols w:space="708"/>
          <w:docGrid w:linePitch="360"/>
        </w:sectPr>
      </w:pPr>
    </w:p>
    <w:p w14:paraId="58FAA9BA" w14:textId="574BBBD3" w:rsidR="00897BA7" w:rsidRPr="00714652" w:rsidRDefault="003B0C79" w:rsidP="006F49F8">
      <w:pPr>
        <w:spacing w:after="240" w:line="240" w:lineRule="auto"/>
        <w:jc w:val="both"/>
        <w:rPr>
          <w:rFonts w:ascii="Times New Roman" w:hAnsi="Times New Roman" w:cs="Times New Roman"/>
          <w:b/>
          <w:sz w:val="20"/>
          <w:szCs w:val="20"/>
        </w:rPr>
      </w:pPr>
      <w:r w:rsidRPr="00714652">
        <w:rPr>
          <w:rFonts w:ascii="Times New Roman" w:hAnsi="Times New Roman" w:cs="Times New Roman"/>
          <w:b/>
          <w:sz w:val="20"/>
          <w:szCs w:val="20"/>
        </w:rPr>
        <w:t xml:space="preserve">Resumen </w:t>
      </w:r>
    </w:p>
    <w:p w14:paraId="234E21EF" w14:textId="034CF401" w:rsidR="003B0C79" w:rsidRPr="00714652" w:rsidRDefault="003B0C79"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El personal de enfermería  ha </w:t>
      </w:r>
      <w:r w:rsidR="00514AE5" w:rsidRPr="00714652">
        <w:rPr>
          <w:rFonts w:ascii="Times New Roman" w:hAnsi="Times New Roman" w:cs="Times New Roman"/>
          <w:sz w:val="20"/>
          <w:szCs w:val="20"/>
        </w:rPr>
        <w:t xml:space="preserve">trabajado </w:t>
      </w:r>
      <w:r w:rsidRPr="00714652">
        <w:rPr>
          <w:rFonts w:ascii="Times New Roman" w:hAnsi="Times New Roman" w:cs="Times New Roman"/>
          <w:sz w:val="20"/>
          <w:szCs w:val="20"/>
        </w:rPr>
        <w:t xml:space="preserve"> por perfeccionar su objeto epistémico a través de las dimensiones en las que se desarrolla, sin embargo se ha quedado estancado dentro de repeticiones de actividades asistenciales, estudios demuestran que el conocimiento empírico adquirido no es suficiente para los retos en la sociedad </w:t>
      </w:r>
      <w:r w:rsidR="004555DB" w:rsidRPr="00714652">
        <w:rPr>
          <w:rFonts w:ascii="Times New Roman" w:hAnsi="Times New Roman" w:cs="Times New Roman"/>
          <w:sz w:val="20"/>
          <w:szCs w:val="20"/>
        </w:rPr>
        <w:t xml:space="preserve">y </w:t>
      </w:r>
      <w:r w:rsidRPr="00714652">
        <w:rPr>
          <w:rFonts w:ascii="Times New Roman" w:hAnsi="Times New Roman" w:cs="Times New Roman"/>
          <w:sz w:val="20"/>
          <w:szCs w:val="20"/>
        </w:rPr>
        <w:t xml:space="preserve"> los cambios en </w:t>
      </w:r>
      <w:r w:rsidR="004555DB" w:rsidRPr="00714652">
        <w:rPr>
          <w:rFonts w:ascii="Times New Roman" w:hAnsi="Times New Roman" w:cs="Times New Roman"/>
          <w:sz w:val="20"/>
          <w:szCs w:val="20"/>
        </w:rPr>
        <w:t xml:space="preserve">el proceso salud enfermedad evidenciando la necesidad de acceder a cursos de educación continua , pero </w:t>
      </w:r>
      <w:r w:rsidRPr="00714652">
        <w:rPr>
          <w:rFonts w:ascii="Times New Roman" w:hAnsi="Times New Roman" w:cs="Times New Roman"/>
          <w:sz w:val="20"/>
          <w:szCs w:val="20"/>
        </w:rPr>
        <w:t>existen  retos que dificultan el acceso a progra</w:t>
      </w:r>
      <w:r w:rsidR="004555DB" w:rsidRPr="00714652">
        <w:rPr>
          <w:rFonts w:ascii="Times New Roman" w:hAnsi="Times New Roman" w:cs="Times New Roman"/>
          <w:sz w:val="20"/>
          <w:szCs w:val="20"/>
        </w:rPr>
        <w:t xml:space="preserve">mas de formación y capacitación. </w:t>
      </w:r>
      <w:r w:rsidR="00514AE5" w:rsidRPr="00714652">
        <w:rPr>
          <w:rFonts w:ascii="Times New Roman" w:hAnsi="Times New Roman" w:cs="Times New Roman"/>
          <w:sz w:val="20"/>
          <w:szCs w:val="20"/>
        </w:rPr>
        <w:t>El objetivo del estudio fue</w:t>
      </w:r>
      <w:r w:rsidR="00514AE5" w:rsidRPr="00714652">
        <w:rPr>
          <w:rFonts w:ascii="Times New Roman" w:hAnsi="Times New Roman" w:cs="Times New Roman"/>
          <w:b/>
          <w:sz w:val="20"/>
          <w:szCs w:val="20"/>
        </w:rPr>
        <w:t xml:space="preserve"> a</w:t>
      </w:r>
      <w:r w:rsidRPr="00714652">
        <w:rPr>
          <w:rFonts w:ascii="Times New Roman" w:hAnsi="Times New Roman" w:cs="Times New Roman"/>
          <w:sz w:val="20"/>
          <w:szCs w:val="20"/>
        </w:rPr>
        <w:t>nalizar los</w:t>
      </w:r>
      <w:r w:rsidRPr="00714652">
        <w:rPr>
          <w:rFonts w:ascii="Times New Roman" w:hAnsi="Times New Roman" w:cs="Times New Roman"/>
          <w:b/>
          <w:sz w:val="20"/>
          <w:szCs w:val="20"/>
        </w:rPr>
        <w:t xml:space="preserve"> </w:t>
      </w:r>
      <w:r w:rsidRPr="00714652">
        <w:rPr>
          <w:rFonts w:ascii="Times New Roman" w:hAnsi="Times New Roman" w:cs="Times New Roman"/>
          <w:sz w:val="20"/>
          <w:szCs w:val="20"/>
        </w:rPr>
        <w:t xml:space="preserve">factores que influyen en la participación en la educación continua desde la perspectiva del profesional de enfermería. </w:t>
      </w:r>
      <w:r w:rsidR="00514AE5" w:rsidRPr="00714652">
        <w:rPr>
          <w:rFonts w:ascii="Times New Roman" w:hAnsi="Times New Roman" w:cs="Times New Roman"/>
          <w:sz w:val="20"/>
          <w:szCs w:val="20"/>
        </w:rPr>
        <w:t>En la metodología, s</w:t>
      </w:r>
      <w:r w:rsidR="004555DB" w:rsidRPr="00714652">
        <w:rPr>
          <w:rFonts w:ascii="Times New Roman" w:hAnsi="Times New Roman" w:cs="Times New Roman"/>
          <w:sz w:val="20"/>
          <w:szCs w:val="20"/>
        </w:rPr>
        <w:t xml:space="preserve">e </w:t>
      </w:r>
      <w:r w:rsidRPr="00714652">
        <w:rPr>
          <w:rFonts w:ascii="Times New Roman" w:hAnsi="Times New Roman" w:cs="Times New Roman"/>
          <w:sz w:val="20"/>
          <w:szCs w:val="20"/>
        </w:rPr>
        <w:t>realizó un estudio dentro del paradigma interpretativo</w:t>
      </w:r>
      <w:r w:rsidR="003946AF" w:rsidRPr="00714652">
        <w:rPr>
          <w:rFonts w:ascii="Times New Roman" w:hAnsi="Times New Roman" w:cs="Times New Roman"/>
          <w:sz w:val="20"/>
          <w:szCs w:val="20"/>
        </w:rPr>
        <w:t xml:space="preserve"> –</w:t>
      </w:r>
      <w:r w:rsidRPr="00714652">
        <w:rPr>
          <w:rFonts w:ascii="Times New Roman" w:hAnsi="Times New Roman" w:cs="Times New Roman"/>
          <w:sz w:val="20"/>
          <w:szCs w:val="20"/>
        </w:rPr>
        <w:t xml:space="preserve"> </w:t>
      </w:r>
      <w:proofErr w:type="spellStart"/>
      <w:r w:rsidR="002F38E9" w:rsidRPr="00714652">
        <w:rPr>
          <w:rFonts w:ascii="Times New Roman" w:hAnsi="Times New Roman" w:cs="Times New Roman"/>
          <w:sz w:val="20"/>
          <w:szCs w:val="20"/>
        </w:rPr>
        <w:t>sociocr</w:t>
      </w:r>
      <w:r w:rsidR="003946AF" w:rsidRPr="00714652">
        <w:rPr>
          <w:rFonts w:ascii="Times New Roman" w:hAnsi="Times New Roman" w:cs="Times New Roman"/>
          <w:sz w:val="20"/>
          <w:szCs w:val="20"/>
        </w:rPr>
        <w:t>í</w:t>
      </w:r>
      <w:r w:rsidR="002F38E9" w:rsidRPr="00714652">
        <w:rPr>
          <w:rFonts w:ascii="Times New Roman" w:hAnsi="Times New Roman" w:cs="Times New Roman"/>
          <w:sz w:val="20"/>
          <w:szCs w:val="20"/>
        </w:rPr>
        <w:t>tico</w:t>
      </w:r>
      <w:proofErr w:type="spellEnd"/>
      <w:r w:rsidRPr="00714652">
        <w:rPr>
          <w:rFonts w:ascii="Times New Roman" w:hAnsi="Times New Roman" w:cs="Times New Roman"/>
          <w:sz w:val="20"/>
          <w:szCs w:val="20"/>
        </w:rPr>
        <w:t xml:space="preserve">, </w:t>
      </w:r>
      <w:r w:rsidR="004555DB" w:rsidRPr="00714652">
        <w:rPr>
          <w:rFonts w:ascii="Times New Roman" w:hAnsi="Times New Roman" w:cs="Times New Roman"/>
          <w:sz w:val="20"/>
          <w:szCs w:val="20"/>
        </w:rPr>
        <w:t xml:space="preserve">de tipo </w:t>
      </w:r>
      <w:r w:rsidRPr="00714652">
        <w:rPr>
          <w:rFonts w:ascii="Times New Roman" w:hAnsi="Times New Roman" w:cs="Times New Roman"/>
          <w:sz w:val="20"/>
          <w:szCs w:val="20"/>
        </w:rPr>
        <w:t xml:space="preserve">cualitativo y de corte etnográfico, </w:t>
      </w:r>
      <w:r w:rsidR="004555DB" w:rsidRPr="00714652">
        <w:rPr>
          <w:rFonts w:ascii="Times New Roman" w:hAnsi="Times New Roman" w:cs="Times New Roman"/>
          <w:sz w:val="20"/>
          <w:szCs w:val="20"/>
        </w:rPr>
        <w:t>contextualizado</w:t>
      </w:r>
      <w:r w:rsidRPr="00714652">
        <w:rPr>
          <w:rFonts w:ascii="Times New Roman" w:hAnsi="Times New Roman" w:cs="Times New Roman"/>
          <w:sz w:val="20"/>
          <w:szCs w:val="20"/>
        </w:rPr>
        <w:t xml:space="preserve"> </w:t>
      </w:r>
      <w:r w:rsidR="00DA3F15" w:rsidRPr="00714652">
        <w:rPr>
          <w:rFonts w:ascii="Times New Roman" w:hAnsi="Times New Roman" w:cs="Times New Roman"/>
          <w:sz w:val="20"/>
          <w:szCs w:val="20"/>
        </w:rPr>
        <w:t xml:space="preserve">en </w:t>
      </w:r>
      <w:r w:rsidRPr="00714652">
        <w:rPr>
          <w:rFonts w:ascii="Times New Roman" w:hAnsi="Times New Roman" w:cs="Times New Roman"/>
          <w:sz w:val="20"/>
          <w:szCs w:val="20"/>
        </w:rPr>
        <w:t xml:space="preserve">un </w:t>
      </w:r>
      <w:r w:rsidR="004555DB" w:rsidRPr="00714652">
        <w:rPr>
          <w:rFonts w:ascii="Times New Roman" w:hAnsi="Times New Roman" w:cs="Times New Roman"/>
          <w:sz w:val="20"/>
          <w:szCs w:val="20"/>
        </w:rPr>
        <w:t>hospital</w:t>
      </w:r>
      <w:r w:rsidRPr="00714652">
        <w:rPr>
          <w:rFonts w:ascii="Times New Roman" w:hAnsi="Times New Roman" w:cs="Times New Roman"/>
          <w:sz w:val="20"/>
          <w:szCs w:val="20"/>
        </w:rPr>
        <w:t xml:space="preserve"> del segundo nivel de atención en el Ecuador. Los participantes fueron 4 profesionales de enfermería </w:t>
      </w:r>
      <w:r w:rsidR="00DA3F15" w:rsidRPr="00714652">
        <w:rPr>
          <w:rFonts w:ascii="Times New Roman" w:hAnsi="Times New Roman" w:cs="Times New Roman"/>
          <w:sz w:val="20"/>
          <w:szCs w:val="20"/>
        </w:rPr>
        <w:t xml:space="preserve">y </w:t>
      </w:r>
      <w:r w:rsidRPr="00714652">
        <w:rPr>
          <w:rFonts w:ascii="Times New Roman" w:hAnsi="Times New Roman" w:cs="Times New Roman"/>
          <w:sz w:val="20"/>
          <w:szCs w:val="20"/>
        </w:rPr>
        <w:t xml:space="preserve">se les aplico una entrevista semiestructurada sobre el tema en cuestión </w:t>
      </w:r>
      <w:r w:rsidR="004555DB" w:rsidRPr="00714652">
        <w:rPr>
          <w:rFonts w:ascii="Times New Roman" w:hAnsi="Times New Roman" w:cs="Times New Roman"/>
          <w:sz w:val="20"/>
          <w:szCs w:val="20"/>
        </w:rPr>
        <w:t>propiciando</w:t>
      </w:r>
      <w:r w:rsidRPr="00714652">
        <w:rPr>
          <w:rFonts w:ascii="Times New Roman" w:hAnsi="Times New Roman" w:cs="Times New Roman"/>
          <w:sz w:val="20"/>
          <w:szCs w:val="20"/>
        </w:rPr>
        <w:t xml:space="preserve"> una </w:t>
      </w:r>
      <w:r w:rsidR="004555DB" w:rsidRPr="00714652">
        <w:rPr>
          <w:rFonts w:ascii="Times New Roman" w:hAnsi="Times New Roman" w:cs="Times New Roman"/>
          <w:sz w:val="20"/>
          <w:szCs w:val="20"/>
        </w:rPr>
        <w:t>reflexión</w:t>
      </w:r>
      <w:r w:rsidRPr="00714652">
        <w:rPr>
          <w:rFonts w:ascii="Times New Roman" w:hAnsi="Times New Roman" w:cs="Times New Roman"/>
          <w:sz w:val="20"/>
          <w:szCs w:val="20"/>
        </w:rPr>
        <w:t xml:space="preserve"> </w:t>
      </w:r>
      <w:r w:rsidR="004555DB" w:rsidRPr="00714652">
        <w:rPr>
          <w:rFonts w:ascii="Times New Roman" w:hAnsi="Times New Roman" w:cs="Times New Roman"/>
          <w:sz w:val="20"/>
          <w:szCs w:val="20"/>
        </w:rPr>
        <w:t>acerca</w:t>
      </w:r>
      <w:r w:rsidRPr="00714652">
        <w:rPr>
          <w:rFonts w:ascii="Times New Roman" w:hAnsi="Times New Roman" w:cs="Times New Roman"/>
          <w:sz w:val="20"/>
          <w:szCs w:val="20"/>
        </w:rPr>
        <w:t xml:space="preserve"> del mismo.</w:t>
      </w:r>
      <w:r w:rsidR="004555DB" w:rsidRPr="00714652">
        <w:rPr>
          <w:rFonts w:ascii="Times New Roman" w:hAnsi="Times New Roman" w:cs="Times New Roman"/>
          <w:sz w:val="20"/>
          <w:szCs w:val="20"/>
        </w:rPr>
        <w:t xml:space="preserve"> </w:t>
      </w:r>
      <w:r w:rsidR="00514AE5" w:rsidRPr="00714652">
        <w:rPr>
          <w:rFonts w:ascii="Times New Roman" w:hAnsi="Times New Roman" w:cs="Times New Roman"/>
          <w:sz w:val="20"/>
          <w:szCs w:val="20"/>
        </w:rPr>
        <w:t>Los principales resultados destacan que l</w:t>
      </w:r>
      <w:r w:rsidRPr="00714652">
        <w:rPr>
          <w:rFonts w:ascii="Times New Roman" w:hAnsi="Times New Roman" w:cs="Times New Roman"/>
          <w:sz w:val="20"/>
          <w:szCs w:val="20"/>
        </w:rPr>
        <w:t xml:space="preserve">os factores que influyen en la educación continua desde la perspectiva del profesional de enfermería </w:t>
      </w:r>
      <w:r w:rsidR="004555DB" w:rsidRPr="00714652">
        <w:rPr>
          <w:rFonts w:ascii="Times New Roman" w:hAnsi="Times New Roman" w:cs="Times New Roman"/>
          <w:sz w:val="20"/>
          <w:szCs w:val="20"/>
        </w:rPr>
        <w:t xml:space="preserve">son </w:t>
      </w:r>
      <w:r w:rsidRPr="00714652">
        <w:rPr>
          <w:rFonts w:ascii="Times New Roman" w:hAnsi="Times New Roman" w:cs="Times New Roman"/>
          <w:sz w:val="20"/>
          <w:szCs w:val="20"/>
        </w:rPr>
        <w:t xml:space="preserve">la sobrecarga </w:t>
      </w:r>
      <w:r w:rsidR="002F38E9" w:rsidRPr="00714652">
        <w:rPr>
          <w:rFonts w:ascii="Times New Roman" w:hAnsi="Times New Roman" w:cs="Times New Roman"/>
          <w:sz w:val="20"/>
          <w:szCs w:val="20"/>
        </w:rPr>
        <w:t>laboral,</w:t>
      </w:r>
      <w:r w:rsidR="004555DB" w:rsidRPr="00714652">
        <w:rPr>
          <w:rFonts w:ascii="Times New Roman" w:hAnsi="Times New Roman" w:cs="Times New Roman"/>
          <w:sz w:val="20"/>
          <w:szCs w:val="20"/>
        </w:rPr>
        <w:t xml:space="preserve"> el exceso de </w:t>
      </w:r>
      <w:r w:rsidR="002F38E9" w:rsidRPr="00714652">
        <w:rPr>
          <w:rFonts w:ascii="Times New Roman" w:hAnsi="Times New Roman" w:cs="Times New Roman"/>
          <w:sz w:val="20"/>
          <w:szCs w:val="20"/>
        </w:rPr>
        <w:t>responsabilidad,</w:t>
      </w:r>
      <w:r w:rsidR="004555DB" w:rsidRPr="00714652">
        <w:rPr>
          <w:rFonts w:ascii="Times New Roman" w:hAnsi="Times New Roman" w:cs="Times New Roman"/>
          <w:sz w:val="20"/>
          <w:szCs w:val="20"/>
        </w:rPr>
        <w:t xml:space="preserve"> además que </w:t>
      </w:r>
      <w:r w:rsidRPr="00714652">
        <w:rPr>
          <w:rFonts w:ascii="Times New Roman" w:hAnsi="Times New Roman" w:cs="Times New Roman"/>
          <w:sz w:val="20"/>
          <w:szCs w:val="20"/>
        </w:rPr>
        <w:t xml:space="preserve">los cursos no están enfocados en temas de interés para el profesional </w:t>
      </w:r>
      <w:r w:rsidR="002F38E9" w:rsidRPr="00714652">
        <w:rPr>
          <w:rFonts w:ascii="Times New Roman" w:hAnsi="Times New Roman" w:cs="Times New Roman"/>
          <w:sz w:val="20"/>
          <w:szCs w:val="20"/>
        </w:rPr>
        <w:t xml:space="preserve">desmotivándolos. </w:t>
      </w:r>
      <w:r w:rsidR="00514AE5" w:rsidRPr="00714652">
        <w:rPr>
          <w:rFonts w:ascii="Times New Roman" w:hAnsi="Times New Roman" w:cs="Times New Roman"/>
          <w:sz w:val="20"/>
          <w:szCs w:val="20"/>
        </w:rPr>
        <w:t xml:space="preserve">Se concluye que </w:t>
      </w:r>
      <w:r w:rsidRPr="00714652">
        <w:rPr>
          <w:rFonts w:ascii="Times New Roman" w:hAnsi="Times New Roman" w:cs="Times New Roman"/>
          <w:sz w:val="20"/>
          <w:szCs w:val="20"/>
        </w:rPr>
        <w:t xml:space="preserve"> </w:t>
      </w:r>
      <w:r w:rsidR="00514AE5" w:rsidRPr="00714652">
        <w:rPr>
          <w:rFonts w:ascii="Times New Roman" w:hAnsi="Times New Roman" w:cs="Times New Roman"/>
          <w:sz w:val="20"/>
          <w:szCs w:val="20"/>
        </w:rPr>
        <w:t>a</w:t>
      </w:r>
      <w:r w:rsidR="004555DB" w:rsidRPr="00714652">
        <w:rPr>
          <w:rFonts w:ascii="Times New Roman" w:hAnsi="Times New Roman" w:cs="Times New Roman"/>
          <w:sz w:val="20"/>
          <w:szCs w:val="20"/>
        </w:rPr>
        <w:t xml:space="preserve"> pesar de la necesidad sentida de que se r</w:t>
      </w:r>
      <w:r w:rsidRPr="00714652">
        <w:rPr>
          <w:rFonts w:ascii="Times New Roman" w:hAnsi="Times New Roman" w:cs="Times New Roman"/>
          <w:sz w:val="20"/>
          <w:szCs w:val="20"/>
        </w:rPr>
        <w:t xml:space="preserve">ealice </w:t>
      </w:r>
      <w:r w:rsidR="004555DB" w:rsidRPr="00714652">
        <w:rPr>
          <w:rFonts w:ascii="Times New Roman" w:hAnsi="Times New Roman" w:cs="Times New Roman"/>
          <w:sz w:val="20"/>
          <w:szCs w:val="20"/>
        </w:rPr>
        <w:t>educación</w:t>
      </w:r>
      <w:r w:rsidRPr="00714652">
        <w:rPr>
          <w:rFonts w:ascii="Times New Roman" w:hAnsi="Times New Roman" w:cs="Times New Roman"/>
          <w:sz w:val="20"/>
          <w:szCs w:val="20"/>
        </w:rPr>
        <w:t xml:space="preserve"> </w:t>
      </w:r>
      <w:proofErr w:type="spellStart"/>
      <w:r w:rsidRPr="00714652">
        <w:rPr>
          <w:rFonts w:ascii="Times New Roman" w:hAnsi="Times New Roman" w:cs="Times New Roman"/>
          <w:sz w:val="20"/>
          <w:szCs w:val="20"/>
        </w:rPr>
        <w:t>cont</w:t>
      </w:r>
      <w:r w:rsidR="003946AF" w:rsidRPr="00714652">
        <w:rPr>
          <w:rFonts w:ascii="Times New Roman" w:hAnsi="Times New Roman" w:cs="Times New Roman"/>
          <w:sz w:val="20"/>
          <w:szCs w:val="20"/>
        </w:rPr>
        <w:t>í</w:t>
      </w:r>
      <w:r w:rsidRPr="00714652">
        <w:rPr>
          <w:rFonts w:ascii="Times New Roman" w:hAnsi="Times New Roman" w:cs="Times New Roman"/>
          <w:sz w:val="20"/>
          <w:szCs w:val="20"/>
        </w:rPr>
        <w:t>nua</w:t>
      </w:r>
      <w:proofErr w:type="spellEnd"/>
      <w:r w:rsidRPr="00714652">
        <w:rPr>
          <w:rFonts w:ascii="Times New Roman" w:hAnsi="Times New Roman" w:cs="Times New Roman"/>
          <w:sz w:val="20"/>
          <w:szCs w:val="20"/>
        </w:rPr>
        <w:t xml:space="preserve"> en los profesionales de </w:t>
      </w:r>
      <w:r w:rsidR="002F38E9" w:rsidRPr="00714652">
        <w:rPr>
          <w:rFonts w:ascii="Times New Roman" w:hAnsi="Times New Roman" w:cs="Times New Roman"/>
          <w:sz w:val="20"/>
          <w:szCs w:val="20"/>
        </w:rPr>
        <w:t>enfermería,</w:t>
      </w:r>
      <w:r w:rsidR="004555DB" w:rsidRPr="00714652">
        <w:rPr>
          <w:rFonts w:ascii="Times New Roman" w:hAnsi="Times New Roman" w:cs="Times New Roman"/>
          <w:sz w:val="20"/>
          <w:szCs w:val="20"/>
        </w:rPr>
        <w:t xml:space="preserve"> existen factores que dificultan </w:t>
      </w:r>
      <w:r w:rsidRPr="00714652">
        <w:rPr>
          <w:rFonts w:ascii="Times New Roman" w:hAnsi="Times New Roman" w:cs="Times New Roman"/>
          <w:sz w:val="20"/>
          <w:szCs w:val="20"/>
        </w:rPr>
        <w:t xml:space="preserve"> </w:t>
      </w:r>
      <w:r w:rsidR="004555DB" w:rsidRPr="00714652">
        <w:rPr>
          <w:rFonts w:ascii="Times New Roman" w:hAnsi="Times New Roman" w:cs="Times New Roman"/>
          <w:sz w:val="20"/>
          <w:szCs w:val="20"/>
        </w:rPr>
        <w:t>su realización que van desde el ámbito</w:t>
      </w:r>
      <w:r w:rsidRPr="00714652">
        <w:rPr>
          <w:rFonts w:ascii="Times New Roman" w:hAnsi="Times New Roman" w:cs="Times New Roman"/>
          <w:sz w:val="20"/>
          <w:szCs w:val="20"/>
        </w:rPr>
        <w:t xml:space="preserve"> </w:t>
      </w:r>
      <w:r w:rsidR="004555DB" w:rsidRPr="00714652">
        <w:rPr>
          <w:rFonts w:ascii="Times New Roman" w:hAnsi="Times New Roman" w:cs="Times New Roman"/>
          <w:sz w:val="20"/>
          <w:szCs w:val="20"/>
        </w:rPr>
        <w:t>laboral</w:t>
      </w:r>
      <w:r w:rsidRPr="00714652">
        <w:rPr>
          <w:rFonts w:ascii="Times New Roman" w:hAnsi="Times New Roman" w:cs="Times New Roman"/>
          <w:sz w:val="20"/>
          <w:szCs w:val="20"/>
        </w:rPr>
        <w:t xml:space="preserve">, </w:t>
      </w:r>
      <w:r w:rsidR="004555DB" w:rsidRPr="00714652">
        <w:rPr>
          <w:rFonts w:ascii="Times New Roman" w:hAnsi="Times New Roman" w:cs="Times New Roman"/>
          <w:sz w:val="20"/>
          <w:szCs w:val="20"/>
        </w:rPr>
        <w:t xml:space="preserve">institucional  </w:t>
      </w:r>
      <w:r w:rsidRPr="00714652">
        <w:rPr>
          <w:rFonts w:ascii="Times New Roman" w:hAnsi="Times New Roman" w:cs="Times New Roman"/>
          <w:sz w:val="20"/>
          <w:szCs w:val="20"/>
        </w:rPr>
        <w:t xml:space="preserve">hasta motivos personales </w:t>
      </w:r>
      <w:r w:rsidR="004555DB" w:rsidRPr="00714652">
        <w:rPr>
          <w:rFonts w:ascii="Times New Roman" w:hAnsi="Times New Roman" w:cs="Times New Roman"/>
          <w:sz w:val="20"/>
          <w:szCs w:val="20"/>
        </w:rPr>
        <w:t>produciendo</w:t>
      </w:r>
      <w:r w:rsidRPr="00714652">
        <w:rPr>
          <w:rFonts w:ascii="Times New Roman" w:hAnsi="Times New Roman" w:cs="Times New Roman"/>
          <w:sz w:val="20"/>
          <w:szCs w:val="20"/>
        </w:rPr>
        <w:t xml:space="preserve"> una desmotivación en la </w:t>
      </w:r>
      <w:r w:rsidR="004555DB" w:rsidRPr="00714652">
        <w:rPr>
          <w:rFonts w:ascii="Times New Roman" w:hAnsi="Times New Roman" w:cs="Times New Roman"/>
          <w:sz w:val="20"/>
          <w:szCs w:val="20"/>
        </w:rPr>
        <w:t>ejecución de los mismos.</w:t>
      </w:r>
    </w:p>
    <w:p w14:paraId="07788DBE" w14:textId="77777777" w:rsidR="00942354" w:rsidRPr="00714652" w:rsidRDefault="00942354"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Palabras claves: Educación Continua, Enfermería, </w:t>
      </w:r>
      <w:r w:rsidR="00C2597A" w:rsidRPr="00714652">
        <w:rPr>
          <w:rFonts w:ascii="Times New Roman" w:hAnsi="Times New Roman" w:cs="Times New Roman"/>
          <w:sz w:val="20"/>
          <w:szCs w:val="20"/>
        </w:rPr>
        <w:t xml:space="preserve">Conocimiento. </w:t>
      </w:r>
    </w:p>
    <w:p w14:paraId="0AD34B4D" w14:textId="0BF18A00" w:rsidR="00DA3F15" w:rsidRPr="00714652" w:rsidRDefault="00DA3F15" w:rsidP="006F49F8">
      <w:pPr>
        <w:spacing w:after="240" w:line="240" w:lineRule="auto"/>
        <w:jc w:val="both"/>
        <w:rPr>
          <w:rFonts w:ascii="Times New Roman" w:hAnsi="Times New Roman" w:cs="Times New Roman"/>
          <w:b/>
          <w:sz w:val="20"/>
          <w:szCs w:val="20"/>
          <w:lang w:val="en-US"/>
        </w:rPr>
      </w:pPr>
      <w:r w:rsidRPr="00714652">
        <w:rPr>
          <w:rFonts w:ascii="Times New Roman" w:hAnsi="Times New Roman" w:cs="Times New Roman"/>
          <w:b/>
          <w:sz w:val="20"/>
          <w:szCs w:val="20"/>
          <w:lang w:val="en-US"/>
        </w:rPr>
        <w:t>Abstract</w:t>
      </w:r>
    </w:p>
    <w:p w14:paraId="4C47C7EA" w14:textId="2A4027E5" w:rsidR="00DA3F15" w:rsidRPr="00714652" w:rsidRDefault="00DA3F15" w:rsidP="006F49F8">
      <w:pPr>
        <w:spacing w:after="240" w:line="240" w:lineRule="auto"/>
        <w:jc w:val="both"/>
        <w:rPr>
          <w:rFonts w:ascii="Times New Roman" w:hAnsi="Times New Roman" w:cs="Times New Roman"/>
          <w:sz w:val="20"/>
          <w:szCs w:val="20"/>
          <w:lang w:val="en-US"/>
        </w:rPr>
      </w:pPr>
      <w:r w:rsidRPr="00714652">
        <w:rPr>
          <w:rFonts w:ascii="Times New Roman" w:hAnsi="Times New Roman" w:cs="Times New Roman"/>
          <w:sz w:val="20"/>
          <w:szCs w:val="20"/>
          <w:lang w:val="en-US"/>
        </w:rPr>
        <w:t>The nursing staff has worked to perfect its epistemic object through the dimensions in which it develops, however, it has remained stagnant within repetitions of healthcare activities, studies show that the empirical knowledge acquired is not sufficient for the challenges in the society and the changes in the health-disease process, evidencing the need to access continuing education courses, but there are challenges that hinder access to education and training programs. The objective of the study was to analyze the factors that influence participation in continuing education from the perspective of the nursing professional. In the methodology, a study was carried out within the interpretive-</w:t>
      </w:r>
      <w:proofErr w:type="spellStart"/>
      <w:r w:rsidRPr="00714652">
        <w:rPr>
          <w:rFonts w:ascii="Times New Roman" w:hAnsi="Times New Roman" w:cs="Times New Roman"/>
          <w:sz w:val="20"/>
          <w:szCs w:val="20"/>
          <w:lang w:val="en-US"/>
        </w:rPr>
        <w:t>sociocritical</w:t>
      </w:r>
      <w:proofErr w:type="spellEnd"/>
      <w:r w:rsidRPr="00714652">
        <w:rPr>
          <w:rFonts w:ascii="Times New Roman" w:hAnsi="Times New Roman" w:cs="Times New Roman"/>
          <w:sz w:val="20"/>
          <w:szCs w:val="20"/>
          <w:lang w:val="en-US"/>
        </w:rPr>
        <w:t xml:space="preserve"> paradigm, of a qualitative type and ethnographic, contextualized in a hospital of the second level of care in Ecuador. The participants were 4 nursing professionals and a semi-structured interview was applied on the subject in question, promoting reflection on it. The main results highlight that the factors that influence continuing education from the perspective of the nursing professional are work overload, excess responsibility, and the courses are not focused on topics of interest to the professional, </w:t>
      </w:r>
      <w:r w:rsidRPr="00714652">
        <w:rPr>
          <w:rFonts w:ascii="Times New Roman" w:hAnsi="Times New Roman" w:cs="Times New Roman"/>
          <w:sz w:val="20"/>
          <w:szCs w:val="20"/>
          <w:lang w:val="en-US"/>
        </w:rPr>
        <w:lastRenderedPageBreak/>
        <w:t>discouraging them. It is concluded that despite the felt need for continuing education in nursing professionals, there are factors that hinder their implementation, ranging from the workplace, institutional to personal reasons, producing a lack of motivation in their execution.</w:t>
      </w:r>
    </w:p>
    <w:p w14:paraId="0E96484C" w14:textId="3A1EE237" w:rsidR="00DA3F15" w:rsidRPr="00714652" w:rsidRDefault="00DA3F15" w:rsidP="006F49F8">
      <w:pPr>
        <w:spacing w:after="240" w:line="240" w:lineRule="auto"/>
        <w:jc w:val="both"/>
        <w:rPr>
          <w:rFonts w:ascii="Times New Roman" w:hAnsi="Times New Roman" w:cs="Times New Roman"/>
          <w:b/>
          <w:sz w:val="20"/>
          <w:szCs w:val="20"/>
          <w:lang w:val="en-US"/>
        </w:rPr>
      </w:pPr>
      <w:r w:rsidRPr="00714652">
        <w:rPr>
          <w:rFonts w:ascii="Times New Roman" w:hAnsi="Times New Roman" w:cs="Times New Roman"/>
          <w:b/>
          <w:sz w:val="20"/>
          <w:szCs w:val="20"/>
          <w:lang w:val="en-US"/>
        </w:rPr>
        <w:t>Keywords:</w:t>
      </w:r>
      <w:r w:rsidR="008217B9" w:rsidRPr="00714652">
        <w:rPr>
          <w:sz w:val="20"/>
          <w:szCs w:val="20"/>
          <w:lang w:val="en-US"/>
        </w:rPr>
        <w:t xml:space="preserve"> </w:t>
      </w:r>
      <w:r w:rsidR="008217B9" w:rsidRPr="00714652">
        <w:rPr>
          <w:rFonts w:ascii="Times New Roman" w:hAnsi="Times New Roman" w:cs="Times New Roman"/>
          <w:sz w:val="20"/>
          <w:szCs w:val="20"/>
          <w:lang w:val="en-US"/>
        </w:rPr>
        <w:t>Continuing Education, Nursing, Knowledge</w:t>
      </w:r>
    </w:p>
    <w:p w14:paraId="46932691" w14:textId="7E9E3ADD" w:rsidR="003946AF" w:rsidRPr="00714652" w:rsidRDefault="006545AA" w:rsidP="006F49F8">
      <w:pPr>
        <w:spacing w:after="240" w:line="240" w:lineRule="auto"/>
        <w:rPr>
          <w:rFonts w:ascii="Times New Roman" w:hAnsi="Times New Roman" w:cs="Times New Roman"/>
          <w:b/>
          <w:bCs/>
          <w:sz w:val="20"/>
          <w:szCs w:val="20"/>
          <w:lang w:val="en-US"/>
        </w:rPr>
      </w:pPr>
      <w:proofErr w:type="spellStart"/>
      <w:r w:rsidRPr="00714652">
        <w:rPr>
          <w:rFonts w:ascii="Times New Roman" w:hAnsi="Times New Roman" w:cs="Times New Roman"/>
          <w:b/>
          <w:bCs/>
          <w:sz w:val="20"/>
          <w:szCs w:val="20"/>
          <w:lang w:val="en-US"/>
        </w:rPr>
        <w:t>Introducción</w:t>
      </w:r>
      <w:proofErr w:type="spellEnd"/>
    </w:p>
    <w:p w14:paraId="727EEBC3" w14:textId="26AE9270"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EL aprendizaje es un proceso que permite adquirir conocimientos y habilidades acorde a las </w:t>
      </w:r>
      <w:r w:rsidR="003946AF" w:rsidRPr="00714652">
        <w:rPr>
          <w:rFonts w:ascii="Times New Roman" w:hAnsi="Times New Roman" w:cs="Times New Roman"/>
          <w:sz w:val="20"/>
          <w:szCs w:val="20"/>
        </w:rPr>
        <w:t>n</w:t>
      </w:r>
      <w:r w:rsidRPr="00714652">
        <w:rPr>
          <w:rFonts w:ascii="Times New Roman" w:hAnsi="Times New Roman" w:cs="Times New Roman"/>
          <w:sz w:val="20"/>
          <w:szCs w:val="20"/>
        </w:rPr>
        <w:t xml:space="preserve">ecesidades que la persona presente y estas a su vez en base a los retos que factores externos o internos nos inciten a aprender algo cada día.  Este aprendizaje conforme pase los años deja de ser empírico y se obtiene poco a poco perfeccionándolos en los centros educativos. </w:t>
      </w:r>
    </w:p>
    <w:p w14:paraId="0A2780D1" w14:textId="071E67ED"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color w:val="000000"/>
          <w:sz w:val="20"/>
          <w:szCs w:val="20"/>
          <w:shd w:val="clear" w:color="auto" w:fill="FFFFFF"/>
        </w:rPr>
        <w:t>El concepto de la educación continua está sustentado en la Conferencia Mundial de Educación Superior, convocada en 1998 por la Unesco, el cual plantea que la educación, como eje fundamental del sistema educativo, deberá atender las necesidades y oportunidades presentes en el marco de las sociedades del conocimiento del nuevo siglo</w:t>
      </w:r>
      <w:r w:rsidR="00DA3F15" w:rsidRPr="00714652">
        <w:rPr>
          <w:rFonts w:ascii="Times New Roman" w:hAnsi="Times New Roman" w:cs="Times New Roman"/>
          <w:color w:val="000000"/>
          <w:sz w:val="20"/>
          <w:szCs w:val="20"/>
          <w:shd w:val="clear" w:color="auto" w:fill="FFFFFF"/>
        </w:rPr>
        <w:t xml:space="preserve">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ADDIN CSL_CITATION {"citationItems":[{"id":"ITEM-1","itemData":{"abstract":"WORLD CONFERENCE ON HIGHER EDUCATION Higher Education in the Twenty-First Century: Vision and Action WORLD DECLARATION ON HIGHER EDUCATION FOR THE TWENTY-FIRST CENTURY: VISION AND ACTION 9 October 1998","author":[{"dropping-particle":"","family":"Unesco","given":"","non-dropping-particle":"","parse-names":false,"suffix":""}],"container-title":"World Conference on Higher Education","id":"ITEM-1","issue":"October","issued":{"date-parts":[["1998"]]},"page":"136","title":"Higher Education in the Twenty-first Century Vision and Action; Final Report","type":"article-journal","volume":"I"},"uris":["http://www.mendeley.com/documents/?uuid=18be3a7d-d777-3e77-bbce-7662303cf20e"]}],"mendeley":{"formattedCitation":"(Unesco, 1998)","plainTextFormattedCitation":"(Unesco, 1998)","previouslyFormattedCitation":"(Unesco, 1998)"},"properties":{"noteIndex":0},"schema":"https://github.com/citation-style-language/schema/raw/master/csl-citation.json"}</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color w:val="000000"/>
          <w:sz w:val="20"/>
          <w:szCs w:val="20"/>
          <w:shd w:val="clear" w:color="auto" w:fill="FFFFFF"/>
        </w:rPr>
        <w:t>(Unesco, 1998)</w:t>
      </w:r>
      <w:r w:rsidRPr="00714652">
        <w:rPr>
          <w:rFonts w:ascii="Times New Roman" w:hAnsi="Times New Roman" w:cs="Times New Roman"/>
          <w:color w:val="000000"/>
          <w:sz w:val="20"/>
          <w:szCs w:val="20"/>
          <w:shd w:val="clear" w:color="auto" w:fill="FFFFFF"/>
        </w:rPr>
        <w:fldChar w:fldCharType="end"/>
      </w:r>
      <w:r w:rsidR="00DA3F15" w:rsidRPr="00714652">
        <w:rPr>
          <w:rFonts w:ascii="Times New Roman" w:hAnsi="Times New Roman" w:cs="Times New Roman"/>
          <w:color w:val="000000"/>
          <w:sz w:val="20"/>
          <w:szCs w:val="20"/>
          <w:shd w:val="clear" w:color="auto" w:fill="FFFFFF"/>
        </w:rPr>
        <w:t>.</w:t>
      </w:r>
    </w:p>
    <w:p w14:paraId="288597D6" w14:textId="73A474B6" w:rsidR="006545AA" w:rsidRPr="00714652" w:rsidRDefault="006545AA" w:rsidP="006F49F8">
      <w:pPr>
        <w:spacing w:after="240" w:line="240" w:lineRule="auto"/>
        <w:jc w:val="both"/>
        <w:rPr>
          <w:rFonts w:ascii="Times New Roman" w:hAnsi="Times New Roman" w:cs="Times New Roman"/>
          <w:color w:val="000000"/>
          <w:sz w:val="20"/>
          <w:szCs w:val="20"/>
          <w:shd w:val="clear" w:color="auto" w:fill="FFFFFF"/>
        </w:rPr>
      </w:pPr>
      <w:r w:rsidRPr="00714652">
        <w:rPr>
          <w:rFonts w:ascii="Times New Roman" w:hAnsi="Times New Roman" w:cs="Times New Roman"/>
          <w:sz w:val="20"/>
          <w:szCs w:val="20"/>
        </w:rPr>
        <w:t xml:space="preserve">En ese mismo orden las instituciones de educación superior en Ciencias de la Salud tienen una responsabilidad primordial frente a la sociedad, al desarrollar profesionales con sólida formación científico-tecnológica y que sean capaces de manera </w:t>
      </w:r>
      <w:r w:rsidRPr="00714652">
        <w:rPr>
          <w:rFonts w:ascii="Times New Roman" w:hAnsi="Times New Roman" w:cs="Times New Roman"/>
          <w:color w:val="000000"/>
          <w:sz w:val="20"/>
          <w:szCs w:val="20"/>
          <w:shd w:val="clear" w:color="auto" w:fill="FFFFFF"/>
        </w:rPr>
        <w:t xml:space="preserve">contextualizada y personalizada de enfrentar situaciones que requieran de su juicio clínico y crítico. Los profesionales del cuidado por su parte no se deben  quedar relegados en dicha actividad, numerosas investigaciones reconocen de su importancia en aras de dotarlos de conocimientos, valores y modos de actuación requeridos para el perfeccionamiento de la atención que brinda y con ello la superación de profesionales con las exigencias que demanda la sociedad actual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ADDIN CSL_CITATION {"citationItems":[{"id":"ITEM-1","itemData":{"ISSN":"15612902","author":[{"dropping-particle":"","family":"Cardentey García","given":"Juan","non-dropping-particle":"","parse-names":false,"suffix":""},{"dropping-particle":"","family":"González Rodríguez","given":"Raidel","non-dropping-particle":"","parse-names":false,"suffix":""}],"container-title":"Revista Cubana de Educacion Medica Superior","id":"ITEM-1","issue":"1","issued":{"date-parts":[["2016"]]},"page":"80-101","title":"Aspectos acerca de la superación profesional en la educación médica","type":"article-journal","volume":"30"},"uris":["http://www.mendeley.com/documents/?uuid=d606876c-5a86-3033-affe-d60656bb16d2"]}],"mendeley":{"formattedCitation":"(Cardentey García &amp; González Rodríguez, 2016)","plainTextFormattedCitation":"(Cardentey García &amp; González Rodríguez, 2016)","previouslyFormattedCitation":"(Cardentey García &amp; González Rodríguez, 2016)"},"properties":{"noteIndex":0},"schema":"https://github.com/citation-style-language/schema/raw/master/csl-citation.json"}</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color w:val="000000"/>
          <w:sz w:val="20"/>
          <w:szCs w:val="20"/>
          <w:shd w:val="clear" w:color="auto" w:fill="FFFFFF"/>
        </w:rPr>
        <w:t>(Cardentey García &amp; González Rodríguez, 2016)</w:t>
      </w:r>
      <w:r w:rsidRPr="00714652">
        <w:rPr>
          <w:rFonts w:ascii="Times New Roman" w:hAnsi="Times New Roman" w:cs="Times New Roman"/>
          <w:color w:val="000000"/>
          <w:sz w:val="20"/>
          <w:szCs w:val="20"/>
          <w:shd w:val="clear" w:color="auto" w:fill="FFFFFF"/>
        </w:rPr>
        <w:fldChar w:fldCharType="end"/>
      </w:r>
      <w:r w:rsidRPr="00714652">
        <w:rPr>
          <w:rFonts w:ascii="Times New Roman" w:hAnsi="Times New Roman" w:cs="Times New Roman"/>
          <w:color w:val="000000"/>
          <w:sz w:val="20"/>
          <w:szCs w:val="20"/>
          <w:shd w:val="clear" w:color="auto" w:fill="FFFFFF"/>
        </w:rPr>
        <w:t xml:space="preserve"> </w:t>
      </w:r>
      <w:r w:rsidR="00DA3F15" w:rsidRPr="00714652">
        <w:rPr>
          <w:rFonts w:ascii="Times New Roman" w:hAnsi="Times New Roman" w:cs="Times New Roman"/>
          <w:color w:val="000000"/>
          <w:sz w:val="20"/>
          <w:szCs w:val="20"/>
          <w:shd w:val="clear" w:color="auto" w:fill="FFFFFF"/>
        </w:rPr>
        <w:t>.</w:t>
      </w:r>
      <w:r w:rsidRPr="00714652">
        <w:rPr>
          <w:rFonts w:ascii="Times New Roman" w:hAnsi="Times New Roman" w:cs="Times New Roman"/>
          <w:color w:val="000000"/>
          <w:sz w:val="20"/>
          <w:szCs w:val="20"/>
          <w:shd w:val="clear" w:color="auto" w:fill="FFFFFF"/>
        </w:rPr>
        <w:t xml:space="preserve"> </w:t>
      </w:r>
    </w:p>
    <w:p w14:paraId="281EB247"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color w:val="000000"/>
          <w:sz w:val="20"/>
          <w:szCs w:val="20"/>
          <w:shd w:val="clear" w:color="auto" w:fill="FFFFFF"/>
        </w:rPr>
        <w:t xml:space="preserve"> Acerca del tema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ADDIN CSL_CITATION {"citationItems":[{"id":"ITEM-1","itemData":{"abstract":"RESUMEN Objetivo: El objetivo del presente estudio es poner de relieve las tendencias de la educación en el trabajo de enfermería en América Latina. Metodología: Es una investigación de carácter cualitativo, exploratoria y documental, realizada a partir de la revisión de 18 revistas, 299 ejemplares, 3310 resúmenes y sus palabras claves, además del análisis de 70 artículos completos de 7 países de América Latina. Resultados: La investigación muestra que las actuales tendencias de la formación en el trabajo están experimentando cambios en las concepciones, las cuales trascienden el aspecto técnico de propuestas más amplias, especialmente en países como Brasil, México y Colombia. El estudio muestra que la producción intelectual está más centrada en el mundo académico. Conclusiones: En América Latina, las tendencias de la educación en el trabajo están dirigidas a diferentes segmentos, sin embargo, se pueden destacar dos convergencias: en uno de los segmentos, la dirección está centrada en la formación técnica, y en el otro, se privilegian los preceptos de la educación permanente para aproximar la teoría y la práctica, así como la relación academia y servicios.","author":[{"dropping-particle":"","family":"Silva","given":"Da","non-dropping-particle":"","parse-names":false,"suffix":""},{"dropping-particle":"","family":"Anildo Anacleto","given":"Luiz","non-dropping-particle":"","parse-names":false,"suffix":""},{"dropping-particle":"","family":"Backes","given":"Schubert","non-dropping-particle":"","parse-names":false,"suffix":""},{"dropping-particle":"","family":"Marli","given":"Vânia","non-dropping-particle":"","parse-names":false,"suffix":""},{"dropping-particle":"","family":"Prado","given":"Lenise","non-dropping-particle":"","parse-names":false,"suffix":""}],"container-title":"Enfermería Global","id":"ITEM-1","issued":{"date-parts":[["2014"]]},"page":"13","title":"Enfermería Global","type":"article-journal","volume":"34"},"uris":["http://www.mendeley.com/documents/?uuid=754fede8-9174-3b70-895a-11a47a1f795b"]}],"mendeley":{"formattedCitation":"(Silva, Anildo Anacleto, Backes, Marli, &amp; Prado, 2014)","plainTextFormattedCitation":"(Silva, Anildo Anacleto, Backes, Marli, &amp; Prado, 2014)","previouslyFormattedCitation":"(Silva, Anildo Anacleto, Backes, Marli, &amp; Prado, 2014)"},"properties":{"noteIndex":0},"schema":"https://github.com/citation-style-language/schema/raw/master/csl-citation.json"}</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color w:val="000000"/>
          <w:sz w:val="20"/>
          <w:szCs w:val="20"/>
          <w:shd w:val="clear" w:color="auto" w:fill="FFFFFF"/>
        </w:rPr>
        <w:t>(Silva, Anildo Anacleto, Backes, Marli, &amp; Prado, 2014)</w:t>
      </w:r>
      <w:r w:rsidRPr="00714652">
        <w:rPr>
          <w:rFonts w:ascii="Times New Roman" w:hAnsi="Times New Roman" w:cs="Times New Roman"/>
          <w:color w:val="000000"/>
          <w:sz w:val="20"/>
          <w:szCs w:val="20"/>
          <w:shd w:val="clear" w:color="auto" w:fill="FFFFFF"/>
        </w:rPr>
        <w:fldChar w:fldCharType="end"/>
      </w:r>
      <w:r w:rsidRPr="00714652">
        <w:rPr>
          <w:rFonts w:ascii="Times New Roman" w:hAnsi="Times New Roman" w:cs="Times New Roman"/>
          <w:color w:val="000000"/>
          <w:sz w:val="20"/>
          <w:szCs w:val="20"/>
          <w:shd w:val="clear" w:color="auto" w:fill="FFFFFF"/>
        </w:rPr>
        <w:t xml:space="preserve"> apoyados en un informe de la Organización Mundial de la Salud y la Organización Panamericana de la Salud demuestran como en América Latina se </w:t>
      </w:r>
      <w:r w:rsidRPr="00714652">
        <w:rPr>
          <w:rFonts w:ascii="Times New Roman" w:hAnsi="Times New Roman" w:cs="Times New Roman"/>
          <w:sz w:val="20"/>
          <w:szCs w:val="20"/>
        </w:rPr>
        <w:t xml:space="preserve">presenta  un panorama de diversidades y complejidades propias de cada país, que incluyen factores tales como: el proceso de salud y enfermedad en los diferentes perfiles epidemiológicos que están asociados a viejos y nuevos problemas, las cuestiones socio-económicas, la educación, la distribución de ingreso, la distribución de la población </w:t>
      </w:r>
      <w:r w:rsidRPr="00714652">
        <w:rPr>
          <w:rFonts w:ascii="Times New Roman" w:hAnsi="Times New Roman" w:cs="Times New Roman"/>
          <w:sz w:val="20"/>
          <w:szCs w:val="20"/>
        </w:rPr>
        <w:t>al aumentar la concentración en la grandes ciudades y la migración de recursos humanos que demandan cuidados diferentes al resto del mundo.</w:t>
      </w:r>
    </w:p>
    <w:p w14:paraId="3CAA16D9"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De esta manera la educación permanente constituye un requerimiento fundamental para fortalecer la competencia profesional y elevar la calidad del cuidado, siendo la misma una alternativa que ofrece las instancias académicas formales, y que aseguran de manera sistemática, la generación de un recurso humano capacitado para dar respuesta a las necesidades cada vez más cambiantes de la comunidad, los sistemas de salud con la calidez humana necesarias para la integralidad de esa respuesta. </w:t>
      </w:r>
    </w:p>
    <w:p w14:paraId="643B607E"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En la actualidad los profesionales de enfermería tienen acceso a realizar postgrados, maestrías y capacitaciones, que, aunque las dos primeras pertenezcan al cuarto nivel de formación profesional es necesario tenerlas en cuenta ya que también forman parte de la educación del profesional de enfermería, sin embargo, en el Ecuador se registra un alto número de congresos enfocados a la parte médica, con poca pertinencia hacia la ciencia del cuidado , que tienen además un alto costo e incluso que requieren de movilización interprovincial, lo que influye en el interés del profesional de enfermería en ser partícipe de  los mismos, a pesar de que es bien sabido que perfeccionar y/o mantener al día las competencias, actitudes y destrezas es de vital importancia para la formación del profesional de enfermería en función de cumplir con su encargo social.</w:t>
      </w:r>
    </w:p>
    <w:p w14:paraId="54F19D8F"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En ecuador existen instituciones como la Universidad de Especialidades Espíritu Santo cuenta con una página web dedicada a la educación continua donde constantemente se ofertan cursos y/o capacitaciones dirigidas a diferentes carreras y servidores, en cuanto a enfermería otorga certificaciones de asistencia y aprobación de cursos con enfoques teóricos-prácticos como: “Soporte vital básico SVB-BLS, Nefrología Hemodiálisis y diálisis peritoneal, entre otros” </w:t>
      </w:r>
      <w:sdt>
        <w:sdtPr>
          <w:rPr>
            <w:rFonts w:ascii="Times New Roman" w:hAnsi="Times New Roman" w:cs="Times New Roman"/>
            <w:sz w:val="20"/>
            <w:szCs w:val="20"/>
          </w:rPr>
          <w:id w:val="-926114002"/>
          <w:citation/>
        </w:sdtPr>
        <w:sdtEndPr/>
        <w:sdtContent>
          <w:r w:rsidRPr="00714652">
            <w:rPr>
              <w:rFonts w:ascii="Times New Roman" w:hAnsi="Times New Roman" w:cs="Times New Roman"/>
              <w:sz w:val="20"/>
              <w:szCs w:val="20"/>
            </w:rPr>
            <w:fldChar w:fldCharType="begin"/>
          </w:r>
          <w:r w:rsidRPr="00714652">
            <w:rPr>
              <w:rFonts w:ascii="Times New Roman" w:hAnsi="Times New Roman" w:cs="Times New Roman"/>
              <w:sz w:val="20"/>
              <w:szCs w:val="20"/>
              <w:lang w:val="es-PE"/>
            </w:rPr>
            <w:instrText xml:space="preserve"> CITATION UES19 \l 10250 </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lang w:val="es-PE"/>
            </w:rPr>
            <w:t>(UESS, 2019)</w:t>
          </w:r>
          <w:r w:rsidRPr="00714652">
            <w:rPr>
              <w:rFonts w:ascii="Times New Roman" w:hAnsi="Times New Roman" w:cs="Times New Roman"/>
              <w:sz w:val="20"/>
              <w:szCs w:val="20"/>
            </w:rPr>
            <w:fldChar w:fldCharType="end"/>
          </w:r>
        </w:sdtContent>
      </w:sdt>
      <w:r w:rsidRPr="00714652">
        <w:rPr>
          <w:rFonts w:ascii="Times New Roman" w:hAnsi="Times New Roman" w:cs="Times New Roman"/>
          <w:sz w:val="20"/>
          <w:szCs w:val="20"/>
        </w:rPr>
        <w:t>.</w:t>
      </w:r>
    </w:p>
    <w:p w14:paraId="54366458"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La Universidad Católica de Guayaquil oferta una “Maestría en Gerencia en Servicios de la salud” </w:t>
      </w:r>
      <w:sdt>
        <w:sdtPr>
          <w:rPr>
            <w:rFonts w:ascii="Times New Roman" w:hAnsi="Times New Roman" w:cs="Times New Roman"/>
            <w:sz w:val="20"/>
            <w:szCs w:val="20"/>
          </w:rPr>
          <w:id w:val="-851333895"/>
          <w:citation/>
        </w:sdtPr>
        <w:sdtEndPr/>
        <w:sdtContent>
          <w:r w:rsidRPr="00714652">
            <w:rPr>
              <w:rFonts w:ascii="Times New Roman" w:hAnsi="Times New Roman" w:cs="Times New Roman"/>
              <w:sz w:val="20"/>
              <w:szCs w:val="20"/>
            </w:rPr>
            <w:fldChar w:fldCharType="begin"/>
          </w:r>
          <w:r w:rsidRPr="00714652">
            <w:rPr>
              <w:rFonts w:ascii="Times New Roman" w:hAnsi="Times New Roman" w:cs="Times New Roman"/>
              <w:sz w:val="20"/>
              <w:szCs w:val="20"/>
              <w:lang w:val="es-PE"/>
            </w:rPr>
            <w:instrText xml:space="preserve"> CITATION UCS19 \l 10250 </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lang w:val="es-PE"/>
            </w:rPr>
            <w:t>(UCSG, 2019)</w:t>
          </w:r>
          <w:r w:rsidRPr="00714652">
            <w:rPr>
              <w:rFonts w:ascii="Times New Roman" w:hAnsi="Times New Roman" w:cs="Times New Roman"/>
              <w:sz w:val="20"/>
              <w:szCs w:val="20"/>
            </w:rPr>
            <w:fldChar w:fldCharType="end"/>
          </w:r>
        </w:sdtContent>
      </w:sdt>
      <w:r w:rsidRPr="00714652">
        <w:rPr>
          <w:rFonts w:ascii="Times New Roman" w:hAnsi="Times New Roman" w:cs="Times New Roman"/>
          <w:sz w:val="20"/>
          <w:szCs w:val="20"/>
        </w:rPr>
        <w:t xml:space="preserve">, que no solo es dirigida a profesionales de enfermería. Mientras que el Ministerio de Salud Pública del Ecuador permite a sus trabajadores capacitarse mediante una plataforma virtual de su página web dirigidos a los procesos de establecimientos de primer nivel, así como procesos de hospitales básicos, enfocados en temas “Implementación del Manual de Procesos para establecimientos de Primer Nivel de Atención de Salud tipo C e Implementación del Manual de Procesos de Hospitales Básicos y </w:t>
      </w:r>
      <w:r w:rsidRPr="00714652">
        <w:rPr>
          <w:rFonts w:ascii="Times New Roman" w:hAnsi="Times New Roman" w:cs="Times New Roman"/>
          <w:sz w:val="20"/>
          <w:szCs w:val="20"/>
        </w:rPr>
        <w:lastRenderedPageBreak/>
        <w:t xml:space="preserve">Generales, entre otros” </w:t>
      </w:r>
      <w:sdt>
        <w:sdtPr>
          <w:rPr>
            <w:rFonts w:ascii="Times New Roman" w:hAnsi="Times New Roman" w:cs="Times New Roman"/>
            <w:sz w:val="20"/>
            <w:szCs w:val="20"/>
          </w:rPr>
          <w:id w:val="796256545"/>
          <w:citation/>
        </w:sdtPr>
        <w:sdtEndPr/>
        <w:sdtContent>
          <w:r w:rsidRPr="00714652">
            <w:rPr>
              <w:rFonts w:ascii="Times New Roman" w:hAnsi="Times New Roman" w:cs="Times New Roman"/>
              <w:sz w:val="20"/>
              <w:szCs w:val="20"/>
            </w:rPr>
            <w:fldChar w:fldCharType="begin"/>
          </w:r>
          <w:r w:rsidRPr="00714652">
            <w:rPr>
              <w:rFonts w:ascii="Times New Roman" w:hAnsi="Times New Roman" w:cs="Times New Roman"/>
              <w:sz w:val="20"/>
              <w:szCs w:val="20"/>
              <w:lang w:val="es-PE"/>
            </w:rPr>
            <w:instrText xml:space="preserve">CITATION MSP19 \l 10250 </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lang w:val="es-PE"/>
            </w:rPr>
            <w:t>(Ministerio de Salud Pública, 2019)</w:t>
          </w:r>
          <w:r w:rsidRPr="00714652">
            <w:rPr>
              <w:rFonts w:ascii="Times New Roman" w:hAnsi="Times New Roman" w:cs="Times New Roman"/>
              <w:sz w:val="20"/>
              <w:szCs w:val="20"/>
            </w:rPr>
            <w:fldChar w:fldCharType="end"/>
          </w:r>
        </w:sdtContent>
      </w:sdt>
      <w:r w:rsidRPr="00714652">
        <w:rPr>
          <w:rFonts w:ascii="Times New Roman" w:hAnsi="Times New Roman" w:cs="Times New Roman"/>
          <w:sz w:val="20"/>
          <w:szCs w:val="20"/>
        </w:rPr>
        <w:t xml:space="preserve"> o incluso temas de su interés o acorde a la necesidad de la institución de salud. </w:t>
      </w:r>
    </w:p>
    <w:p w14:paraId="349F12F1"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El interés por estudiar el presente tema surge durante la superación de las prácticas </w:t>
      </w:r>
      <w:proofErr w:type="spellStart"/>
      <w:r w:rsidRPr="00714652">
        <w:rPr>
          <w:rFonts w:ascii="Times New Roman" w:hAnsi="Times New Roman" w:cs="Times New Roman"/>
          <w:sz w:val="20"/>
          <w:szCs w:val="20"/>
        </w:rPr>
        <w:t>preprofesionales</w:t>
      </w:r>
      <w:proofErr w:type="spellEnd"/>
      <w:r w:rsidRPr="00714652">
        <w:rPr>
          <w:rFonts w:ascii="Times New Roman" w:hAnsi="Times New Roman" w:cs="Times New Roman"/>
          <w:sz w:val="20"/>
          <w:szCs w:val="20"/>
        </w:rPr>
        <w:t xml:space="preserve"> realizadas en el Hospital de </w:t>
      </w:r>
      <w:proofErr w:type="spellStart"/>
      <w:r w:rsidRPr="00714652">
        <w:rPr>
          <w:rFonts w:ascii="Times New Roman" w:hAnsi="Times New Roman" w:cs="Times New Roman"/>
          <w:sz w:val="20"/>
          <w:szCs w:val="20"/>
        </w:rPr>
        <w:t>Infectología</w:t>
      </w:r>
      <w:proofErr w:type="spellEnd"/>
      <w:r w:rsidRPr="00714652">
        <w:rPr>
          <w:rFonts w:ascii="Times New Roman" w:hAnsi="Times New Roman" w:cs="Times New Roman"/>
          <w:sz w:val="20"/>
          <w:szCs w:val="20"/>
        </w:rPr>
        <w:t xml:space="preserve"> “Dr. José Rodríguez </w:t>
      </w:r>
      <w:proofErr w:type="spellStart"/>
      <w:r w:rsidRPr="00714652">
        <w:rPr>
          <w:rFonts w:ascii="Times New Roman" w:hAnsi="Times New Roman" w:cs="Times New Roman"/>
          <w:sz w:val="20"/>
          <w:szCs w:val="20"/>
        </w:rPr>
        <w:t>Maridueña</w:t>
      </w:r>
      <w:proofErr w:type="spellEnd"/>
      <w:r w:rsidRPr="00714652">
        <w:rPr>
          <w:rFonts w:ascii="Times New Roman" w:hAnsi="Times New Roman" w:cs="Times New Roman"/>
          <w:sz w:val="20"/>
          <w:szCs w:val="20"/>
        </w:rPr>
        <w:t>”, durante conversaciones realizadas con los profesionales de enfermería expresaron que no se realiza de manera constante la educación continua mencionando por diferentes factores por lo que se pretende describir  los</w:t>
      </w:r>
      <w:r w:rsidRPr="00714652">
        <w:rPr>
          <w:rFonts w:ascii="Times New Roman" w:hAnsi="Times New Roman" w:cs="Times New Roman"/>
          <w:b/>
          <w:sz w:val="20"/>
          <w:szCs w:val="20"/>
        </w:rPr>
        <w:t xml:space="preserve"> </w:t>
      </w:r>
      <w:r w:rsidRPr="00714652">
        <w:rPr>
          <w:rFonts w:ascii="Times New Roman" w:hAnsi="Times New Roman" w:cs="Times New Roman"/>
          <w:sz w:val="20"/>
          <w:szCs w:val="20"/>
        </w:rPr>
        <w:t xml:space="preserve">factores que influyen en la participación en la educación continua desde la perspectiva del profesional de enfermería. A través de objetivos específicos tales como Identificar los factores personales y profesionales de los licenciados en enfermería relacionados a su participación en la educación continua para terminar   generando una aproximación teórica sobre los factores que influyen en la participación de los profesionales de enfermería en la educación continua  a sabiendas de que la sociedad demanda cambios constantes científicos y tecnológicos que motivan a que el conocimiento no quede obsoleto, sino que vaya a un ritmo acelerado.  </w:t>
      </w:r>
    </w:p>
    <w:p w14:paraId="55A66477" w14:textId="77777777" w:rsidR="006545AA" w:rsidRPr="00714652" w:rsidRDefault="006545AA" w:rsidP="006F49F8">
      <w:pPr>
        <w:spacing w:after="240" w:line="240" w:lineRule="auto"/>
        <w:rPr>
          <w:rFonts w:ascii="Times New Roman" w:hAnsi="Times New Roman" w:cs="Times New Roman"/>
          <w:b/>
          <w:bCs/>
          <w:sz w:val="20"/>
          <w:szCs w:val="20"/>
        </w:rPr>
      </w:pPr>
      <w:r w:rsidRPr="00714652">
        <w:rPr>
          <w:rFonts w:ascii="Times New Roman" w:hAnsi="Times New Roman" w:cs="Times New Roman"/>
          <w:b/>
          <w:bCs/>
          <w:sz w:val="20"/>
          <w:szCs w:val="20"/>
        </w:rPr>
        <w:t>Materiales y Métodos</w:t>
      </w:r>
    </w:p>
    <w:p w14:paraId="6B691CEB" w14:textId="0204C87A" w:rsidR="006545AA" w:rsidRPr="00714652" w:rsidRDefault="007E72B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lang w:val="es-419"/>
        </w:rPr>
        <w:t>E</w:t>
      </w:r>
      <w:r w:rsidRPr="00714652">
        <w:rPr>
          <w:rFonts w:ascii="Times New Roman" w:hAnsi="Times New Roman" w:cs="Times New Roman"/>
          <w:sz w:val="20"/>
          <w:szCs w:val="20"/>
        </w:rPr>
        <w:t xml:space="preserve">l presente estudio </w:t>
      </w:r>
      <w:r w:rsidRPr="00714652">
        <w:rPr>
          <w:rFonts w:ascii="Times New Roman" w:hAnsi="Times New Roman" w:cs="Times New Roman"/>
          <w:sz w:val="20"/>
          <w:szCs w:val="20"/>
          <w:lang w:val="es-419"/>
        </w:rPr>
        <w:t>s</w:t>
      </w:r>
      <w:proofErr w:type="spellStart"/>
      <w:r w:rsidR="006545AA" w:rsidRPr="00714652">
        <w:rPr>
          <w:rFonts w:ascii="Times New Roman" w:hAnsi="Times New Roman" w:cs="Times New Roman"/>
          <w:sz w:val="20"/>
          <w:szCs w:val="20"/>
        </w:rPr>
        <w:t>e</w:t>
      </w:r>
      <w:proofErr w:type="spellEnd"/>
      <w:r w:rsidR="006545AA" w:rsidRPr="00714652">
        <w:rPr>
          <w:rFonts w:ascii="Times New Roman" w:hAnsi="Times New Roman" w:cs="Times New Roman"/>
          <w:sz w:val="20"/>
          <w:szCs w:val="20"/>
        </w:rPr>
        <w:t xml:space="preserve"> realizó </w:t>
      </w:r>
      <w:r w:rsidRPr="00714652">
        <w:rPr>
          <w:rFonts w:ascii="Times New Roman" w:hAnsi="Times New Roman" w:cs="Times New Roman"/>
          <w:sz w:val="20"/>
          <w:szCs w:val="20"/>
          <w:lang w:val="es-419"/>
        </w:rPr>
        <w:t>empleando</w:t>
      </w:r>
      <w:r w:rsidR="006545AA" w:rsidRPr="00714652">
        <w:rPr>
          <w:rFonts w:ascii="Times New Roman" w:hAnsi="Times New Roman" w:cs="Times New Roman"/>
          <w:sz w:val="20"/>
          <w:szCs w:val="20"/>
        </w:rPr>
        <w:t xml:space="preserve"> una modalidad cualitativa, que busca explorar el conjunto de significados, construcciones, percepciones, concepciones, discursos y representaciones sociales e individuales sobre un determinado tema y a la vez pretende comprender realidades complejas y diversas, considerando las realidades como un sistema que interactúa y se transforma en relación con otros</w:t>
      </w:r>
      <w:r w:rsidRPr="00714652">
        <w:rPr>
          <w:rFonts w:ascii="Times New Roman" w:hAnsi="Times New Roman" w:cs="Times New Roman"/>
          <w:sz w:val="20"/>
          <w:szCs w:val="20"/>
          <w:lang w:val="es-419"/>
        </w:rPr>
        <w:t xml:space="preserve"> </w:t>
      </w:r>
      <w:r w:rsidR="006545AA" w:rsidRPr="00714652">
        <w:rPr>
          <w:rFonts w:ascii="Times New Roman" w:hAnsi="Times New Roman" w:cs="Times New Roman"/>
          <w:sz w:val="20"/>
          <w:szCs w:val="20"/>
        </w:rPr>
        <w:fldChar w:fldCharType="begin" w:fldLock="1"/>
      </w:r>
      <w:r w:rsidR="006545AA" w:rsidRPr="00714652">
        <w:rPr>
          <w:rFonts w:ascii="Times New Roman" w:hAnsi="Times New Roman" w:cs="Times New Roman"/>
          <w:sz w:val="20"/>
          <w:szCs w:val="20"/>
        </w:rPr>
        <w:instrText>ADDIN CSL_CITATION {"citationItems":[{"id":"ITEM-1","itemData":{"ISSN":"0798-3069","author":[{"dropping-particle":"","family":"Villarroel","given":"Gladys E","non-dropping-particle":"","parse-names":false,"suffix":""}],"container-title":"Revista Venezolana de Sociología y Antropología","id":"ITEM-1","issued":{"date-parts":[["2007"]]},"page":"22","title":"Las representaciones sociales: una nueva","type":"article-journal","volume":"AÑO 17 - N"},"uris":["http://www.mendeley.com/documents/?uuid=5ca097d7-7cab-3d48-98fa-9fb381c5a821"]}],"mendeley":{"formattedCitation":"(Villarroel, 2007)","plainTextFormattedCitation":"(Villarroel, 2007)","previouslyFormattedCitation":"(Villarroel, 2007)"},"properties":{"noteIndex":0},"schema":"https://github.com/citation-style-language/schema/raw/master/csl-citation.json"}</w:instrText>
      </w:r>
      <w:r w:rsidR="006545AA" w:rsidRPr="00714652">
        <w:rPr>
          <w:rFonts w:ascii="Times New Roman" w:hAnsi="Times New Roman" w:cs="Times New Roman"/>
          <w:sz w:val="20"/>
          <w:szCs w:val="20"/>
        </w:rPr>
        <w:fldChar w:fldCharType="separate"/>
      </w:r>
      <w:r w:rsidR="006545AA" w:rsidRPr="00714652">
        <w:rPr>
          <w:rFonts w:ascii="Times New Roman" w:hAnsi="Times New Roman" w:cs="Times New Roman"/>
          <w:noProof/>
          <w:sz w:val="20"/>
          <w:szCs w:val="20"/>
        </w:rPr>
        <w:t>(Villarroel, 2007)</w:t>
      </w:r>
      <w:r w:rsidR="006545AA" w:rsidRPr="00714652">
        <w:rPr>
          <w:rFonts w:ascii="Times New Roman" w:hAnsi="Times New Roman" w:cs="Times New Roman"/>
          <w:sz w:val="20"/>
          <w:szCs w:val="20"/>
        </w:rPr>
        <w:fldChar w:fldCharType="end"/>
      </w:r>
      <w:r w:rsidR="006545AA" w:rsidRPr="00714652">
        <w:rPr>
          <w:rFonts w:ascii="Times New Roman" w:hAnsi="Times New Roman" w:cs="Times New Roman"/>
          <w:sz w:val="20"/>
          <w:szCs w:val="20"/>
        </w:rPr>
        <w:t>.</w:t>
      </w:r>
    </w:p>
    <w:p w14:paraId="3A874E98"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Se decidió hacer un estudio etnográfico localizado, en el hospital de </w:t>
      </w:r>
      <w:proofErr w:type="spellStart"/>
      <w:r w:rsidRPr="00714652">
        <w:rPr>
          <w:rFonts w:ascii="Times New Roman" w:hAnsi="Times New Roman" w:cs="Times New Roman"/>
          <w:sz w:val="20"/>
          <w:szCs w:val="20"/>
        </w:rPr>
        <w:t>Infectología</w:t>
      </w:r>
      <w:proofErr w:type="spellEnd"/>
      <w:r w:rsidRPr="00714652">
        <w:rPr>
          <w:rFonts w:ascii="Times New Roman" w:hAnsi="Times New Roman" w:cs="Times New Roman"/>
          <w:sz w:val="20"/>
          <w:szCs w:val="20"/>
        </w:rPr>
        <w:t xml:space="preserve"> </w:t>
      </w:r>
      <w:r w:rsidRPr="00714652">
        <w:rPr>
          <w:rFonts w:ascii="Times New Roman" w:hAnsi="Times New Roman" w:cs="Times New Roman"/>
          <w:sz w:val="20"/>
          <w:szCs w:val="20"/>
          <w:shd w:val="clear" w:color="auto" w:fill="FFFFFF"/>
        </w:rPr>
        <w:t xml:space="preserve">“Dr. José Daniel Rodríguez </w:t>
      </w:r>
      <w:proofErr w:type="spellStart"/>
      <w:r w:rsidRPr="00714652">
        <w:rPr>
          <w:rFonts w:ascii="Times New Roman" w:hAnsi="Times New Roman" w:cs="Times New Roman"/>
          <w:sz w:val="20"/>
          <w:szCs w:val="20"/>
          <w:shd w:val="clear" w:color="auto" w:fill="FFFFFF"/>
        </w:rPr>
        <w:t>Maridueña</w:t>
      </w:r>
      <w:proofErr w:type="spellEnd"/>
      <w:r w:rsidRPr="00714652">
        <w:rPr>
          <w:rFonts w:ascii="Times New Roman" w:hAnsi="Times New Roman" w:cs="Times New Roman"/>
          <w:sz w:val="20"/>
          <w:szCs w:val="20"/>
          <w:shd w:val="clear" w:color="auto" w:fill="FFFFFF"/>
        </w:rPr>
        <w:t xml:space="preserve">”, </w:t>
      </w:r>
      <w:r w:rsidRPr="00714652">
        <w:rPr>
          <w:rFonts w:ascii="Times New Roman" w:hAnsi="Times New Roman" w:cs="Times New Roman"/>
          <w:sz w:val="20"/>
          <w:szCs w:val="20"/>
        </w:rPr>
        <w:t>en Guayaquil, institución de tercer nivel de la Red Pública Integral de Salud en Ecuador.</w:t>
      </w:r>
    </w:p>
    <w:p w14:paraId="73DEF45C"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Para realizar la selección de los participantes se fue conversando de manera aislada pero intencional con profesionales de enfermería que cumplieran con los criterios de los investigadores que consistieron en primer lugar debían tener entre 5 a 10 años de graduados, tuvieran facilidad de expresión, tener voluntariedad de participar en él y laboraran en diferentes áreas del hospital. Finalmente se seleccionaron cuatro licenciados en enfermería de ambos géneros, dos hombres y dos mujeres; entre los que se decidió incluir la perspectiva de un profesional jefe de servicio para poder realizar un abordaje desde diferentes posiciones frente al cuidado.</w:t>
      </w:r>
    </w:p>
    <w:p w14:paraId="4B5150C7"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Se utilizó como técnica de recogida de información la entrevista, y la observación participante, que en palabras de </w:t>
      </w:r>
      <w:sdt>
        <w:sdtPr>
          <w:rPr>
            <w:rFonts w:ascii="Times New Roman" w:hAnsi="Times New Roman" w:cs="Times New Roman"/>
            <w:sz w:val="20"/>
            <w:szCs w:val="20"/>
          </w:rPr>
          <w:id w:val="-1374068848"/>
          <w:citation/>
        </w:sdtPr>
        <w:sdtEndPr/>
        <w:sdtContent>
          <w:r w:rsidRPr="00714652">
            <w:rPr>
              <w:rFonts w:ascii="Times New Roman" w:hAnsi="Times New Roman" w:cs="Times New Roman"/>
              <w:sz w:val="20"/>
              <w:szCs w:val="20"/>
            </w:rPr>
            <w:fldChar w:fldCharType="begin"/>
          </w:r>
          <w:r w:rsidRPr="00714652">
            <w:rPr>
              <w:rFonts w:ascii="Times New Roman" w:hAnsi="Times New Roman" w:cs="Times New Roman"/>
              <w:sz w:val="20"/>
              <w:szCs w:val="20"/>
              <w:lang w:val="es-PE"/>
            </w:rPr>
            <w:instrText xml:space="preserve"> CITATION Kva14 \l 10250 </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lang w:val="es-PE"/>
            </w:rPr>
            <w:t>(Kvale, 2014)</w:t>
          </w:r>
          <w:r w:rsidRPr="00714652">
            <w:rPr>
              <w:rFonts w:ascii="Times New Roman" w:hAnsi="Times New Roman" w:cs="Times New Roman"/>
              <w:sz w:val="20"/>
              <w:szCs w:val="20"/>
            </w:rPr>
            <w:fldChar w:fldCharType="end"/>
          </w:r>
        </w:sdtContent>
      </w:sdt>
      <w:r w:rsidRPr="00714652">
        <w:rPr>
          <w:rFonts w:ascii="Times New Roman" w:hAnsi="Times New Roman" w:cs="Times New Roman"/>
          <w:sz w:val="20"/>
          <w:szCs w:val="20"/>
        </w:rPr>
        <w:t xml:space="preserve"> “mediante las entrevistas pretendemos acercarnos al mundo de ahí afuera, huyendo de entornos de investigación especializa como laboratorios, para entender, describir y explicar desde el interior”. La guía de preguntas se realizó con interrogantes abiertas y semiestructurada, que permitieron expresar el punto de vista de los participantes a profundidad, para luego interpretar la magnitud del problema en base a los significados que ellos le otorguen; por lo que se puede afirmar que cumple con la característica de ser inductiva.</w:t>
      </w:r>
    </w:p>
    <w:p w14:paraId="0994B6BE"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El rigor científico se cumplió al llevar a los participantes la transcripción de sus entrevistas, pudiendo comprobar desde ellos mismos la veracidad de la información </w:t>
      </w:r>
    </w:p>
    <w:p w14:paraId="29333F56"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Cumpliendo con las consideraciones éticas se entregó la solicitud de permiso de entrada al campo a las autoridades correspondientes, así como se les hizo firmar un consentimiento informado a cada participante en el que se especificaba que la información sería divulgada protegiendo sus identidades y usada solo con fines educativos. </w:t>
      </w:r>
    </w:p>
    <w:p w14:paraId="2E119571" w14:textId="62D44296"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Finalmente los datos obtenidos fueron analizados metodológicamente mediante un proceso de categorización, que no es más que la elaboración y distinción de tópicos a partir de los que se recoge y organiza la información, construidas o  antes del proceso recopilatorio de la información, o surgen desde el levantamiento de referenciales significativos a partir de la propia indagación</w:t>
      </w:r>
      <w:r w:rsidR="007E72BA" w:rsidRPr="00714652">
        <w:rPr>
          <w:rFonts w:ascii="Times New Roman" w:hAnsi="Times New Roman" w:cs="Times New Roman"/>
          <w:sz w:val="20"/>
          <w:szCs w:val="20"/>
          <w:lang w:val="es-419"/>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{"citationItems":[{"id":"ITEM-1","itemData":{"ISSN":"0717-196X","abstract":"Las conclusiones estamentales nos permiten conocer la opinión de los diferentes sectores de población en rela- ción con los principales tópicos de una investigación, y desde esa perspectiva representan información funda- mental para validar epistemológicamente la acción del investigador que sostiene su acción en una racionalidad hermenéutica, expresada operacionalmente en los llamados “métodos cualitativos”. En este trabajo se proponen criterios para la elaboración de tipologías que permitan recopilar organizadamente la información de campo, mediante la construcción de categorías apriorísticas, procedimientos para analizar la información obtenida a partir de una acción de triangulación ascendente y dialéctica, y criterios para interpretar la información, con la finalidad de proporcionar una herramienta oportuna a quienes trabajan en educación bajo esta perspectiva paradigmática.","author":[{"dropping-particle":"","family":"Cabrera","given":"Francisco Cisterna","non-dropping-particle":"","parse-names":false,"suffix":""}],"container-title":"Theoria","id":"ITEM-1","issue":"1","issued":{"date-parts":[["2005"]]},"page":"61-71","publisher":"Universidad del Bío Bío","title":"Categorización y triangulación como procesos de validación del conocimiento en investigación cualitativa.","type":"article-journal","volume":"14"},"uris":["http://www.mendeley.com/documents/?uuid=7004e562-5435-35cd-8f16-178ab61a7752"]}],"mendeley":{"formattedCitation":"(Cabrera, 2005)","plainTextFormattedCitation":"(Cabrera, 2005)","previouslyFormattedCitation":"(Cabrera, 2005)"},"properties":{"noteIndex":0},"schema":"https://github.com/citation-style-language/schema/raw/master/csl-citation.json"}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(Cabrera, 2005)</w:t>
      </w:r>
      <w:r w:rsidRPr="00714652">
        <w:rPr>
          <w:rFonts w:ascii="Times New Roman" w:hAnsi="Times New Roman" w:cs="Times New Roman"/>
          <w:sz w:val="20"/>
          <w:szCs w:val="20"/>
        </w:rPr>
        <w:fldChar w:fldCharType="end"/>
      </w:r>
      <w:r w:rsidRPr="00714652">
        <w:rPr>
          <w:rFonts w:ascii="Times New Roman" w:hAnsi="Times New Roman" w:cs="Times New Roman"/>
          <w:sz w:val="20"/>
          <w:szCs w:val="20"/>
        </w:rPr>
        <w:t>, siempre  manteniendo con la mayor fidelidad posible las mismas palabras del informante y la interpretación del investigador, arrojando códigos que en un segundo paso del análisis fueron transformados para por ultimo ser discutidos y comparados con teorías existentes para finalmente realizar una aproximación teórica sobre el tema en cuestión.</w:t>
      </w:r>
    </w:p>
    <w:p w14:paraId="739EE9AA" w14:textId="77777777" w:rsidR="006545AA" w:rsidRPr="00714652" w:rsidRDefault="006545AA" w:rsidP="006F49F8">
      <w:pPr>
        <w:spacing w:after="240" w:line="240" w:lineRule="auto"/>
        <w:jc w:val="both"/>
        <w:rPr>
          <w:rFonts w:ascii="Times New Roman" w:hAnsi="Times New Roman" w:cs="Times New Roman"/>
          <w:b/>
          <w:bCs/>
          <w:sz w:val="20"/>
          <w:szCs w:val="20"/>
        </w:rPr>
      </w:pPr>
      <w:r w:rsidRPr="00714652">
        <w:rPr>
          <w:rFonts w:ascii="Times New Roman" w:hAnsi="Times New Roman" w:cs="Times New Roman"/>
          <w:b/>
          <w:bCs/>
          <w:sz w:val="20"/>
          <w:szCs w:val="20"/>
        </w:rPr>
        <w:t xml:space="preserve">Resultados </w:t>
      </w:r>
    </w:p>
    <w:p w14:paraId="327701E4" w14:textId="2AD369E4"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Los datos obtenidos de las entrevistas realizadas primero fueron transcritos a una primera matriz de datos brutos y luego dispuestos en la siguiente matriz de categorización </w:t>
      </w:r>
      <w:r w:rsidR="007E72BA" w:rsidRPr="00714652">
        <w:rPr>
          <w:rFonts w:ascii="Times New Roman" w:hAnsi="Times New Roman" w:cs="Times New Roman"/>
          <w:sz w:val="20"/>
          <w:szCs w:val="20"/>
          <w:lang w:val="es-419"/>
        </w:rPr>
        <w:t xml:space="preserve">(tabla 1), </w:t>
      </w:r>
      <w:r w:rsidRPr="00714652">
        <w:rPr>
          <w:rFonts w:ascii="Times New Roman" w:hAnsi="Times New Roman" w:cs="Times New Roman"/>
          <w:sz w:val="20"/>
          <w:szCs w:val="20"/>
        </w:rPr>
        <w:t xml:space="preserve">en la cual se puede evidenciar el flujo de  obtención de la información llegando a ser una estructura teórica desde la voz de sus propios protagonistas en un dialogo intrínseco con los investigadores originándose un tema central alrededor de los factores tanto personales como profesionales o laborales que influyen en la realización de educación </w:t>
      </w:r>
      <w:r w:rsidRPr="00714652">
        <w:rPr>
          <w:rFonts w:ascii="Times New Roman" w:hAnsi="Times New Roman" w:cs="Times New Roman"/>
          <w:sz w:val="20"/>
          <w:szCs w:val="20"/>
        </w:rPr>
        <w:lastRenderedPageBreak/>
        <w:t>continua en profesionales de enfermería que laboran en la institución antes mencionada.</w:t>
      </w:r>
    </w:p>
    <w:p w14:paraId="2CEFDBC7" w14:textId="1E596B12" w:rsidR="00133C16"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En una primera columna </w:t>
      </w:r>
      <w:r w:rsidR="007E72BA" w:rsidRPr="00714652">
        <w:rPr>
          <w:rFonts w:ascii="Times New Roman" w:hAnsi="Times New Roman" w:cs="Times New Roman"/>
          <w:sz w:val="20"/>
          <w:szCs w:val="20"/>
          <w:lang w:val="es-419"/>
        </w:rPr>
        <w:t xml:space="preserve">de la tabla 1, </w:t>
      </w:r>
      <w:r w:rsidRPr="00714652">
        <w:rPr>
          <w:rFonts w:ascii="Times New Roman" w:hAnsi="Times New Roman" w:cs="Times New Roman"/>
          <w:sz w:val="20"/>
          <w:szCs w:val="20"/>
        </w:rPr>
        <w:t xml:space="preserve">se encuentra el tema central que es el resultado del análisis profundo de los investigadores acerca de la información proporcionada por los entrevistados, emergiendo categorías, que denotan un tópico en sí mismo, y las subcategorías, que detallan dicho tópico en micro aspectos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{"citationItems":[{"id":"ITEM-1","itemData":{"author":[{"dropping-particle":"","family":"Jhon Elliot","given":"Por","non-dropping-particle":"","parse-names":false,"suffix":""}],"id":"ITEM-1","issued":{"date-parts":[["2000"]]},"number-of-pages":"20","title":"La investigación-acción en educación","type":"report"},"uris":["http://www.mendeley.com/documents/?uuid=eb572450-51de-39f9-abf3-5c2c55d2f6b3"]}],"mendeley":{"formattedCitation":"(Jhon Elliot, 2000)","plainTextFormattedCitation":"(Jhon Elliot, 2000)","previouslyFormattedCitation":"(Jhon Elliot, 2000)"},"properties":{"noteIndex":0},"schema":"https://github.com/citation-style-language/schema/raw/master/csl-citation.json"}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(Jhon Elliot, 2000)</w:t>
      </w:r>
      <w:r w:rsidRPr="00714652">
        <w:rPr>
          <w:rFonts w:ascii="Times New Roman" w:hAnsi="Times New Roman" w:cs="Times New Roman"/>
          <w:sz w:val="20"/>
          <w:szCs w:val="20"/>
        </w:rPr>
        <w:fldChar w:fldCharType="end"/>
      </w:r>
      <w:r w:rsidRPr="00714652">
        <w:rPr>
          <w:rFonts w:ascii="Times New Roman" w:hAnsi="Times New Roman" w:cs="Times New Roman"/>
          <w:sz w:val="20"/>
          <w:szCs w:val="20"/>
        </w:rPr>
        <w:t xml:space="preserve"> de manera inductiva a partir de los propios datos, al examinar los datos se busca el concepto, el tópico que puede cubrir cada unidad. Posteriores comparaciones entre datos agrupados en un mismo tópico o entre tópicos permiten refinar las categorías.</w:t>
      </w:r>
      <w:r w:rsidR="007E72BA" w:rsidRPr="00714652">
        <w:rPr>
          <w:rFonts w:ascii="Times New Roman" w:hAnsi="Times New Roman" w:cs="Times New Roman"/>
          <w:sz w:val="20"/>
          <w:szCs w:val="20"/>
          <w:lang w:val="es-419"/>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{"citationItems":[{"id":"ITEM-1","itemData":{"abstract":"Los diseños y estrategias para los estudios cualitativos. Un acercamiento teórico-metodológico. Strategies and designing for quality studies a methodological-theoretical approach. RESUMEN Fundamento: La discusión epistemológica en torno a los paradigmas que se utilizan como apoyo a la investigación, ya han quedado atrás en los debates de la ciencia y carecen de base suficiente. Se reconoce hoy la necesaria complementariedad científica donde es la naturaleza del objeto de investigación la que traza las pautas para identificar los métodos y técnicas a utilizar, los que no están necesariamente vinculados a un paradigma. Objetivo: Valorar las diferentes alternativas a tomar en cuenta en los diseños y estrategias metodológicas para los estudios cualitativos. Conclusiones: El profesional que realiza investigaciones cualitativas debe poseer una profunda preparación teórico-metodológica que le permita, desde una mirada flexible y abierta, identificar el problema y discernir cuáles son las preguntas que lo han de conducir a través de todo el proceso investigativo, tomar en cuenta la creatividad que requiere el proceso que enfrenta, donde la teoría emerge de los datos, no es impuesta a los datos ni siquiera es contrastada con el dato y donde debe quedar claro que lo que no está escrito, no sucedió. ABSTRACT Background: The epistemology discussion regarding the paradigms that are used as a support of the investigations, has been left behind in the science debates and are without a sufficient base. Today is well known the scientific complementary need where the nature of the object of investigation is the one who mark the steps to identify the methods and techniques to use, which are not involved to a paradigm. Objective: To value the different alternatives to follow in the designing and methodological strategies for the qualities studies. Conclusions: The professional who makes the quality investigations must have a deep theoretical-methodological preparation which allows him from a flexible and open look to identify the problem and which are the questions which have to guide him throughout the investigative process, to take into account the creativeness that require the facing process, where theory emerges from the data, is not imposed to the data not even compared with the data and where must be clear that what is not written, did not happened.","author":[{"dropping-particle":"","family":"José","given":"C","non-dropping-particle":"","parse-names":false,"suffix":""},{"dropping-particle":"","family":"Herrera Rodríguez","given":"Ignacio","non-dropping-particle":"","parse-names":false,"suffix":""},{"dropping-particle":"","family":"Geycell","given":"Dra C","non-dropping-particle":"","parse-names":false,"suffix":""},{"dropping-particle":"","family":"Guevara Fernández","given":"Emma","non-dropping-particle":"","parse-names":false,"suffix":""},{"dropping-particle":"","family":"Harold Munster De La Rosa","given":"C","non-dropping-particle":"","parse-names":false,"suffix":""}],"container-title":"Gaceta Médica Espirituana Univ. Ciencias Médicas. Sancti Spíritus","id":"ITEM-1","issue":"2","issued":{"date-parts":[["2015"]]},"publisher-place":"Azuay. ","title":"Los diseños y estrategias para los estudios cualitativos. Un acercamiento teóricometodológico.","type":"article-magazine","volume":"17"},"uris":["http://www.mendeley.com/documents/?uuid=cc98e508-fc73-3178-961b-2d5803e82c51"]}],"mendeley":{"formattedCitation":"(José, Herrera Rodríguez, Geycell, Guevara Fernández, &amp; Harold Munster De La Rosa, 2015)","plainTextFormattedCitation":"(José, Herrera Rodríguez, Geycell, Guevara Fernández, &amp; Harold Munster De La Rosa, 2015)","previouslyFormattedCitation":"(José, Herrera Rodríguez, Geycell, Guevara Fernández, &amp; Harold Munster De La Rosa, 2015)"},"properties":{"noteIndex":0},"schema":"https://github.com/citation-style-language/schema/raw/master/csl-citation.json"}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(José, Herrera Rodríguez, Geycell, Guevara Fernández, &amp; Harold Munster De La Rosa, 2015)</w:t>
      </w:r>
      <w:r w:rsidRPr="00714652">
        <w:rPr>
          <w:rFonts w:ascii="Times New Roman" w:hAnsi="Times New Roman" w:cs="Times New Roman"/>
          <w:sz w:val="20"/>
          <w:szCs w:val="20"/>
        </w:rPr>
        <w:fldChar w:fldCharType="end"/>
      </w:r>
      <w:r w:rsidR="00133C16" w:rsidRPr="00714652">
        <w:rPr>
          <w:rFonts w:ascii="Times New Roman" w:hAnsi="Times New Roman" w:cs="Times New Roman"/>
          <w:sz w:val="20"/>
          <w:szCs w:val="20"/>
        </w:rPr>
        <w:t>.</w:t>
      </w:r>
    </w:p>
    <w:p w14:paraId="1CB1A3C2" w14:textId="77777777" w:rsidR="00714652" w:rsidRDefault="00714652" w:rsidP="006F49F8">
      <w:pPr>
        <w:spacing w:after="240" w:line="240" w:lineRule="auto"/>
        <w:jc w:val="both"/>
        <w:rPr>
          <w:rFonts w:ascii="Times New Roman" w:hAnsi="Times New Roman" w:cs="Times New Roman"/>
          <w:sz w:val="20"/>
          <w:szCs w:val="20"/>
        </w:rPr>
      </w:pPr>
    </w:p>
    <w:p w14:paraId="65E4050B" w14:textId="77777777" w:rsidR="00714652" w:rsidRDefault="00714652" w:rsidP="006F49F8">
      <w:pPr>
        <w:spacing w:after="240" w:line="240" w:lineRule="auto"/>
        <w:jc w:val="both"/>
        <w:rPr>
          <w:rFonts w:ascii="Times New Roman" w:hAnsi="Times New Roman" w:cs="Times New Roman"/>
          <w:sz w:val="20"/>
          <w:szCs w:val="20"/>
        </w:rPr>
      </w:pPr>
    </w:p>
    <w:p w14:paraId="77A26058" w14:textId="77777777" w:rsidR="00714652" w:rsidRDefault="00714652" w:rsidP="006F49F8">
      <w:pPr>
        <w:spacing w:after="240" w:line="240" w:lineRule="auto"/>
        <w:jc w:val="both"/>
        <w:rPr>
          <w:rFonts w:ascii="Times New Roman" w:hAnsi="Times New Roman" w:cs="Times New Roman"/>
          <w:sz w:val="20"/>
          <w:szCs w:val="20"/>
        </w:rPr>
      </w:pPr>
    </w:p>
    <w:p w14:paraId="2B56F8A5" w14:textId="77777777" w:rsidR="00714652" w:rsidRDefault="00714652" w:rsidP="006F49F8">
      <w:pPr>
        <w:spacing w:after="240" w:line="240" w:lineRule="auto"/>
        <w:jc w:val="both"/>
        <w:rPr>
          <w:rFonts w:ascii="Times New Roman" w:hAnsi="Times New Roman" w:cs="Times New Roman"/>
          <w:sz w:val="20"/>
          <w:szCs w:val="20"/>
        </w:rPr>
      </w:pPr>
    </w:p>
    <w:p w14:paraId="52280149" w14:textId="77777777" w:rsidR="00714652" w:rsidRDefault="00714652" w:rsidP="006F49F8">
      <w:pPr>
        <w:spacing w:after="240" w:line="240" w:lineRule="auto"/>
        <w:jc w:val="both"/>
        <w:rPr>
          <w:rFonts w:ascii="Times New Roman" w:hAnsi="Times New Roman" w:cs="Times New Roman"/>
          <w:sz w:val="20"/>
          <w:szCs w:val="20"/>
        </w:rPr>
      </w:pPr>
    </w:p>
    <w:p w14:paraId="63C64122" w14:textId="77777777" w:rsidR="00714652" w:rsidRPr="00714652" w:rsidRDefault="00714652" w:rsidP="006F49F8">
      <w:pPr>
        <w:spacing w:after="240" w:line="240" w:lineRule="auto"/>
        <w:jc w:val="both"/>
        <w:rPr>
          <w:rFonts w:ascii="Times New Roman" w:hAnsi="Times New Roman" w:cs="Times New Roman"/>
          <w:sz w:val="20"/>
          <w:szCs w:val="20"/>
        </w:rPr>
      </w:pPr>
    </w:p>
    <w:p w14:paraId="690F146E" w14:textId="77777777" w:rsidR="00415DEF" w:rsidRPr="00714652" w:rsidRDefault="00415DEF" w:rsidP="006F49F8">
      <w:pPr>
        <w:spacing w:after="240" w:line="240" w:lineRule="auto"/>
        <w:jc w:val="both"/>
        <w:rPr>
          <w:rFonts w:ascii="Times New Roman" w:hAnsi="Times New Roman" w:cs="Times New Roman"/>
          <w:sz w:val="20"/>
          <w:szCs w:val="20"/>
        </w:rPr>
      </w:pPr>
    </w:p>
    <w:p w14:paraId="028FA75E" w14:textId="77777777" w:rsidR="00415DEF" w:rsidRPr="00714652" w:rsidRDefault="00415DEF" w:rsidP="006F49F8">
      <w:pPr>
        <w:spacing w:after="240" w:line="240" w:lineRule="auto"/>
        <w:jc w:val="both"/>
        <w:rPr>
          <w:rFonts w:ascii="Times New Roman" w:hAnsi="Times New Roman" w:cs="Times New Roman"/>
          <w:sz w:val="20"/>
          <w:szCs w:val="20"/>
        </w:rPr>
      </w:pPr>
    </w:p>
    <w:p w14:paraId="6CF0D857" w14:textId="77777777" w:rsidR="00714652" w:rsidRDefault="00714652" w:rsidP="006F49F8">
      <w:pPr>
        <w:spacing w:after="240" w:line="240" w:lineRule="auto"/>
        <w:jc w:val="both"/>
        <w:rPr>
          <w:rFonts w:ascii="Times New Roman" w:hAnsi="Times New Roman" w:cs="Times New Roman"/>
          <w:sz w:val="24"/>
          <w:szCs w:val="24"/>
        </w:rPr>
        <w:sectPr w:rsidR="00714652" w:rsidSect="00714652">
          <w:type w:val="continuous"/>
          <w:pgSz w:w="12240" w:h="15840"/>
          <w:pgMar w:top="1418" w:right="1418" w:bottom="1418" w:left="1701" w:header="709" w:footer="709" w:gutter="0"/>
          <w:cols w:num="2" w:space="329"/>
          <w:titlePg/>
          <w:docGrid w:linePitch="360"/>
        </w:sectPr>
      </w:pPr>
    </w:p>
    <w:tbl>
      <w:tblPr>
        <w:tblStyle w:val="Tablaconcuadrcula"/>
        <w:tblW w:w="9550" w:type="dxa"/>
        <w:jc w:val="center"/>
        <w:tblLook w:val="04A0" w:firstRow="1" w:lastRow="0" w:firstColumn="1" w:lastColumn="0" w:noHBand="0" w:noVBand="1"/>
      </w:tblPr>
      <w:tblGrid>
        <w:gridCol w:w="3247"/>
        <w:gridCol w:w="2199"/>
        <w:gridCol w:w="2220"/>
        <w:gridCol w:w="1884"/>
      </w:tblGrid>
      <w:tr w:rsidR="006545AA" w:rsidRPr="00133C16" w14:paraId="18DE3081" w14:textId="77777777" w:rsidTr="00133C16">
        <w:trPr>
          <w:trHeight w:val="97"/>
          <w:jc w:val="center"/>
        </w:trPr>
        <w:tc>
          <w:tcPr>
            <w:tcW w:w="3247" w:type="dxa"/>
          </w:tcPr>
          <w:p w14:paraId="224F7491" w14:textId="4BCE6DBC" w:rsidR="006545AA" w:rsidRPr="00133C16" w:rsidRDefault="00DB76D4" w:rsidP="006F49F8">
            <w:pPr>
              <w:rPr>
                <w:rFonts w:ascii="Times New Roman" w:hAnsi="Times New Roman"/>
                <w:sz w:val="20"/>
                <w:szCs w:val="20"/>
              </w:rPr>
            </w:pPr>
            <w:r w:rsidRPr="00133C16">
              <w:rPr>
                <w:rFonts w:ascii="Times New Roman" w:hAnsi="Times New Roman"/>
                <w:sz w:val="20"/>
                <w:szCs w:val="20"/>
              </w:rPr>
              <w:t>Tema central</w:t>
            </w:r>
          </w:p>
        </w:tc>
        <w:tc>
          <w:tcPr>
            <w:tcW w:w="2199" w:type="dxa"/>
          </w:tcPr>
          <w:p w14:paraId="5D37B66A" w14:textId="4CC90623" w:rsidR="006545AA" w:rsidRPr="00133C16" w:rsidRDefault="00DB76D4" w:rsidP="006F49F8">
            <w:pPr>
              <w:rPr>
                <w:rFonts w:ascii="Times New Roman" w:hAnsi="Times New Roman"/>
                <w:sz w:val="20"/>
                <w:szCs w:val="20"/>
              </w:rPr>
            </w:pPr>
            <w:r w:rsidRPr="00133C16">
              <w:rPr>
                <w:rFonts w:ascii="Times New Roman" w:hAnsi="Times New Roman"/>
                <w:sz w:val="20"/>
                <w:szCs w:val="20"/>
              </w:rPr>
              <w:t>Categorías</w:t>
            </w:r>
          </w:p>
        </w:tc>
        <w:tc>
          <w:tcPr>
            <w:tcW w:w="2220" w:type="dxa"/>
          </w:tcPr>
          <w:p w14:paraId="3D5DF53F" w14:textId="50C741E2" w:rsidR="006545AA" w:rsidRPr="00133C16" w:rsidRDefault="00DB76D4" w:rsidP="006F49F8">
            <w:pPr>
              <w:rPr>
                <w:rFonts w:ascii="Times New Roman" w:hAnsi="Times New Roman"/>
                <w:sz w:val="20"/>
                <w:szCs w:val="20"/>
              </w:rPr>
            </w:pPr>
            <w:r w:rsidRPr="00133C16">
              <w:rPr>
                <w:rFonts w:ascii="Times New Roman" w:hAnsi="Times New Roman"/>
                <w:sz w:val="20"/>
                <w:szCs w:val="20"/>
              </w:rPr>
              <w:t>Subcategorías</w:t>
            </w:r>
          </w:p>
        </w:tc>
        <w:tc>
          <w:tcPr>
            <w:tcW w:w="1884" w:type="dxa"/>
          </w:tcPr>
          <w:p w14:paraId="58964B93" w14:textId="706F16F8" w:rsidR="006545AA" w:rsidRPr="00133C16" w:rsidRDefault="00DB76D4" w:rsidP="006F49F8">
            <w:pPr>
              <w:rPr>
                <w:rFonts w:ascii="Times New Roman" w:hAnsi="Times New Roman"/>
                <w:sz w:val="20"/>
                <w:szCs w:val="20"/>
              </w:rPr>
            </w:pPr>
            <w:r w:rsidRPr="00133C16">
              <w:rPr>
                <w:rFonts w:ascii="Times New Roman" w:hAnsi="Times New Roman"/>
                <w:sz w:val="20"/>
                <w:szCs w:val="20"/>
              </w:rPr>
              <w:t>Códigos</w:t>
            </w:r>
          </w:p>
        </w:tc>
      </w:tr>
      <w:tr w:rsidR="006545AA" w:rsidRPr="00133C16" w14:paraId="09800D1B" w14:textId="77777777" w:rsidTr="00133C16">
        <w:trPr>
          <w:trHeight w:val="25"/>
          <w:jc w:val="center"/>
        </w:trPr>
        <w:tc>
          <w:tcPr>
            <w:tcW w:w="3247" w:type="dxa"/>
            <w:vMerge w:val="restart"/>
          </w:tcPr>
          <w:p w14:paraId="1EF78022" w14:textId="77777777" w:rsidR="006545AA" w:rsidRPr="00133C16" w:rsidRDefault="006545AA" w:rsidP="006F49F8">
            <w:pPr>
              <w:rPr>
                <w:rFonts w:ascii="Times New Roman" w:hAnsi="Times New Roman"/>
                <w:b/>
                <w:sz w:val="20"/>
                <w:szCs w:val="20"/>
              </w:rPr>
            </w:pPr>
            <w:r w:rsidRPr="00133C16">
              <w:rPr>
                <w:rFonts w:ascii="Times New Roman" w:hAnsi="Times New Roman"/>
                <w:sz w:val="20"/>
                <w:szCs w:val="20"/>
              </w:rPr>
              <w:t>Los factores que influyen en la educación continua desde la perspectiva del profesional de enfermería en las entrevistas realizadas se manifestaron diferentes tipos de respuestas señalando siempre que la educación continua es algo muy importante que todo profesional de enfermería debería de capacitarse porque cada día aparecen nuevas técnicas o teorías para poder brindar un mejor cuidado al paciente; sin embargo el exceso de trabajo o la sobrecarga laboral así como la responsabilidad que poseen, impide que esta se realice de la manera adecuada o incluso los cursos no están enfocados en temas de interés para el profesional creando un desinterés o desmotivación, pero existen actualmente los cursos online buscando una manera innovadora de seguir con la educación continua, pero existen métodos que el personal emplea para evitar ser partícipes, por lo que se debería considerar el que dichos cursos sean de forma presencial, voluntaria y sobre todo teórico-</w:t>
            </w:r>
            <w:proofErr w:type="spellStart"/>
            <w:r w:rsidRPr="00133C16">
              <w:rPr>
                <w:rFonts w:ascii="Times New Roman" w:hAnsi="Times New Roman"/>
                <w:sz w:val="20"/>
                <w:szCs w:val="20"/>
              </w:rPr>
              <w:t>practico</w:t>
            </w:r>
            <w:proofErr w:type="spellEnd"/>
            <w:r w:rsidRPr="00133C16">
              <w:rPr>
                <w:rFonts w:ascii="Times New Roman" w:hAnsi="Times New Roman"/>
                <w:sz w:val="20"/>
                <w:szCs w:val="20"/>
              </w:rPr>
              <w:t>.</w:t>
            </w:r>
          </w:p>
        </w:tc>
        <w:tc>
          <w:tcPr>
            <w:tcW w:w="2199" w:type="dxa"/>
            <w:vMerge w:val="restart"/>
          </w:tcPr>
          <w:p w14:paraId="17FB65D5"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Deseos del profesional de enfermería de mantenerse en una educación continua para brindar una atención de calidad al paciente</w:t>
            </w:r>
          </w:p>
        </w:tc>
        <w:tc>
          <w:tcPr>
            <w:tcW w:w="2220" w:type="dxa"/>
            <w:vMerge w:val="restart"/>
          </w:tcPr>
          <w:p w14:paraId="227E48D0"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 xml:space="preserve">Adquirir y compartir conocimientos </w:t>
            </w:r>
          </w:p>
        </w:tc>
        <w:tc>
          <w:tcPr>
            <w:tcW w:w="1884" w:type="dxa"/>
          </w:tcPr>
          <w:p w14:paraId="61BC2263"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 xml:space="preserve">Instruir </w:t>
            </w:r>
          </w:p>
        </w:tc>
      </w:tr>
      <w:tr w:rsidR="006545AA" w:rsidRPr="00133C16" w14:paraId="19AFD09A" w14:textId="77777777" w:rsidTr="00133C16">
        <w:trPr>
          <w:trHeight w:val="25"/>
          <w:jc w:val="center"/>
        </w:trPr>
        <w:tc>
          <w:tcPr>
            <w:tcW w:w="3247" w:type="dxa"/>
            <w:vMerge/>
          </w:tcPr>
          <w:p w14:paraId="10836FD2" w14:textId="77777777" w:rsidR="006545AA" w:rsidRPr="00133C16" w:rsidRDefault="006545AA" w:rsidP="006F49F8">
            <w:pPr>
              <w:rPr>
                <w:rFonts w:ascii="Times New Roman" w:hAnsi="Times New Roman"/>
                <w:sz w:val="20"/>
                <w:szCs w:val="20"/>
              </w:rPr>
            </w:pPr>
          </w:p>
        </w:tc>
        <w:tc>
          <w:tcPr>
            <w:tcW w:w="2199" w:type="dxa"/>
            <w:vMerge/>
          </w:tcPr>
          <w:p w14:paraId="1D6588CF" w14:textId="77777777" w:rsidR="006545AA" w:rsidRPr="00133C16" w:rsidRDefault="006545AA" w:rsidP="006F49F8">
            <w:pPr>
              <w:rPr>
                <w:rFonts w:ascii="Times New Roman" w:hAnsi="Times New Roman"/>
                <w:sz w:val="20"/>
                <w:szCs w:val="20"/>
              </w:rPr>
            </w:pPr>
          </w:p>
        </w:tc>
        <w:tc>
          <w:tcPr>
            <w:tcW w:w="2220" w:type="dxa"/>
            <w:vMerge/>
          </w:tcPr>
          <w:p w14:paraId="5B3E258B" w14:textId="77777777" w:rsidR="006545AA" w:rsidRPr="00133C16" w:rsidRDefault="006545AA" w:rsidP="006F49F8">
            <w:pPr>
              <w:rPr>
                <w:rFonts w:ascii="Times New Roman" w:hAnsi="Times New Roman"/>
                <w:sz w:val="20"/>
                <w:szCs w:val="20"/>
              </w:rPr>
            </w:pPr>
          </w:p>
        </w:tc>
        <w:tc>
          <w:tcPr>
            <w:tcW w:w="1884" w:type="dxa"/>
          </w:tcPr>
          <w:p w14:paraId="7A33361C"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Perspicaz</w:t>
            </w:r>
          </w:p>
        </w:tc>
      </w:tr>
      <w:tr w:rsidR="006545AA" w:rsidRPr="00133C16" w14:paraId="29DDB536" w14:textId="77777777" w:rsidTr="00133C16">
        <w:trPr>
          <w:trHeight w:val="25"/>
          <w:jc w:val="center"/>
        </w:trPr>
        <w:tc>
          <w:tcPr>
            <w:tcW w:w="3247" w:type="dxa"/>
            <w:vMerge/>
          </w:tcPr>
          <w:p w14:paraId="08E26450" w14:textId="77777777" w:rsidR="006545AA" w:rsidRPr="00133C16" w:rsidRDefault="006545AA" w:rsidP="006F49F8">
            <w:pPr>
              <w:rPr>
                <w:rFonts w:ascii="Times New Roman" w:hAnsi="Times New Roman"/>
                <w:sz w:val="20"/>
                <w:szCs w:val="20"/>
              </w:rPr>
            </w:pPr>
          </w:p>
        </w:tc>
        <w:tc>
          <w:tcPr>
            <w:tcW w:w="2199" w:type="dxa"/>
            <w:vMerge/>
          </w:tcPr>
          <w:p w14:paraId="702F05A9" w14:textId="77777777" w:rsidR="006545AA" w:rsidRPr="00133C16" w:rsidRDefault="006545AA" w:rsidP="006F49F8">
            <w:pPr>
              <w:rPr>
                <w:rFonts w:ascii="Times New Roman" w:hAnsi="Times New Roman"/>
                <w:sz w:val="20"/>
                <w:szCs w:val="20"/>
              </w:rPr>
            </w:pPr>
          </w:p>
        </w:tc>
        <w:tc>
          <w:tcPr>
            <w:tcW w:w="2220" w:type="dxa"/>
            <w:vMerge/>
          </w:tcPr>
          <w:p w14:paraId="56F911DD" w14:textId="77777777" w:rsidR="006545AA" w:rsidRPr="00133C16" w:rsidRDefault="006545AA" w:rsidP="006F49F8">
            <w:pPr>
              <w:rPr>
                <w:rFonts w:ascii="Times New Roman" w:hAnsi="Times New Roman"/>
                <w:sz w:val="20"/>
                <w:szCs w:val="20"/>
              </w:rPr>
            </w:pPr>
          </w:p>
        </w:tc>
        <w:tc>
          <w:tcPr>
            <w:tcW w:w="1884" w:type="dxa"/>
          </w:tcPr>
          <w:p w14:paraId="2C2F33A9"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Eficiencia</w:t>
            </w:r>
          </w:p>
        </w:tc>
      </w:tr>
      <w:tr w:rsidR="006545AA" w:rsidRPr="00133C16" w14:paraId="59F14655" w14:textId="77777777" w:rsidTr="00133C16">
        <w:trPr>
          <w:trHeight w:val="25"/>
          <w:jc w:val="center"/>
        </w:trPr>
        <w:tc>
          <w:tcPr>
            <w:tcW w:w="3247" w:type="dxa"/>
            <w:vMerge/>
          </w:tcPr>
          <w:p w14:paraId="397D91CA" w14:textId="77777777" w:rsidR="006545AA" w:rsidRPr="00133C16" w:rsidRDefault="006545AA" w:rsidP="006F49F8">
            <w:pPr>
              <w:rPr>
                <w:rFonts w:ascii="Times New Roman" w:hAnsi="Times New Roman"/>
                <w:sz w:val="20"/>
                <w:szCs w:val="20"/>
              </w:rPr>
            </w:pPr>
          </w:p>
        </w:tc>
        <w:tc>
          <w:tcPr>
            <w:tcW w:w="2199" w:type="dxa"/>
            <w:vMerge/>
          </w:tcPr>
          <w:p w14:paraId="214EBC90" w14:textId="77777777" w:rsidR="006545AA" w:rsidRPr="00133C16" w:rsidRDefault="006545AA" w:rsidP="006F49F8">
            <w:pPr>
              <w:rPr>
                <w:rFonts w:ascii="Times New Roman" w:hAnsi="Times New Roman"/>
                <w:sz w:val="20"/>
                <w:szCs w:val="20"/>
              </w:rPr>
            </w:pPr>
          </w:p>
        </w:tc>
        <w:tc>
          <w:tcPr>
            <w:tcW w:w="2220" w:type="dxa"/>
            <w:vMerge/>
          </w:tcPr>
          <w:p w14:paraId="64A4B368" w14:textId="77777777" w:rsidR="006545AA" w:rsidRPr="00133C16" w:rsidRDefault="006545AA" w:rsidP="006F49F8">
            <w:pPr>
              <w:rPr>
                <w:rFonts w:ascii="Times New Roman" w:hAnsi="Times New Roman"/>
                <w:sz w:val="20"/>
                <w:szCs w:val="20"/>
              </w:rPr>
            </w:pPr>
          </w:p>
        </w:tc>
        <w:tc>
          <w:tcPr>
            <w:tcW w:w="1884" w:type="dxa"/>
          </w:tcPr>
          <w:p w14:paraId="1D83877B"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Empatía</w:t>
            </w:r>
          </w:p>
        </w:tc>
      </w:tr>
      <w:tr w:rsidR="006545AA" w:rsidRPr="00133C16" w14:paraId="5FE2B099" w14:textId="77777777" w:rsidTr="00133C16">
        <w:trPr>
          <w:trHeight w:val="90"/>
          <w:jc w:val="center"/>
        </w:trPr>
        <w:tc>
          <w:tcPr>
            <w:tcW w:w="3247" w:type="dxa"/>
            <w:vMerge/>
          </w:tcPr>
          <w:p w14:paraId="1824241E" w14:textId="77777777" w:rsidR="006545AA" w:rsidRPr="00133C16" w:rsidRDefault="006545AA" w:rsidP="006F49F8">
            <w:pPr>
              <w:rPr>
                <w:rFonts w:ascii="Times New Roman" w:hAnsi="Times New Roman"/>
                <w:sz w:val="20"/>
                <w:szCs w:val="20"/>
              </w:rPr>
            </w:pPr>
          </w:p>
        </w:tc>
        <w:tc>
          <w:tcPr>
            <w:tcW w:w="2199" w:type="dxa"/>
            <w:vMerge/>
          </w:tcPr>
          <w:p w14:paraId="3D8A4254" w14:textId="77777777" w:rsidR="006545AA" w:rsidRPr="00133C16" w:rsidRDefault="006545AA" w:rsidP="006F49F8">
            <w:pPr>
              <w:rPr>
                <w:rFonts w:ascii="Times New Roman" w:hAnsi="Times New Roman"/>
                <w:sz w:val="20"/>
                <w:szCs w:val="20"/>
              </w:rPr>
            </w:pPr>
          </w:p>
        </w:tc>
        <w:tc>
          <w:tcPr>
            <w:tcW w:w="2220" w:type="dxa"/>
            <w:vMerge/>
          </w:tcPr>
          <w:p w14:paraId="7C1F6987" w14:textId="77777777" w:rsidR="006545AA" w:rsidRPr="00133C16" w:rsidRDefault="006545AA" w:rsidP="006F49F8">
            <w:pPr>
              <w:rPr>
                <w:rFonts w:ascii="Times New Roman" w:hAnsi="Times New Roman"/>
                <w:sz w:val="20"/>
                <w:szCs w:val="20"/>
              </w:rPr>
            </w:pPr>
          </w:p>
        </w:tc>
        <w:tc>
          <w:tcPr>
            <w:tcW w:w="1884" w:type="dxa"/>
          </w:tcPr>
          <w:p w14:paraId="5C205827"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Seguridad en su desenvolvimiento</w:t>
            </w:r>
          </w:p>
        </w:tc>
      </w:tr>
      <w:tr w:rsidR="006545AA" w:rsidRPr="00133C16" w14:paraId="098FD0A0" w14:textId="77777777" w:rsidTr="00133C16">
        <w:trPr>
          <w:trHeight w:val="25"/>
          <w:jc w:val="center"/>
        </w:trPr>
        <w:tc>
          <w:tcPr>
            <w:tcW w:w="3247" w:type="dxa"/>
            <w:vMerge/>
          </w:tcPr>
          <w:p w14:paraId="169DD505" w14:textId="77777777" w:rsidR="006545AA" w:rsidRPr="00133C16" w:rsidRDefault="006545AA" w:rsidP="006F49F8">
            <w:pPr>
              <w:rPr>
                <w:rFonts w:ascii="Times New Roman" w:hAnsi="Times New Roman"/>
                <w:sz w:val="20"/>
                <w:szCs w:val="20"/>
              </w:rPr>
            </w:pPr>
            <w:bookmarkStart w:id="2" w:name="_Hlk33054907"/>
          </w:p>
        </w:tc>
        <w:tc>
          <w:tcPr>
            <w:tcW w:w="2199" w:type="dxa"/>
            <w:vMerge/>
          </w:tcPr>
          <w:p w14:paraId="4001E8D3" w14:textId="77777777" w:rsidR="006545AA" w:rsidRPr="00133C16" w:rsidRDefault="006545AA" w:rsidP="006F49F8">
            <w:pPr>
              <w:rPr>
                <w:rFonts w:ascii="Times New Roman" w:hAnsi="Times New Roman"/>
                <w:sz w:val="20"/>
                <w:szCs w:val="20"/>
              </w:rPr>
            </w:pPr>
          </w:p>
        </w:tc>
        <w:tc>
          <w:tcPr>
            <w:tcW w:w="2220" w:type="dxa"/>
            <w:vMerge w:val="restart"/>
          </w:tcPr>
          <w:p w14:paraId="244DAF7C"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 xml:space="preserve">Deseos de aprender </w:t>
            </w:r>
          </w:p>
        </w:tc>
        <w:tc>
          <w:tcPr>
            <w:tcW w:w="1884" w:type="dxa"/>
          </w:tcPr>
          <w:p w14:paraId="5351F0CD"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Autonomía</w:t>
            </w:r>
          </w:p>
        </w:tc>
      </w:tr>
      <w:tr w:rsidR="006545AA" w:rsidRPr="00133C16" w14:paraId="30D18433" w14:textId="77777777" w:rsidTr="00133C16">
        <w:trPr>
          <w:trHeight w:val="25"/>
          <w:jc w:val="center"/>
        </w:trPr>
        <w:tc>
          <w:tcPr>
            <w:tcW w:w="3247" w:type="dxa"/>
            <w:vMerge/>
          </w:tcPr>
          <w:p w14:paraId="6D435008" w14:textId="77777777" w:rsidR="006545AA" w:rsidRPr="00133C16" w:rsidRDefault="006545AA" w:rsidP="006F49F8">
            <w:pPr>
              <w:rPr>
                <w:rFonts w:ascii="Times New Roman" w:hAnsi="Times New Roman"/>
                <w:sz w:val="20"/>
                <w:szCs w:val="20"/>
              </w:rPr>
            </w:pPr>
          </w:p>
        </w:tc>
        <w:tc>
          <w:tcPr>
            <w:tcW w:w="2199" w:type="dxa"/>
            <w:vMerge/>
          </w:tcPr>
          <w:p w14:paraId="4A622ECD" w14:textId="77777777" w:rsidR="006545AA" w:rsidRPr="00133C16" w:rsidRDefault="006545AA" w:rsidP="006F49F8">
            <w:pPr>
              <w:rPr>
                <w:rFonts w:ascii="Times New Roman" w:hAnsi="Times New Roman"/>
                <w:sz w:val="20"/>
                <w:szCs w:val="20"/>
              </w:rPr>
            </w:pPr>
          </w:p>
        </w:tc>
        <w:tc>
          <w:tcPr>
            <w:tcW w:w="2220" w:type="dxa"/>
            <w:vMerge/>
          </w:tcPr>
          <w:p w14:paraId="33AA5DE4" w14:textId="77777777" w:rsidR="006545AA" w:rsidRPr="00133C16" w:rsidRDefault="006545AA" w:rsidP="006F49F8">
            <w:pPr>
              <w:rPr>
                <w:rFonts w:ascii="Times New Roman" w:hAnsi="Times New Roman"/>
                <w:sz w:val="20"/>
                <w:szCs w:val="20"/>
              </w:rPr>
            </w:pPr>
          </w:p>
        </w:tc>
        <w:tc>
          <w:tcPr>
            <w:tcW w:w="1884" w:type="dxa"/>
          </w:tcPr>
          <w:p w14:paraId="29E0D17D"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Interés</w:t>
            </w:r>
          </w:p>
        </w:tc>
      </w:tr>
      <w:tr w:rsidR="006545AA" w:rsidRPr="00133C16" w14:paraId="7B249F95" w14:textId="77777777" w:rsidTr="00133C16">
        <w:trPr>
          <w:trHeight w:val="25"/>
          <w:jc w:val="center"/>
        </w:trPr>
        <w:tc>
          <w:tcPr>
            <w:tcW w:w="3247" w:type="dxa"/>
            <w:vMerge/>
          </w:tcPr>
          <w:p w14:paraId="70C95F8F" w14:textId="77777777" w:rsidR="006545AA" w:rsidRPr="00133C16" w:rsidRDefault="006545AA" w:rsidP="006F49F8">
            <w:pPr>
              <w:rPr>
                <w:rFonts w:ascii="Times New Roman" w:hAnsi="Times New Roman"/>
                <w:sz w:val="20"/>
                <w:szCs w:val="20"/>
              </w:rPr>
            </w:pPr>
          </w:p>
        </w:tc>
        <w:tc>
          <w:tcPr>
            <w:tcW w:w="2199" w:type="dxa"/>
            <w:vMerge/>
          </w:tcPr>
          <w:p w14:paraId="7863D247" w14:textId="77777777" w:rsidR="006545AA" w:rsidRPr="00133C16" w:rsidRDefault="006545AA" w:rsidP="006F49F8">
            <w:pPr>
              <w:rPr>
                <w:rFonts w:ascii="Times New Roman" w:hAnsi="Times New Roman"/>
                <w:sz w:val="20"/>
                <w:szCs w:val="20"/>
              </w:rPr>
            </w:pPr>
          </w:p>
        </w:tc>
        <w:tc>
          <w:tcPr>
            <w:tcW w:w="2220" w:type="dxa"/>
            <w:vMerge/>
          </w:tcPr>
          <w:p w14:paraId="2886EC33" w14:textId="77777777" w:rsidR="006545AA" w:rsidRPr="00133C16" w:rsidRDefault="006545AA" w:rsidP="006F49F8">
            <w:pPr>
              <w:rPr>
                <w:rFonts w:ascii="Times New Roman" w:hAnsi="Times New Roman"/>
                <w:sz w:val="20"/>
                <w:szCs w:val="20"/>
              </w:rPr>
            </w:pPr>
          </w:p>
        </w:tc>
        <w:tc>
          <w:tcPr>
            <w:tcW w:w="1884" w:type="dxa"/>
          </w:tcPr>
          <w:p w14:paraId="5B20247C"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Responsabilidad</w:t>
            </w:r>
          </w:p>
        </w:tc>
      </w:tr>
      <w:tr w:rsidR="006545AA" w:rsidRPr="00133C16" w14:paraId="1BDC3E87" w14:textId="77777777" w:rsidTr="00133C16">
        <w:trPr>
          <w:trHeight w:val="25"/>
          <w:jc w:val="center"/>
        </w:trPr>
        <w:tc>
          <w:tcPr>
            <w:tcW w:w="3247" w:type="dxa"/>
            <w:vMerge/>
          </w:tcPr>
          <w:p w14:paraId="470AFE9B" w14:textId="77777777" w:rsidR="006545AA" w:rsidRPr="00133C16" w:rsidRDefault="006545AA" w:rsidP="006F49F8">
            <w:pPr>
              <w:rPr>
                <w:rFonts w:ascii="Times New Roman" w:hAnsi="Times New Roman"/>
                <w:sz w:val="20"/>
                <w:szCs w:val="20"/>
              </w:rPr>
            </w:pPr>
          </w:p>
        </w:tc>
        <w:tc>
          <w:tcPr>
            <w:tcW w:w="2199" w:type="dxa"/>
            <w:vMerge/>
          </w:tcPr>
          <w:p w14:paraId="0BD6544F" w14:textId="77777777" w:rsidR="006545AA" w:rsidRPr="00133C16" w:rsidRDefault="006545AA" w:rsidP="006F49F8">
            <w:pPr>
              <w:rPr>
                <w:rFonts w:ascii="Times New Roman" w:hAnsi="Times New Roman"/>
                <w:sz w:val="20"/>
                <w:szCs w:val="20"/>
              </w:rPr>
            </w:pPr>
          </w:p>
        </w:tc>
        <w:tc>
          <w:tcPr>
            <w:tcW w:w="2220" w:type="dxa"/>
            <w:vMerge/>
          </w:tcPr>
          <w:p w14:paraId="386CFF91" w14:textId="77777777" w:rsidR="006545AA" w:rsidRPr="00133C16" w:rsidRDefault="006545AA" w:rsidP="006F49F8">
            <w:pPr>
              <w:rPr>
                <w:rFonts w:ascii="Times New Roman" w:hAnsi="Times New Roman"/>
                <w:sz w:val="20"/>
                <w:szCs w:val="20"/>
              </w:rPr>
            </w:pPr>
          </w:p>
        </w:tc>
        <w:tc>
          <w:tcPr>
            <w:tcW w:w="1884" w:type="dxa"/>
          </w:tcPr>
          <w:p w14:paraId="48951F3D"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Aprender</w:t>
            </w:r>
          </w:p>
        </w:tc>
      </w:tr>
      <w:tr w:rsidR="006545AA" w:rsidRPr="00133C16" w14:paraId="40D18218" w14:textId="77777777" w:rsidTr="00133C16">
        <w:trPr>
          <w:trHeight w:val="25"/>
          <w:jc w:val="center"/>
        </w:trPr>
        <w:tc>
          <w:tcPr>
            <w:tcW w:w="3247" w:type="dxa"/>
            <w:vMerge/>
          </w:tcPr>
          <w:p w14:paraId="6B5792F0" w14:textId="77777777" w:rsidR="006545AA" w:rsidRPr="00133C16" w:rsidRDefault="006545AA" w:rsidP="006F49F8">
            <w:pPr>
              <w:rPr>
                <w:rFonts w:ascii="Times New Roman" w:hAnsi="Times New Roman"/>
                <w:sz w:val="20"/>
                <w:szCs w:val="20"/>
              </w:rPr>
            </w:pPr>
          </w:p>
        </w:tc>
        <w:tc>
          <w:tcPr>
            <w:tcW w:w="2199" w:type="dxa"/>
            <w:vMerge/>
          </w:tcPr>
          <w:p w14:paraId="19ACEF7C" w14:textId="77777777" w:rsidR="006545AA" w:rsidRPr="00133C16" w:rsidRDefault="006545AA" w:rsidP="006F49F8">
            <w:pPr>
              <w:rPr>
                <w:rFonts w:ascii="Times New Roman" w:hAnsi="Times New Roman"/>
                <w:sz w:val="20"/>
                <w:szCs w:val="20"/>
              </w:rPr>
            </w:pPr>
          </w:p>
        </w:tc>
        <w:tc>
          <w:tcPr>
            <w:tcW w:w="2220" w:type="dxa"/>
            <w:vMerge/>
          </w:tcPr>
          <w:p w14:paraId="1A6C29E9" w14:textId="77777777" w:rsidR="006545AA" w:rsidRPr="00133C16" w:rsidRDefault="006545AA" w:rsidP="006F49F8">
            <w:pPr>
              <w:rPr>
                <w:rFonts w:ascii="Times New Roman" w:hAnsi="Times New Roman"/>
                <w:sz w:val="20"/>
                <w:szCs w:val="20"/>
              </w:rPr>
            </w:pPr>
          </w:p>
        </w:tc>
        <w:tc>
          <w:tcPr>
            <w:tcW w:w="1884" w:type="dxa"/>
          </w:tcPr>
          <w:p w14:paraId="42909C85"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Confianza</w:t>
            </w:r>
          </w:p>
        </w:tc>
      </w:tr>
      <w:tr w:rsidR="006545AA" w:rsidRPr="00133C16" w14:paraId="66143A60" w14:textId="77777777" w:rsidTr="00133C16">
        <w:trPr>
          <w:trHeight w:val="25"/>
          <w:jc w:val="center"/>
        </w:trPr>
        <w:tc>
          <w:tcPr>
            <w:tcW w:w="3247" w:type="dxa"/>
            <w:vMerge/>
          </w:tcPr>
          <w:p w14:paraId="40789C26" w14:textId="77777777" w:rsidR="006545AA" w:rsidRPr="00133C16" w:rsidRDefault="006545AA" w:rsidP="006F49F8">
            <w:pPr>
              <w:rPr>
                <w:rFonts w:ascii="Times New Roman" w:hAnsi="Times New Roman"/>
                <w:sz w:val="20"/>
                <w:szCs w:val="20"/>
              </w:rPr>
            </w:pPr>
          </w:p>
        </w:tc>
        <w:tc>
          <w:tcPr>
            <w:tcW w:w="2199" w:type="dxa"/>
            <w:vMerge/>
          </w:tcPr>
          <w:p w14:paraId="6E0B37F1" w14:textId="77777777" w:rsidR="006545AA" w:rsidRPr="00133C16" w:rsidRDefault="006545AA" w:rsidP="006F49F8">
            <w:pPr>
              <w:rPr>
                <w:rFonts w:ascii="Times New Roman" w:hAnsi="Times New Roman"/>
                <w:sz w:val="20"/>
                <w:szCs w:val="20"/>
              </w:rPr>
            </w:pPr>
          </w:p>
        </w:tc>
        <w:tc>
          <w:tcPr>
            <w:tcW w:w="2220" w:type="dxa"/>
            <w:vMerge/>
          </w:tcPr>
          <w:p w14:paraId="3F6E0619" w14:textId="77777777" w:rsidR="006545AA" w:rsidRPr="00133C16" w:rsidRDefault="006545AA" w:rsidP="006F49F8">
            <w:pPr>
              <w:rPr>
                <w:rFonts w:ascii="Times New Roman" w:hAnsi="Times New Roman"/>
                <w:sz w:val="20"/>
                <w:szCs w:val="20"/>
              </w:rPr>
            </w:pPr>
          </w:p>
        </w:tc>
        <w:tc>
          <w:tcPr>
            <w:tcW w:w="1884" w:type="dxa"/>
          </w:tcPr>
          <w:p w14:paraId="7AECB622"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Determinación</w:t>
            </w:r>
          </w:p>
        </w:tc>
      </w:tr>
      <w:tr w:rsidR="006545AA" w:rsidRPr="00133C16" w14:paraId="5247C16E" w14:textId="77777777" w:rsidTr="00133C16">
        <w:trPr>
          <w:trHeight w:val="25"/>
          <w:jc w:val="center"/>
        </w:trPr>
        <w:tc>
          <w:tcPr>
            <w:tcW w:w="3247" w:type="dxa"/>
            <w:vMerge/>
          </w:tcPr>
          <w:p w14:paraId="311050D0" w14:textId="77777777" w:rsidR="006545AA" w:rsidRPr="00133C16" w:rsidRDefault="006545AA" w:rsidP="006F49F8">
            <w:pPr>
              <w:rPr>
                <w:rFonts w:ascii="Times New Roman" w:hAnsi="Times New Roman"/>
                <w:sz w:val="20"/>
                <w:szCs w:val="20"/>
              </w:rPr>
            </w:pPr>
          </w:p>
        </w:tc>
        <w:tc>
          <w:tcPr>
            <w:tcW w:w="2199" w:type="dxa"/>
            <w:vMerge/>
          </w:tcPr>
          <w:p w14:paraId="59F91088" w14:textId="77777777" w:rsidR="006545AA" w:rsidRPr="00133C16" w:rsidRDefault="006545AA" w:rsidP="006F49F8">
            <w:pPr>
              <w:rPr>
                <w:rFonts w:ascii="Times New Roman" w:hAnsi="Times New Roman"/>
                <w:sz w:val="20"/>
                <w:szCs w:val="20"/>
              </w:rPr>
            </w:pPr>
          </w:p>
        </w:tc>
        <w:tc>
          <w:tcPr>
            <w:tcW w:w="2220" w:type="dxa"/>
            <w:vMerge/>
          </w:tcPr>
          <w:p w14:paraId="42FC0A7F" w14:textId="77777777" w:rsidR="006545AA" w:rsidRPr="00133C16" w:rsidRDefault="006545AA" w:rsidP="006F49F8">
            <w:pPr>
              <w:rPr>
                <w:rFonts w:ascii="Times New Roman" w:hAnsi="Times New Roman"/>
                <w:sz w:val="20"/>
                <w:szCs w:val="20"/>
              </w:rPr>
            </w:pPr>
          </w:p>
        </w:tc>
        <w:tc>
          <w:tcPr>
            <w:tcW w:w="1884" w:type="dxa"/>
          </w:tcPr>
          <w:p w14:paraId="5A2B82DA"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Compromiso</w:t>
            </w:r>
          </w:p>
        </w:tc>
      </w:tr>
      <w:tr w:rsidR="006545AA" w:rsidRPr="00133C16" w14:paraId="67F8C957" w14:textId="77777777" w:rsidTr="00133C16">
        <w:trPr>
          <w:trHeight w:val="25"/>
          <w:jc w:val="center"/>
        </w:trPr>
        <w:tc>
          <w:tcPr>
            <w:tcW w:w="3247" w:type="dxa"/>
            <w:vMerge/>
          </w:tcPr>
          <w:p w14:paraId="25D489CE" w14:textId="77777777" w:rsidR="006545AA" w:rsidRPr="00133C16" w:rsidRDefault="006545AA" w:rsidP="006F49F8">
            <w:pPr>
              <w:rPr>
                <w:rFonts w:ascii="Times New Roman" w:hAnsi="Times New Roman"/>
                <w:sz w:val="20"/>
                <w:szCs w:val="20"/>
              </w:rPr>
            </w:pPr>
          </w:p>
        </w:tc>
        <w:tc>
          <w:tcPr>
            <w:tcW w:w="2199" w:type="dxa"/>
            <w:vMerge/>
          </w:tcPr>
          <w:p w14:paraId="65B76C71" w14:textId="77777777" w:rsidR="006545AA" w:rsidRPr="00133C16" w:rsidRDefault="006545AA" w:rsidP="006F49F8">
            <w:pPr>
              <w:rPr>
                <w:rFonts w:ascii="Times New Roman" w:hAnsi="Times New Roman"/>
                <w:sz w:val="20"/>
                <w:szCs w:val="20"/>
              </w:rPr>
            </w:pPr>
          </w:p>
        </w:tc>
        <w:tc>
          <w:tcPr>
            <w:tcW w:w="2220" w:type="dxa"/>
            <w:vMerge/>
          </w:tcPr>
          <w:p w14:paraId="48C80544" w14:textId="77777777" w:rsidR="006545AA" w:rsidRPr="00133C16" w:rsidRDefault="006545AA" w:rsidP="006F49F8">
            <w:pPr>
              <w:rPr>
                <w:rFonts w:ascii="Times New Roman" w:hAnsi="Times New Roman"/>
                <w:sz w:val="20"/>
                <w:szCs w:val="20"/>
              </w:rPr>
            </w:pPr>
          </w:p>
        </w:tc>
        <w:tc>
          <w:tcPr>
            <w:tcW w:w="1884" w:type="dxa"/>
          </w:tcPr>
          <w:p w14:paraId="3C7ECFDB"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Oportunidad</w:t>
            </w:r>
          </w:p>
        </w:tc>
      </w:tr>
      <w:tr w:rsidR="006545AA" w:rsidRPr="00133C16" w14:paraId="792950B9" w14:textId="77777777" w:rsidTr="00133C16">
        <w:trPr>
          <w:trHeight w:val="25"/>
          <w:jc w:val="center"/>
        </w:trPr>
        <w:tc>
          <w:tcPr>
            <w:tcW w:w="3247" w:type="dxa"/>
            <w:vMerge/>
          </w:tcPr>
          <w:p w14:paraId="4E510511" w14:textId="77777777" w:rsidR="006545AA" w:rsidRPr="00133C16" w:rsidRDefault="006545AA" w:rsidP="006F49F8">
            <w:pPr>
              <w:rPr>
                <w:rFonts w:ascii="Times New Roman" w:hAnsi="Times New Roman"/>
                <w:sz w:val="20"/>
                <w:szCs w:val="20"/>
              </w:rPr>
            </w:pPr>
          </w:p>
        </w:tc>
        <w:tc>
          <w:tcPr>
            <w:tcW w:w="2199" w:type="dxa"/>
            <w:vMerge/>
          </w:tcPr>
          <w:p w14:paraId="153C3DB0" w14:textId="77777777" w:rsidR="006545AA" w:rsidRPr="00133C16" w:rsidRDefault="006545AA" w:rsidP="006F49F8">
            <w:pPr>
              <w:rPr>
                <w:rFonts w:ascii="Times New Roman" w:hAnsi="Times New Roman"/>
                <w:sz w:val="20"/>
                <w:szCs w:val="20"/>
              </w:rPr>
            </w:pPr>
          </w:p>
        </w:tc>
        <w:tc>
          <w:tcPr>
            <w:tcW w:w="2220" w:type="dxa"/>
            <w:vMerge/>
          </w:tcPr>
          <w:p w14:paraId="43173A9D" w14:textId="77777777" w:rsidR="006545AA" w:rsidRPr="00133C16" w:rsidRDefault="006545AA" w:rsidP="006F49F8">
            <w:pPr>
              <w:rPr>
                <w:rFonts w:ascii="Times New Roman" w:hAnsi="Times New Roman"/>
                <w:sz w:val="20"/>
                <w:szCs w:val="20"/>
              </w:rPr>
            </w:pPr>
          </w:p>
        </w:tc>
        <w:tc>
          <w:tcPr>
            <w:tcW w:w="1884" w:type="dxa"/>
          </w:tcPr>
          <w:p w14:paraId="6D308348"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 xml:space="preserve">Admiración </w:t>
            </w:r>
          </w:p>
        </w:tc>
      </w:tr>
      <w:tr w:rsidR="006545AA" w:rsidRPr="00133C16" w14:paraId="17CCC238" w14:textId="77777777" w:rsidTr="00133C16">
        <w:trPr>
          <w:trHeight w:val="300"/>
          <w:jc w:val="center"/>
        </w:trPr>
        <w:tc>
          <w:tcPr>
            <w:tcW w:w="3247" w:type="dxa"/>
            <w:vMerge/>
          </w:tcPr>
          <w:p w14:paraId="410AB4E1" w14:textId="77777777" w:rsidR="006545AA" w:rsidRPr="00133C16" w:rsidRDefault="006545AA" w:rsidP="006F49F8">
            <w:pPr>
              <w:rPr>
                <w:rFonts w:ascii="Times New Roman" w:hAnsi="Times New Roman"/>
                <w:sz w:val="20"/>
                <w:szCs w:val="20"/>
              </w:rPr>
            </w:pPr>
          </w:p>
        </w:tc>
        <w:tc>
          <w:tcPr>
            <w:tcW w:w="2199" w:type="dxa"/>
            <w:vMerge w:val="restart"/>
          </w:tcPr>
          <w:p w14:paraId="52C9F653"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Obstáculos que atraviesa el profesional de enfermería para realizar una educación continua</w:t>
            </w:r>
          </w:p>
          <w:p w14:paraId="28FBBF25" w14:textId="77777777" w:rsidR="006545AA" w:rsidRPr="00133C16" w:rsidRDefault="006545AA" w:rsidP="006F49F8">
            <w:pPr>
              <w:rPr>
                <w:rFonts w:ascii="Times New Roman" w:hAnsi="Times New Roman"/>
                <w:sz w:val="20"/>
                <w:szCs w:val="20"/>
              </w:rPr>
            </w:pPr>
          </w:p>
        </w:tc>
        <w:tc>
          <w:tcPr>
            <w:tcW w:w="2220" w:type="dxa"/>
            <w:vMerge w:val="restart"/>
          </w:tcPr>
          <w:p w14:paraId="5CE0C4FB"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Desmotivación de cursos no enfocados en su ámbito laboral</w:t>
            </w:r>
          </w:p>
        </w:tc>
        <w:tc>
          <w:tcPr>
            <w:tcW w:w="1884" w:type="dxa"/>
          </w:tcPr>
          <w:p w14:paraId="35F1C985"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Queja</w:t>
            </w:r>
          </w:p>
        </w:tc>
      </w:tr>
      <w:tr w:rsidR="006545AA" w:rsidRPr="00133C16" w14:paraId="1B7D1AB3" w14:textId="77777777" w:rsidTr="00133C16">
        <w:trPr>
          <w:trHeight w:val="25"/>
          <w:jc w:val="center"/>
        </w:trPr>
        <w:tc>
          <w:tcPr>
            <w:tcW w:w="3247" w:type="dxa"/>
            <w:vMerge/>
          </w:tcPr>
          <w:p w14:paraId="25439C16" w14:textId="77777777" w:rsidR="006545AA" w:rsidRPr="00133C16" w:rsidRDefault="006545AA" w:rsidP="006F49F8">
            <w:pPr>
              <w:rPr>
                <w:rFonts w:ascii="Times New Roman" w:hAnsi="Times New Roman"/>
                <w:sz w:val="20"/>
                <w:szCs w:val="20"/>
              </w:rPr>
            </w:pPr>
          </w:p>
        </w:tc>
        <w:tc>
          <w:tcPr>
            <w:tcW w:w="2199" w:type="dxa"/>
            <w:vMerge/>
          </w:tcPr>
          <w:p w14:paraId="2DC7C53F" w14:textId="77777777" w:rsidR="006545AA" w:rsidRPr="00133C16" w:rsidRDefault="006545AA" w:rsidP="006F49F8">
            <w:pPr>
              <w:rPr>
                <w:rFonts w:ascii="Times New Roman" w:hAnsi="Times New Roman"/>
                <w:sz w:val="20"/>
                <w:szCs w:val="20"/>
              </w:rPr>
            </w:pPr>
          </w:p>
        </w:tc>
        <w:tc>
          <w:tcPr>
            <w:tcW w:w="2220" w:type="dxa"/>
            <w:vMerge/>
          </w:tcPr>
          <w:p w14:paraId="63E6BFC7" w14:textId="77777777" w:rsidR="006545AA" w:rsidRPr="00133C16" w:rsidRDefault="006545AA" w:rsidP="006F49F8">
            <w:pPr>
              <w:rPr>
                <w:rFonts w:ascii="Times New Roman" w:hAnsi="Times New Roman"/>
                <w:sz w:val="20"/>
                <w:szCs w:val="20"/>
              </w:rPr>
            </w:pPr>
          </w:p>
        </w:tc>
        <w:tc>
          <w:tcPr>
            <w:tcW w:w="1884" w:type="dxa"/>
          </w:tcPr>
          <w:p w14:paraId="2658107C"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Decepción</w:t>
            </w:r>
          </w:p>
        </w:tc>
      </w:tr>
      <w:tr w:rsidR="006545AA" w:rsidRPr="00133C16" w14:paraId="75EF11CF" w14:textId="77777777" w:rsidTr="00133C16">
        <w:trPr>
          <w:trHeight w:val="655"/>
          <w:jc w:val="center"/>
        </w:trPr>
        <w:tc>
          <w:tcPr>
            <w:tcW w:w="3247" w:type="dxa"/>
            <w:vMerge/>
          </w:tcPr>
          <w:p w14:paraId="2975FA9A" w14:textId="77777777" w:rsidR="006545AA" w:rsidRPr="00133C16" w:rsidRDefault="006545AA" w:rsidP="006F49F8">
            <w:pPr>
              <w:rPr>
                <w:rFonts w:ascii="Times New Roman" w:hAnsi="Times New Roman"/>
                <w:sz w:val="20"/>
                <w:szCs w:val="20"/>
              </w:rPr>
            </w:pPr>
          </w:p>
        </w:tc>
        <w:tc>
          <w:tcPr>
            <w:tcW w:w="2199" w:type="dxa"/>
            <w:vMerge/>
          </w:tcPr>
          <w:p w14:paraId="2E1BBAEA" w14:textId="77777777" w:rsidR="006545AA" w:rsidRPr="00133C16" w:rsidRDefault="006545AA" w:rsidP="006F49F8">
            <w:pPr>
              <w:rPr>
                <w:rFonts w:ascii="Times New Roman" w:hAnsi="Times New Roman"/>
                <w:sz w:val="20"/>
                <w:szCs w:val="20"/>
              </w:rPr>
            </w:pPr>
          </w:p>
        </w:tc>
        <w:tc>
          <w:tcPr>
            <w:tcW w:w="2220" w:type="dxa"/>
            <w:vMerge/>
          </w:tcPr>
          <w:p w14:paraId="78DE7C18" w14:textId="77777777" w:rsidR="006545AA" w:rsidRPr="00133C16" w:rsidRDefault="006545AA" w:rsidP="006F49F8">
            <w:pPr>
              <w:rPr>
                <w:rFonts w:ascii="Times New Roman" w:hAnsi="Times New Roman"/>
                <w:sz w:val="20"/>
                <w:szCs w:val="20"/>
              </w:rPr>
            </w:pPr>
          </w:p>
        </w:tc>
        <w:tc>
          <w:tcPr>
            <w:tcW w:w="1884" w:type="dxa"/>
          </w:tcPr>
          <w:p w14:paraId="0A4BA3CD"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Imprevisto/</w:t>
            </w:r>
          </w:p>
          <w:p w14:paraId="12D7A559"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Desprevenido</w:t>
            </w:r>
          </w:p>
        </w:tc>
      </w:tr>
      <w:tr w:rsidR="006545AA" w:rsidRPr="00133C16" w14:paraId="414C4D73" w14:textId="77777777" w:rsidTr="00133C16">
        <w:trPr>
          <w:trHeight w:val="25"/>
          <w:jc w:val="center"/>
        </w:trPr>
        <w:tc>
          <w:tcPr>
            <w:tcW w:w="3247" w:type="dxa"/>
            <w:vMerge/>
          </w:tcPr>
          <w:p w14:paraId="6F8B212A" w14:textId="77777777" w:rsidR="006545AA" w:rsidRPr="00133C16" w:rsidRDefault="006545AA" w:rsidP="006F49F8">
            <w:pPr>
              <w:rPr>
                <w:rFonts w:ascii="Times New Roman" w:hAnsi="Times New Roman"/>
                <w:sz w:val="20"/>
                <w:szCs w:val="20"/>
              </w:rPr>
            </w:pPr>
          </w:p>
        </w:tc>
        <w:tc>
          <w:tcPr>
            <w:tcW w:w="2199" w:type="dxa"/>
            <w:vMerge/>
          </w:tcPr>
          <w:p w14:paraId="478448E9" w14:textId="77777777" w:rsidR="006545AA" w:rsidRPr="00133C16" w:rsidRDefault="006545AA" w:rsidP="006F49F8">
            <w:pPr>
              <w:rPr>
                <w:rFonts w:ascii="Times New Roman" w:hAnsi="Times New Roman"/>
                <w:sz w:val="20"/>
                <w:szCs w:val="20"/>
              </w:rPr>
            </w:pPr>
          </w:p>
        </w:tc>
        <w:tc>
          <w:tcPr>
            <w:tcW w:w="2220" w:type="dxa"/>
            <w:vMerge w:val="restart"/>
          </w:tcPr>
          <w:p w14:paraId="19E3EABD" w14:textId="75D44C7E" w:rsidR="006545AA" w:rsidRPr="00133C16" w:rsidRDefault="006545AA" w:rsidP="006F49F8">
            <w:pPr>
              <w:rPr>
                <w:rFonts w:ascii="Times New Roman" w:hAnsi="Times New Roman"/>
                <w:sz w:val="20"/>
                <w:szCs w:val="20"/>
              </w:rPr>
            </w:pPr>
            <w:r w:rsidRPr="00133C16">
              <w:rPr>
                <w:rFonts w:ascii="Times New Roman" w:hAnsi="Times New Roman"/>
                <w:sz w:val="20"/>
                <w:szCs w:val="20"/>
              </w:rPr>
              <w:t>Sobrecarga de trabajo</w:t>
            </w:r>
          </w:p>
        </w:tc>
        <w:tc>
          <w:tcPr>
            <w:tcW w:w="1884" w:type="dxa"/>
          </w:tcPr>
          <w:p w14:paraId="57B12103"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Fatiga/estrés</w:t>
            </w:r>
          </w:p>
        </w:tc>
      </w:tr>
      <w:tr w:rsidR="006545AA" w:rsidRPr="00133C16" w14:paraId="4FD456D0" w14:textId="77777777" w:rsidTr="00133C16">
        <w:trPr>
          <w:trHeight w:val="25"/>
          <w:jc w:val="center"/>
        </w:trPr>
        <w:tc>
          <w:tcPr>
            <w:tcW w:w="3247" w:type="dxa"/>
            <w:vMerge/>
          </w:tcPr>
          <w:p w14:paraId="27441B0E" w14:textId="77777777" w:rsidR="006545AA" w:rsidRPr="00133C16" w:rsidRDefault="006545AA" w:rsidP="006F49F8">
            <w:pPr>
              <w:rPr>
                <w:rFonts w:ascii="Times New Roman" w:hAnsi="Times New Roman"/>
                <w:sz w:val="20"/>
                <w:szCs w:val="20"/>
              </w:rPr>
            </w:pPr>
          </w:p>
        </w:tc>
        <w:tc>
          <w:tcPr>
            <w:tcW w:w="2199" w:type="dxa"/>
            <w:vMerge/>
          </w:tcPr>
          <w:p w14:paraId="7ACEBF99" w14:textId="77777777" w:rsidR="006545AA" w:rsidRPr="00133C16" w:rsidRDefault="006545AA" w:rsidP="006F49F8">
            <w:pPr>
              <w:rPr>
                <w:rFonts w:ascii="Times New Roman" w:hAnsi="Times New Roman"/>
                <w:sz w:val="20"/>
                <w:szCs w:val="20"/>
              </w:rPr>
            </w:pPr>
          </w:p>
        </w:tc>
        <w:tc>
          <w:tcPr>
            <w:tcW w:w="2220" w:type="dxa"/>
            <w:vMerge/>
          </w:tcPr>
          <w:p w14:paraId="689956C7" w14:textId="77777777" w:rsidR="006545AA" w:rsidRPr="00133C16" w:rsidRDefault="006545AA" w:rsidP="006F49F8">
            <w:pPr>
              <w:rPr>
                <w:rFonts w:ascii="Times New Roman" w:hAnsi="Times New Roman"/>
                <w:sz w:val="20"/>
                <w:szCs w:val="20"/>
              </w:rPr>
            </w:pPr>
          </w:p>
        </w:tc>
        <w:tc>
          <w:tcPr>
            <w:tcW w:w="1884" w:type="dxa"/>
          </w:tcPr>
          <w:p w14:paraId="5DA2F66B"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Impedimento</w:t>
            </w:r>
          </w:p>
        </w:tc>
      </w:tr>
      <w:tr w:rsidR="006545AA" w:rsidRPr="00133C16" w14:paraId="43EC9EE6" w14:textId="77777777" w:rsidTr="00133C16">
        <w:trPr>
          <w:trHeight w:val="89"/>
          <w:jc w:val="center"/>
        </w:trPr>
        <w:tc>
          <w:tcPr>
            <w:tcW w:w="3247" w:type="dxa"/>
            <w:vMerge/>
          </w:tcPr>
          <w:p w14:paraId="201351A4" w14:textId="77777777" w:rsidR="006545AA" w:rsidRPr="00133C16" w:rsidRDefault="006545AA" w:rsidP="006F49F8">
            <w:pPr>
              <w:rPr>
                <w:rFonts w:ascii="Times New Roman" w:hAnsi="Times New Roman"/>
                <w:sz w:val="20"/>
                <w:szCs w:val="20"/>
              </w:rPr>
            </w:pPr>
          </w:p>
        </w:tc>
        <w:tc>
          <w:tcPr>
            <w:tcW w:w="2199" w:type="dxa"/>
            <w:vMerge/>
          </w:tcPr>
          <w:p w14:paraId="202FBF85" w14:textId="77777777" w:rsidR="006545AA" w:rsidRPr="00133C16" w:rsidRDefault="006545AA" w:rsidP="006F49F8">
            <w:pPr>
              <w:rPr>
                <w:rFonts w:ascii="Times New Roman" w:hAnsi="Times New Roman"/>
                <w:sz w:val="20"/>
                <w:szCs w:val="20"/>
              </w:rPr>
            </w:pPr>
          </w:p>
        </w:tc>
        <w:tc>
          <w:tcPr>
            <w:tcW w:w="2220" w:type="dxa"/>
            <w:vMerge/>
          </w:tcPr>
          <w:p w14:paraId="62D31AF8" w14:textId="77777777" w:rsidR="006545AA" w:rsidRPr="00133C16" w:rsidRDefault="006545AA" w:rsidP="006F49F8">
            <w:pPr>
              <w:rPr>
                <w:rFonts w:ascii="Times New Roman" w:hAnsi="Times New Roman"/>
                <w:sz w:val="20"/>
                <w:szCs w:val="20"/>
              </w:rPr>
            </w:pPr>
          </w:p>
        </w:tc>
        <w:tc>
          <w:tcPr>
            <w:tcW w:w="1884" w:type="dxa"/>
          </w:tcPr>
          <w:p w14:paraId="57BE8B23"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Duda</w:t>
            </w:r>
          </w:p>
        </w:tc>
      </w:tr>
      <w:tr w:rsidR="006545AA" w:rsidRPr="00133C16" w14:paraId="465A284C" w14:textId="77777777" w:rsidTr="00133C16">
        <w:trPr>
          <w:trHeight w:val="25"/>
          <w:jc w:val="center"/>
        </w:trPr>
        <w:tc>
          <w:tcPr>
            <w:tcW w:w="3247" w:type="dxa"/>
            <w:vMerge/>
          </w:tcPr>
          <w:p w14:paraId="6798A795" w14:textId="77777777" w:rsidR="006545AA" w:rsidRPr="00133C16" w:rsidRDefault="006545AA" w:rsidP="006F49F8">
            <w:pPr>
              <w:rPr>
                <w:rFonts w:ascii="Times New Roman" w:hAnsi="Times New Roman"/>
                <w:sz w:val="20"/>
                <w:szCs w:val="20"/>
              </w:rPr>
            </w:pPr>
          </w:p>
        </w:tc>
        <w:tc>
          <w:tcPr>
            <w:tcW w:w="2199" w:type="dxa"/>
            <w:vMerge/>
          </w:tcPr>
          <w:p w14:paraId="6661EAA6" w14:textId="77777777" w:rsidR="006545AA" w:rsidRPr="00133C16" w:rsidRDefault="006545AA" w:rsidP="006F49F8">
            <w:pPr>
              <w:rPr>
                <w:rFonts w:ascii="Times New Roman" w:hAnsi="Times New Roman"/>
                <w:sz w:val="20"/>
                <w:szCs w:val="20"/>
              </w:rPr>
            </w:pPr>
          </w:p>
        </w:tc>
        <w:tc>
          <w:tcPr>
            <w:tcW w:w="2220" w:type="dxa"/>
            <w:vMerge w:val="restart"/>
          </w:tcPr>
          <w:p w14:paraId="5573D53E"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Cambios repentinos en las actividades a realizar</w:t>
            </w:r>
          </w:p>
        </w:tc>
        <w:tc>
          <w:tcPr>
            <w:tcW w:w="1884" w:type="dxa"/>
          </w:tcPr>
          <w:p w14:paraId="57C89DCA"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Preocupación</w:t>
            </w:r>
          </w:p>
        </w:tc>
      </w:tr>
      <w:bookmarkEnd w:id="2"/>
      <w:tr w:rsidR="006545AA" w:rsidRPr="00133C16" w14:paraId="4C8150AE" w14:textId="77777777" w:rsidTr="00133C16">
        <w:trPr>
          <w:trHeight w:val="25"/>
          <w:jc w:val="center"/>
        </w:trPr>
        <w:tc>
          <w:tcPr>
            <w:tcW w:w="3247" w:type="dxa"/>
            <w:vMerge/>
          </w:tcPr>
          <w:p w14:paraId="0BC8C441" w14:textId="77777777" w:rsidR="006545AA" w:rsidRPr="00133C16" w:rsidRDefault="006545AA" w:rsidP="006F49F8">
            <w:pPr>
              <w:rPr>
                <w:rFonts w:ascii="Times New Roman" w:hAnsi="Times New Roman"/>
                <w:sz w:val="20"/>
                <w:szCs w:val="20"/>
              </w:rPr>
            </w:pPr>
          </w:p>
        </w:tc>
        <w:tc>
          <w:tcPr>
            <w:tcW w:w="2199" w:type="dxa"/>
            <w:vMerge/>
          </w:tcPr>
          <w:p w14:paraId="301DA085" w14:textId="77777777" w:rsidR="006545AA" w:rsidRPr="00133C16" w:rsidRDefault="006545AA" w:rsidP="006F49F8">
            <w:pPr>
              <w:rPr>
                <w:rFonts w:ascii="Times New Roman" w:hAnsi="Times New Roman"/>
                <w:sz w:val="20"/>
                <w:szCs w:val="20"/>
              </w:rPr>
            </w:pPr>
          </w:p>
        </w:tc>
        <w:tc>
          <w:tcPr>
            <w:tcW w:w="2220" w:type="dxa"/>
            <w:vMerge/>
          </w:tcPr>
          <w:p w14:paraId="7BA3DCEA" w14:textId="77777777" w:rsidR="006545AA" w:rsidRPr="00133C16" w:rsidRDefault="006545AA" w:rsidP="006F49F8">
            <w:pPr>
              <w:rPr>
                <w:rFonts w:ascii="Times New Roman" w:hAnsi="Times New Roman"/>
                <w:sz w:val="20"/>
                <w:szCs w:val="20"/>
              </w:rPr>
            </w:pPr>
          </w:p>
        </w:tc>
        <w:tc>
          <w:tcPr>
            <w:tcW w:w="1884" w:type="dxa"/>
          </w:tcPr>
          <w:p w14:paraId="585EEB9A"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Temor</w:t>
            </w:r>
          </w:p>
        </w:tc>
      </w:tr>
      <w:tr w:rsidR="006545AA" w:rsidRPr="00133C16" w14:paraId="13D73E39" w14:textId="77777777" w:rsidTr="00133C16">
        <w:trPr>
          <w:trHeight w:val="90"/>
          <w:jc w:val="center"/>
        </w:trPr>
        <w:tc>
          <w:tcPr>
            <w:tcW w:w="3247" w:type="dxa"/>
            <w:vMerge/>
          </w:tcPr>
          <w:p w14:paraId="180105F8" w14:textId="77777777" w:rsidR="006545AA" w:rsidRPr="00133C16" w:rsidRDefault="006545AA" w:rsidP="006F49F8">
            <w:pPr>
              <w:rPr>
                <w:rFonts w:ascii="Times New Roman" w:hAnsi="Times New Roman"/>
                <w:sz w:val="20"/>
                <w:szCs w:val="20"/>
              </w:rPr>
            </w:pPr>
          </w:p>
        </w:tc>
        <w:tc>
          <w:tcPr>
            <w:tcW w:w="2199" w:type="dxa"/>
            <w:vMerge/>
          </w:tcPr>
          <w:p w14:paraId="7A4EBE00" w14:textId="77777777" w:rsidR="006545AA" w:rsidRPr="00133C16" w:rsidRDefault="006545AA" w:rsidP="006F49F8">
            <w:pPr>
              <w:rPr>
                <w:rFonts w:ascii="Times New Roman" w:hAnsi="Times New Roman"/>
                <w:sz w:val="20"/>
                <w:szCs w:val="20"/>
              </w:rPr>
            </w:pPr>
          </w:p>
        </w:tc>
        <w:tc>
          <w:tcPr>
            <w:tcW w:w="2220" w:type="dxa"/>
            <w:vMerge/>
          </w:tcPr>
          <w:p w14:paraId="39DC0E12" w14:textId="77777777" w:rsidR="006545AA" w:rsidRPr="00133C16" w:rsidRDefault="006545AA" w:rsidP="006F49F8">
            <w:pPr>
              <w:rPr>
                <w:rFonts w:ascii="Times New Roman" w:hAnsi="Times New Roman"/>
                <w:sz w:val="20"/>
                <w:szCs w:val="20"/>
              </w:rPr>
            </w:pPr>
          </w:p>
        </w:tc>
        <w:tc>
          <w:tcPr>
            <w:tcW w:w="1884" w:type="dxa"/>
          </w:tcPr>
          <w:p w14:paraId="4A149CFC"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Apatía</w:t>
            </w:r>
          </w:p>
        </w:tc>
      </w:tr>
      <w:tr w:rsidR="006545AA" w:rsidRPr="00133C16" w14:paraId="68D4CBE6" w14:textId="77777777" w:rsidTr="00133C16">
        <w:trPr>
          <w:trHeight w:val="25"/>
          <w:jc w:val="center"/>
        </w:trPr>
        <w:tc>
          <w:tcPr>
            <w:tcW w:w="3247" w:type="dxa"/>
            <w:vMerge/>
          </w:tcPr>
          <w:p w14:paraId="437ADFE8" w14:textId="77777777" w:rsidR="006545AA" w:rsidRPr="00133C16" w:rsidRDefault="006545AA" w:rsidP="006F49F8">
            <w:pPr>
              <w:rPr>
                <w:rFonts w:ascii="Times New Roman" w:hAnsi="Times New Roman"/>
                <w:sz w:val="20"/>
                <w:szCs w:val="20"/>
              </w:rPr>
            </w:pPr>
          </w:p>
        </w:tc>
        <w:tc>
          <w:tcPr>
            <w:tcW w:w="2199" w:type="dxa"/>
            <w:vMerge/>
          </w:tcPr>
          <w:p w14:paraId="5BECA0E5" w14:textId="77777777" w:rsidR="006545AA" w:rsidRPr="00133C16" w:rsidRDefault="006545AA" w:rsidP="006F49F8">
            <w:pPr>
              <w:rPr>
                <w:rFonts w:ascii="Times New Roman" w:hAnsi="Times New Roman"/>
                <w:sz w:val="20"/>
                <w:szCs w:val="20"/>
              </w:rPr>
            </w:pPr>
          </w:p>
        </w:tc>
        <w:tc>
          <w:tcPr>
            <w:tcW w:w="2220" w:type="dxa"/>
            <w:vMerge w:val="restart"/>
          </w:tcPr>
          <w:p w14:paraId="3BE0B38B" w14:textId="50AC1CA8" w:rsidR="006545AA" w:rsidRPr="00133C16" w:rsidRDefault="006545AA" w:rsidP="006F49F8">
            <w:pPr>
              <w:rPr>
                <w:rFonts w:ascii="Times New Roman" w:hAnsi="Times New Roman"/>
                <w:sz w:val="20"/>
                <w:szCs w:val="20"/>
              </w:rPr>
            </w:pPr>
            <w:r w:rsidRPr="00133C16">
              <w:rPr>
                <w:rFonts w:ascii="Times New Roman" w:hAnsi="Times New Roman"/>
                <w:sz w:val="20"/>
                <w:szCs w:val="20"/>
              </w:rPr>
              <w:t>Asistir de manera obligada a capacitaciones</w:t>
            </w:r>
          </w:p>
        </w:tc>
        <w:tc>
          <w:tcPr>
            <w:tcW w:w="1884" w:type="dxa"/>
          </w:tcPr>
          <w:p w14:paraId="3654A899"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Obstaculizada</w:t>
            </w:r>
          </w:p>
        </w:tc>
      </w:tr>
      <w:tr w:rsidR="006545AA" w:rsidRPr="00133C16" w14:paraId="4F550363" w14:textId="77777777" w:rsidTr="00133C16">
        <w:trPr>
          <w:trHeight w:val="404"/>
          <w:jc w:val="center"/>
        </w:trPr>
        <w:tc>
          <w:tcPr>
            <w:tcW w:w="3247" w:type="dxa"/>
            <w:vMerge/>
          </w:tcPr>
          <w:p w14:paraId="469F19FC" w14:textId="77777777" w:rsidR="006545AA" w:rsidRPr="00133C16" w:rsidRDefault="006545AA" w:rsidP="006F49F8">
            <w:pPr>
              <w:rPr>
                <w:rFonts w:ascii="Times New Roman" w:hAnsi="Times New Roman"/>
                <w:sz w:val="20"/>
                <w:szCs w:val="20"/>
              </w:rPr>
            </w:pPr>
          </w:p>
        </w:tc>
        <w:tc>
          <w:tcPr>
            <w:tcW w:w="2199" w:type="dxa"/>
            <w:vMerge/>
          </w:tcPr>
          <w:p w14:paraId="60B4B3CF" w14:textId="77777777" w:rsidR="006545AA" w:rsidRPr="00133C16" w:rsidRDefault="006545AA" w:rsidP="006F49F8">
            <w:pPr>
              <w:rPr>
                <w:rFonts w:ascii="Times New Roman" w:hAnsi="Times New Roman"/>
                <w:sz w:val="20"/>
                <w:szCs w:val="20"/>
              </w:rPr>
            </w:pPr>
          </w:p>
        </w:tc>
        <w:tc>
          <w:tcPr>
            <w:tcW w:w="2220" w:type="dxa"/>
            <w:vMerge/>
          </w:tcPr>
          <w:p w14:paraId="0F62EF2F" w14:textId="77777777" w:rsidR="006545AA" w:rsidRPr="00133C16" w:rsidRDefault="006545AA" w:rsidP="006F49F8">
            <w:pPr>
              <w:rPr>
                <w:rFonts w:ascii="Times New Roman" w:hAnsi="Times New Roman"/>
                <w:sz w:val="20"/>
                <w:szCs w:val="20"/>
              </w:rPr>
            </w:pPr>
          </w:p>
        </w:tc>
        <w:tc>
          <w:tcPr>
            <w:tcW w:w="1884" w:type="dxa"/>
          </w:tcPr>
          <w:p w14:paraId="617E8F86"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Obligatoriedad del trabajo</w:t>
            </w:r>
          </w:p>
        </w:tc>
      </w:tr>
      <w:tr w:rsidR="006545AA" w:rsidRPr="00133C16" w14:paraId="06828AD9" w14:textId="77777777" w:rsidTr="00133C16">
        <w:trPr>
          <w:trHeight w:val="25"/>
          <w:jc w:val="center"/>
        </w:trPr>
        <w:tc>
          <w:tcPr>
            <w:tcW w:w="3247" w:type="dxa"/>
            <w:vMerge/>
          </w:tcPr>
          <w:p w14:paraId="0B6FC289" w14:textId="77777777" w:rsidR="006545AA" w:rsidRPr="00133C16" w:rsidRDefault="006545AA" w:rsidP="006F49F8">
            <w:pPr>
              <w:rPr>
                <w:rFonts w:ascii="Times New Roman" w:hAnsi="Times New Roman"/>
                <w:sz w:val="20"/>
                <w:szCs w:val="20"/>
              </w:rPr>
            </w:pPr>
          </w:p>
        </w:tc>
        <w:tc>
          <w:tcPr>
            <w:tcW w:w="2199" w:type="dxa"/>
            <w:vMerge w:val="restart"/>
          </w:tcPr>
          <w:p w14:paraId="5986C5E1"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Astucia de los profesionales de enfermería para evitar realizar una educación continua</w:t>
            </w:r>
          </w:p>
        </w:tc>
        <w:tc>
          <w:tcPr>
            <w:tcW w:w="2220" w:type="dxa"/>
          </w:tcPr>
          <w:p w14:paraId="226226DA"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Recibir capacitación de cursos online</w:t>
            </w:r>
          </w:p>
        </w:tc>
        <w:tc>
          <w:tcPr>
            <w:tcW w:w="1884" w:type="dxa"/>
          </w:tcPr>
          <w:p w14:paraId="2A793211"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Conformidad</w:t>
            </w:r>
          </w:p>
        </w:tc>
      </w:tr>
      <w:tr w:rsidR="006545AA" w:rsidRPr="00133C16" w14:paraId="29263051" w14:textId="77777777" w:rsidTr="00133C16">
        <w:trPr>
          <w:trHeight w:val="25"/>
          <w:jc w:val="center"/>
        </w:trPr>
        <w:tc>
          <w:tcPr>
            <w:tcW w:w="3247" w:type="dxa"/>
            <w:vMerge/>
          </w:tcPr>
          <w:p w14:paraId="5915640C" w14:textId="77777777" w:rsidR="006545AA" w:rsidRPr="00133C16" w:rsidRDefault="006545AA" w:rsidP="006F49F8">
            <w:pPr>
              <w:rPr>
                <w:rFonts w:ascii="Times New Roman" w:hAnsi="Times New Roman"/>
                <w:sz w:val="20"/>
                <w:szCs w:val="20"/>
              </w:rPr>
            </w:pPr>
          </w:p>
        </w:tc>
        <w:tc>
          <w:tcPr>
            <w:tcW w:w="2199" w:type="dxa"/>
            <w:vMerge/>
          </w:tcPr>
          <w:p w14:paraId="24AC0990" w14:textId="77777777" w:rsidR="006545AA" w:rsidRPr="00133C16" w:rsidRDefault="006545AA" w:rsidP="006F49F8">
            <w:pPr>
              <w:rPr>
                <w:rFonts w:ascii="Times New Roman" w:hAnsi="Times New Roman"/>
                <w:sz w:val="20"/>
                <w:szCs w:val="20"/>
              </w:rPr>
            </w:pPr>
          </w:p>
        </w:tc>
        <w:tc>
          <w:tcPr>
            <w:tcW w:w="2220" w:type="dxa"/>
            <w:vMerge w:val="restart"/>
          </w:tcPr>
          <w:p w14:paraId="76F78DAF"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 xml:space="preserve">Evitar realizar capacitaciones para su superación profesional </w:t>
            </w:r>
          </w:p>
        </w:tc>
        <w:tc>
          <w:tcPr>
            <w:tcW w:w="1884" w:type="dxa"/>
          </w:tcPr>
          <w:p w14:paraId="12037182"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Astucia</w:t>
            </w:r>
          </w:p>
        </w:tc>
      </w:tr>
      <w:tr w:rsidR="006545AA" w:rsidRPr="00133C16" w14:paraId="5539B0DE" w14:textId="77777777" w:rsidTr="00133C16">
        <w:trPr>
          <w:trHeight w:val="25"/>
          <w:jc w:val="center"/>
        </w:trPr>
        <w:tc>
          <w:tcPr>
            <w:tcW w:w="3247" w:type="dxa"/>
            <w:vMerge/>
          </w:tcPr>
          <w:p w14:paraId="39184DB9" w14:textId="77777777" w:rsidR="006545AA" w:rsidRPr="00133C16" w:rsidRDefault="006545AA" w:rsidP="006F49F8">
            <w:pPr>
              <w:jc w:val="both"/>
              <w:rPr>
                <w:rFonts w:ascii="Times New Roman" w:hAnsi="Times New Roman"/>
                <w:sz w:val="20"/>
                <w:szCs w:val="20"/>
              </w:rPr>
            </w:pPr>
          </w:p>
        </w:tc>
        <w:tc>
          <w:tcPr>
            <w:tcW w:w="2199" w:type="dxa"/>
            <w:vMerge/>
          </w:tcPr>
          <w:p w14:paraId="746A71D1" w14:textId="77777777" w:rsidR="006545AA" w:rsidRPr="00133C16" w:rsidRDefault="006545AA" w:rsidP="006F49F8">
            <w:pPr>
              <w:jc w:val="both"/>
              <w:rPr>
                <w:rFonts w:ascii="Times New Roman" w:hAnsi="Times New Roman"/>
                <w:sz w:val="20"/>
                <w:szCs w:val="20"/>
              </w:rPr>
            </w:pPr>
          </w:p>
        </w:tc>
        <w:tc>
          <w:tcPr>
            <w:tcW w:w="2220" w:type="dxa"/>
            <w:vMerge/>
          </w:tcPr>
          <w:p w14:paraId="329D674C" w14:textId="77777777" w:rsidR="006545AA" w:rsidRPr="00133C16" w:rsidRDefault="006545AA" w:rsidP="006F49F8">
            <w:pPr>
              <w:jc w:val="both"/>
              <w:rPr>
                <w:rFonts w:ascii="Times New Roman" w:hAnsi="Times New Roman"/>
                <w:sz w:val="20"/>
                <w:szCs w:val="20"/>
              </w:rPr>
            </w:pPr>
          </w:p>
        </w:tc>
        <w:tc>
          <w:tcPr>
            <w:tcW w:w="1884" w:type="dxa"/>
          </w:tcPr>
          <w:p w14:paraId="5B909890" w14:textId="77777777" w:rsidR="006545AA" w:rsidRPr="00133C16" w:rsidRDefault="006545AA" w:rsidP="006F49F8">
            <w:pPr>
              <w:rPr>
                <w:rFonts w:ascii="Times New Roman" w:hAnsi="Times New Roman"/>
                <w:sz w:val="20"/>
                <w:szCs w:val="20"/>
              </w:rPr>
            </w:pPr>
            <w:r w:rsidRPr="00133C16">
              <w:rPr>
                <w:rFonts w:ascii="Times New Roman" w:hAnsi="Times New Roman"/>
                <w:sz w:val="20"/>
                <w:szCs w:val="20"/>
              </w:rPr>
              <w:t>Desinterés</w:t>
            </w:r>
          </w:p>
        </w:tc>
      </w:tr>
    </w:tbl>
    <w:p w14:paraId="3618B341" w14:textId="239C166E" w:rsidR="00DB76D4" w:rsidRPr="00133C16" w:rsidRDefault="00DB76D4" w:rsidP="006F49F8">
      <w:pPr>
        <w:spacing w:after="0" w:line="240" w:lineRule="auto"/>
        <w:jc w:val="center"/>
        <w:rPr>
          <w:rFonts w:ascii="Times New Roman" w:hAnsi="Times New Roman" w:cs="Times New Roman"/>
          <w:sz w:val="20"/>
          <w:szCs w:val="20"/>
        </w:rPr>
      </w:pPr>
      <w:r w:rsidRPr="00133C16">
        <w:rPr>
          <w:rFonts w:ascii="Times New Roman" w:hAnsi="Times New Roman" w:cs="Times New Roman"/>
          <w:sz w:val="20"/>
          <w:szCs w:val="20"/>
        </w:rPr>
        <w:t xml:space="preserve">Tabla </w:t>
      </w:r>
      <w:r w:rsidRPr="00133C16">
        <w:rPr>
          <w:rFonts w:ascii="Times New Roman" w:hAnsi="Times New Roman" w:cs="Times New Roman"/>
          <w:sz w:val="20"/>
          <w:szCs w:val="20"/>
        </w:rPr>
        <w:fldChar w:fldCharType="begin"/>
      </w:r>
      <w:r w:rsidRPr="00133C16">
        <w:rPr>
          <w:rFonts w:ascii="Times New Roman" w:hAnsi="Times New Roman" w:cs="Times New Roman"/>
          <w:sz w:val="20"/>
          <w:szCs w:val="20"/>
        </w:rPr>
        <w:instrText xml:space="preserve"> SEQ Tabla \* ARABIC </w:instrText>
      </w:r>
      <w:r w:rsidRPr="00133C16">
        <w:rPr>
          <w:rFonts w:ascii="Times New Roman" w:hAnsi="Times New Roman" w:cs="Times New Roman"/>
          <w:sz w:val="20"/>
          <w:szCs w:val="20"/>
        </w:rPr>
        <w:fldChar w:fldCharType="separate"/>
      </w:r>
      <w:r w:rsidR="00095836">
        <w:rPr>
          <w:rFonts w:ascii="Times New Roman" w:hAnsi="Times New Roman" w:cs="Times New Roman"/>
          <w:noProof/>
          <w:sz w:val="20"/>
          <w:szCs w:val="20"/>
        </w:rPr>
        <w:t>1</w:t>
      </w:r>
      <w:r w:rsidRPr="00133C16">
        <w:rPr>
          <w:rFonts w:ascii="Times New Roman" w:hAnsi="Times New Roman" w:cs="Times New Roman"/>
          <w:sz w:val="20"/>
          <w:szCs w:val="20"/>
        </w:rPr>
        <w:fldChar w:fldCharType="end"/>
      </w:r>
      <w:r w:rsidRPr="00133C16">
        <w:rPr>
          <w:rFonts w:ascii="Times New Roman" w:hAnsi="Times New Roman" w:cs="Times New Roman"/>
          <w:sz w:val="20"/>
          <w:szCs w:val="20"/>
        </w:rPr>
        <w:t xml:space="preserve"> - categorización</w:t>
      </w:r>
    </w:p>
    <w:p w14:paraId="21430559" w14:textId="18518FAA" w:rsidR="006545AA" w:rsidRPr="00133C16" w:rsidRDefault="006545AA" w:rsidP="006F49F8">
      <w:pPr>
        <w:spacing w:after="240" w:line="240" w:lineRule="auto"/>
        <w:jc w:val="center"/>
        <w:rPr>
          <w:rFonts w:ascii="Times New Roman" w:hAnsi="Times New Roman" w:cs="Times New Roman"/>
          <w:sz w:val="20"/>
          <w:szCs w:val="20"/>
        </w:rPr>
      </w:pPr>
      <w:r w:rsidRPr="00133C16">
        <w:rPr>
          <w:rFonts w:ascii="Times New Roman" w:hAnsi="Times New Roman" w:cs="Times New Roman"/>
          <w:sz w:val="20"/>
          <w:szCs w:val="20"/>
        </w:rPr>
        <w:t>Fuente: Entrevistas realizadas al personal de enfermería.</w:t>
      </w:r>
    </w:p>
    <w:p w14:paraId="7BF10443" w14:textId="77777777" w:rsidR="007E72BA" w:rsidRDefault="007E72BA" w:rsidP="006F49F8">
      <w:pPr>
        <w:spacing w:after="240" w:line="240" w:lineRule="auto"/>
        <w:jc w:val="both"/>
        <w:rPr>
          <w:rFonts w:ascii="Times New Roman" w:hAnsi="Times New Roman" w:cs="Times New Roman"/>
          <w:b/>
          <w:bCs/>
          <w:sz w:val="24"/>
          <w:szCs w:val="24"/>
        </w:rPr>
      </w:pPr>
    </w:p>
    <w:p w14:paraId="323F1B7A" w14:textId="77777777" w:rsidR="00415DEF" w:rsidRDefault="00415DEF" w:rsidP="006F49F8">
      <w:pPr>
        <w:spacing w:after="240" w:line="240" w:lineRule="auto"/>
        <w:jc w:val="both"/>
        <w:rPr>
          <w:rFonts w:ascii="Times New Roman" w:hAnsi="Times New Roman" w:cs="Times New Roman"/>
          <w:b/>
          <w:bCs/>
          <w:sz w:val="24"/>
          <w:szCs w:val="24"/>
        </w:rPr>
        <w:sectPr w:rsidR="00415DEF" w:rsidSect="00133C16">
          <w:type w:val="continuous"/>
          <w:pgSz w:w="12240" w:h="15840"/>
          <w:pgMar w:top="1418" w:right="1418" w:bottom="1418" w:left="1701" w:header="709" w:footer="709" w:gutter="0"/>
          <w:cols w:space="708"/>
          <w:titlePg/>
          <w:docGrid w:linePitch="360"/>
        </w:sectPr>
      </w:pPr>
    </w:p>
    <w:p w14:paraId="27E1BF5C" w14:textId="02B9F02A" w:rsidR="006545AA" w:rsidRPr="00714652" w:rsidRDefault="003946AF" w:rsidP="006F49F8">
      <w:pPr>
        <w:spacing w:after="240" w:line="240" w:lineRule="auto"/>
        <w:jc w:val="both"/>
        <w:rPr>
          <w:rFonts w:ascii="Times New Roman" w:hAnsi="Times New Roman" w:cs="Times New Roman"/>
          <w:b/>
          <w:bCs/>
          <w:sz w:val="20"/>
          <w:szCs w:val="20"/>
        </w:rPr>
      </w:pPr>
      <w:r w:rsidRPr="00714652">
        <w:rPr>
          <w:rFonts w:ascii="Times New Roman" w:hAnsi="Times New Roman" w:cs="Times New Roman"/>
          <w:b/>
          <w:bCs/>
          <w:sz w:val="20"/>
          <w:szCs w:val="20"/>
        </w:rPr>
        <w:t>Discusión</w:t>
      </w:r>
    </w:p>
    <w:p w14:paraId="1A76F34F"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Para presentar la discusión se partió de la interpretación de los hallazgos de las entrevistas, triangulándolo con lo expuesto por otros autores y nos permitimos dar una opinión o reflexión sobre las categorías.</w:t>
      </w:r>
    </w:p>
    <w:p w14:paraId="6060CABB" w14:textId="77777777" w:rsidR="006545AA" w:rsidRPr="00714652" w:rsidRDefault="006545AA" w:rsidP="006F49F8">
      <w:pPr>
        <w:spacing w:after="240" w:line="240" w:lineRule="auto"/>
        <w:jc w:val="both"/>
        <w:rPr>
          <w:rFonts w:ascii="Times New Roman" w:hAnsi="Times New Roman" w:cs="Times New Roman"/>
          <w:b/>
          <w:bCs/>
          <w:sz w:val="20"/>
          <w:szCs w:val="20"/>
        </w:rPr>
      </w:pPr>
      <w:r w:rsidRPr="00714652">
        <w:rPr>
          <w:rFonts w:ascii="Times New Roman" w:hAnsi="Times New Roman" w:cs="Times New Roman"/>
          <w:b/>
          <w:bCs/>
          <w:sz w:val="20"/>
          <w:szCs w:val="20"/>
        </w:rPr>
        <w:t>Deseos del profesional de enfermería de mantenerse en una educación continua para brindar una atención de calidad al paciente</w:t>
      </w:r>
    </w:p>
    <w:p w14:paraId="7C4E4823" w14:textId="16AE7464"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De acuerdo con los diferentes estudios consultados, la motivación tiene diferentes orígenes en relación a cada sujeto, este origen puede estar dentro o fuera de él, se puede considerar que la motivación es un detonante, pero que la verdadera motivación parte del ser mismo, si el sujeto le da rienda suelta a su estado de interés y deseo de lograr las metas fijadas, se escuda o amarra al detonante</w:t>
      </w:r>
      <w:r w:rsidR="007E72BA" w:rsidRPr="00714652">
        <w:rPr>
          <w:rFonts w:ascii="Times New Roman" w:hAnsi="Times New Roman" w:cs="Times New Roman"/>
          <w:sz w:val="20"/>
          <w:szCs w:val="20"/>
          <w:lang w:val="es-419"/>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{"citationItems":[{"id":"ITEM-1","itemData":{"DOI":"10.30554/plumillaedu.18.1965.2016","ISSN":"1657-4672","abstract":"Este artículo sintetiza un proyecto de investigación para el que los maestrantes se plantearon como objetivo central: Describir los factores motivacionales, vinculados con el alcance de las metas de logro personales y académicas, para fortalecer el proyecto de vida personal y profesional, en los estudiantes de la Facultad de Ciencias Empresariales, de la Institución Universitaria Antonio José Camacho de Santiago de Cali. Se realizó un trabajo de campo a través de instrumentos y técnicas propios de la investigación como: mapas mentales, matriz APOBINEX y un conversatorio con grupo focal. Los datos resultantes permitieron comparar la información registrada en cada uno y establecer como factores predominantes, en negativo: el miedo al fracaso, a ser juzgado, a la incapacidad para sacar adelante una idea o proyecto; y en positivo la transcendencia del apoyo familiar, factor contundente en el proceso de crecimiento y desarrollo de los estudiantes. Se establece también la importancia de la creación de espacios de reflexión para que los estudiantes trabajen por su proyecto de vida, y que las instituciones y los actores educativos participen activamente permitiendo una orientación a los jóvenes para la fijación, planeación y desarrollo de actividades que les permitan el alcance de las metas de logro.","author":[{"dropping-particle":"","family":"Mosquera Ayala","given":"Kenny Lewis","non-dropping-particle":"","parse-names":false,"suffix":""},{"dropping-particle":"","family":"Vallejo","given":"Olga Lucía","non-dropping-particle":"","parse-names":false,"suffix":""}],"container-title":"Plumilla Educativa","id":"ITEM-1","issue":"2","issued":{"date-parts":[["2016"]]},"number-of-pages":"206-225","publisher-place":"Manizales","title":"Factores motivacionales, metas de logro y proyecto de vida en estudiantes universitarios","type":"report","volume":"18"},"uris":["http://www.mendeley.com/documents/?uuid=446b11d5-834b-337b-ad88-09bc1440061b"]}],"mendeley":{"formattedCitation":"(Mosquera Ayala &amp; Vallejo, 2016)","plainTextFormattedCitation":"(Mosquera Ayala &amp; Vallejo, 2016)","previouslyFormattedCitation":"(Mosquera Ayala &amp; Vallejo, 2016)"},"properties":{"noteIndex":0},"schema":"https://github.com/citation-style-language/schema/raw/master/csl-citation.json"}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(Mosquera Ayala &amp; Vallejo, 2016)</w:t>
      </w:r>
      <w:r w:rsidRPr="00714652">
        <w:rPr>
          <w:rFonts w:ascii="Times New Roman" w:hAnsi="Times New Roman" w:cs="Times New Roman"/>
          <w:sz w:val="20"/>
          <w:szCs w:val="20"/>
        </w:rPr>
        <w:fldChar w:fldCharType="end"/>
      </w:r>
      <w:r w:rsidRPr="00714652">
        <w:rPr>
          <w:rFonts w:ascii="Times New Roman" w:hAnsi="Times New Roman" w:cs="Times New Roman"/>
          <w:sz w:val="20"/>
          <w:szCs w:val="20"/>
        </w:rPr>
        <w:t xml:space="preserve">.  </w:t>
      </w:r>
    </w:p>
    <w:p w14:paraId="62326F9B" w14:textId="3DB3E304"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Debido al acelerado avance tecnológico y científico, los conocimientos adquiridos durante la educación profesional básica tiene un promedio de vigencia de 2.5 años debiendo ser actualizados al finalizar este tiempo y así evitar una mala práctica profesional que repercuta en la salud del paciente, por lo tanto es crucial el mantenernos actualizados en nuestros conocimientos, competencias y habilidades a través de la educación continua</w:t>
      </w:r>
      <w:r w:rsidR="007E72BA" w:rsidRPr="00714652">
        <w:rPr>
          <w:rFonts w:ascii="Times New Roman" w:hAnsi="Times New Roman" w:cs="Times New Roman"/>
          <w:sz w:val="20"/>
          <w:szCs w:val="20"/>
          <w:lang w:val="es-419"/>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{"citationItems":[{"id":"ITEM-1","itemData":{"author":[{"dropping-particle":"","family":"Bontá Ortiz","given":"Milagros","non-dropping-particle":"","parse-names":false,"suffix":""}],"container-title":"Universidad César Vallejo","id":"ITEM-1","issued":{"date-parts":[["2017"]]},"page":"98","publisher-place":"Lima Perú","title":"Factores personales asociados a la educación continua en el profesional de enfermería de la Clínica Javier Prado Lima Perú 2016","type":"article-journal"},"uris":["http://www.mendeley.com/documents/?uuid=23576195-4d84-3938-93b6-6d6eea3ba0bd"]}],"mendeley":{"formattedCitation":"(Bontá Ortiz, 2017)","manualFormatting":"(Venta Ortiz, 2017)","plainTextFormattedCitation":"(Bontá Ortiz, 2017)","previouslyFormattedCitation":"(Bontá Ortiz, 2017)"},"properties":{"noteIndex":0},"schema":"https://github.com/citation-style-language/schema/raw/master/csl-citation.json"}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(Venta Ortiz, 2017)</w:t>
      </w:r>
      <w:r w:rsidRPr="00714652">
        <w:rPr>
          <w:rFonts w:ascii="Times New Roman" w:hAnsi="Times New Roman" w:cs="Times New Roman"/>
          <w:sz w:val="20"/>
          <w:szCs w:val="20"/>
        </w:rPr>
        <w:fldChar w:fldCharType="end"/>
      </w:r>
      <w:r w:rsidRPr="00714652">
        <w:rPr>
          <w:rFonts w:ascii="Times New Roman" w:hAnsi="Times New Roman" w:cs="Times New Roman"/>
          <w:sz w:val="20"/>
          <w:szCs w:val="20"/>
        </w:rPr>
        <w:t xml:space="preserve">. </w:t>
      </w:r>
    </w:p>
    <w:p w14:paraId="43F0881E" w14:textId="77777777" w:rsidR="006545AA" w:rsidRPr="00714652" w:rsidRDefault="006545AA" w:rsidP="006F49F8">
      <w:pPr>
        <w:spacing w:after="240" w:line="240" w:lineRule="auto"/>
        <w:jc w:val="both"/>
        <w:rPr>
          <w:rFonts w:ascii="Times New Roman" w:hAnsi="Times New Roman" w:cs="Times New Roman"/>
          <w:sz w:val="20"/>
          <w:szCs w:val="20"/>
          <w:shd w:val="clear" w:color="auto" w:fill="FFFFFF"/>
        </w:rPr>
      </w:pPr>
      <w:r w:rsidRPr="00714652">
        <w:rPr>
          <w:rFonts w:ascii="Times New Roman" w:hAnsi="Times New Roman" w:cs="Times New Roman"/>
          <w:sz w:val="20"/>
          <w:szCs w:val="20"/>
        </w:rPr>
        <w:t xml:space="preserve">Los deseos que experimentan los profesionales de enfermería que formaron parte del estudio han sido recogidos bajo esta categoría en  concordancia con el hecho de que la superación </w:t>
      </w:r>
      <w:r w:rsidRPr="00714652">
        <w:rPr>
          <w:rFonts w:ascii="Times New Roman" w:hAnsi="Times New Roman" w:cs="Times New Roman"/>
          <w:color w:val="333333"/>
          <w:sz w:val="20"/>
          <w:szCs w:val="20"/>
          <w:shd w:val="clear" w:color="auto" w:fill="FFFFFF"/>
        </w:rPr>
        <w:t>profesional de los profesionales  en enfermería juegan un papel importante en la destreza y ejecución de procedimientos y técnicas elementales en la atención integral a las personas que cuida  , tal como lo manifiestan los participantes en expresiones tales como …”</w:t>
      </w:r>
      <w:r w:rsidRPr="00714652">
        <w:rPr>
          <w:rFonts w:ascii="Times New Roman" w:hAnsi="Times New Roman" w:cs="Times New Roman"/>
          <w:i/>
          <w:iCs/>
          <w:sz w:val="20"/>
          <w:szCs w:val="20"/>
        </w:rPr>
        <w:t>uno no se puede quedar estancado en eso, uno tiene que seguir actualizándose y es muy importante hasta para nosotros darle los cuidados a los pacientes, también hasta para tener un mejor estilo de vida</w:t>
      </w:r>
      <w:r w:rsidRPr="00714652">
        <w:rPr>
          <w:rFonts w:ascii="Times New Roman" w:hAnsi="Times New Roman" w:cs="Times New Roman"/>
          <w:i/>
          <w:iCs/>
          <w:sz w:val="20"/>
          <w:szCs w:val="20"/>
          <w:shd w:val="clear" w:color="auto" w:fill="FFFFFF"/>
        </w:rPr>
        <w:t xml:space="preserve"> “, </w:t>
      </w:r>
      <w:r w:rsidRPr="00714652">
        <w:rPr>
          <w:rFonts w:ascii="Times New Roman" w:hAnsi="Times New Roman" w:cs="Times New Roman"/>
          <w:sz w:val="20"/>
          <w:szCs w:val="20"/>
          <w:shd w:val="clear" w:color="auto" w:fill="FFFFFF"/>
        </w:rPr>
        <w:t>otros manifestaron</w:t>
      </w:r>
      <w:r w:rsidRPr="00714652">
        <w:rPr>
          <w:rFonts w:ascii="Times New Roman" w:hAnsi="Times New Roman" w:cs="Times New Roman"/>
          <w:i/>
          <w:iCs/>
          <w:sz w:val="20"/>
          <w:szCs w:val="20"/>
          <w:shd w:val="clear" w:color="auto" w:fill="FFFFFF"/>
        </w:rPr>
        <w:t xml:space="preserve"> …”</w:t>
      </w:r>
      <w:r w:rsidRPr="00714652">
        <w:rPr>
          <w:rFonts w:ascii="Times New Roman" w:hAnsi="Times New Roman" w:cs="Times New Roman"/>
          <w:i/>
          <w:iCs/>
          <w:sz w:val="20"/>
          <w:szCs w:val="20"/>
        </w:rPr>
        <w:t>nos mantenemos al tanto, así sea por vía internet o por interés propio buscando lo que son este tipo de capacitaciones”, …”todos los días hay algo nuevo y hay que actualizarse, hablo de medicina por lo que estamos en el ambiente salud, siempre hay que actualizarse…”</w:t>
      </w:r>
      <w:r w:rsidRPr="00714652">
        <w:rPr>
          <w:rFonts w:ascii="Times New Roman" w:hAnsi="Times New Roman" w:cs="Times New Roman"/>
          <w:sz w:val="20"/>
          <w:szCs w:val="20"/>
          <w:shd w:val="clear" w:color="auto" w:fill="FFFFFF"/>
        </w:rPr>
        <w:t xml:space="preserve"> .</w:t>
      </w:r>
    </w:p>
    <w:p w14:paraId="7DA2B592" w14:textId="77777777" w:rsidR="006545AA" w:rsidRPr="00714652" w:rsidRDefault="006545AA" w:rsidP="006F49F8">
      <w:pPr>
        <w:spacing w:after="240" w:line="240" w:lineRule="auto"/>
        <w:jc w:val="both"/>
        <w:rPr>
          <w:rFonts w:ascii="Times New Roman" w:hAnsi="Times New Roman" w:cs="Times New Roman"/>
          <w:sz w:val="20"/>
          <w:szCs w:val="20"/>
          <w:shd w:val="clear" w:color="auto" w:fill="FFFFFF"/>
        </w:rPr>
      </w:pPr>
      <w:r w:rsidRPr="00714652">
        <w:rPr>
          <w:rFonts w:ascii="Times New Roman" w:hAnsi="Times New Roman" w:cs="Times New Roman"/>
          <w:sz w:val="20"/>
          <w:szCs w:val="20"/>
          <w:shd w:val="clear" w:color="auto" w:fill="FFFFFF"/>
        </w:rPr>
        <w:t xml:space="preserve">Tales hallazgos permiten reconocer como los entrevistados evidencian de manera explícita la importancia que le confieren a realizar cursos de educación continua y capacitaciones como vía de </w:t>
      </w:r>
      <w:r w:rsidRPr="00714652">
        <w:rPr>
          <w:rFonts w:ascii="Times New Roman" w:hAnsi="Times New Roman" w:cs="Times New Roman"/>
          <w:sz w:val="20"/>
          <w:szCs w:val="20"/>
          <w:shd w:val="clear" w:color="auto" w:fill="FFFFFF"/>
        </w:rPr>
        <w:t>mejora de la calidad del cuidado, reconociendo como condicionan una toma de decisiones acertada, con fundamentos científicos y actualizados demostrando responsabilidad profesional frente a su encargo social.</w:t>
      </w:r>
    </w:p>
    <w:p w14:paraId="661C9799" w14:textId="77777777" w:rsidR="006545AA" w:rsidRPr="00714652" w:rsidRDefault="006545AA" w:rsidP="006F49F8">
      <w:pPr>
        <w:spacing w:after="240" w:line="240" w:lineRule="auto"/>
        <w:jc w:val="both"/>
        <w:rPr>
          <w:rFonts w:ascii="Times New Roman" w:hAnsi="Times New Roman" w:cs="Times New Roman"/>
          <w:b/>
          <w:bCs/>
          <w:sz w:val="20"/>
          <w:szCs w:val="20"/>
        </w:rPr>
      </w:pPr>
      <w:r w:rsidRPr="00714652">
        <w:rPr>
          <w:rFonts w:ascii="Times New Roman" w:hAnsi="Times New Roman" w:cs="Times New Roman"/>
          <w:b/>
          <w:bCs/>
          <w:sz w:val="20"/>
          <w:szCs w:val="20"/>
        </w:rPr>
        <w:t>Obstáculos que atraviesa el profesional de enfermería para realizar una educación continua</w:t>
      </w:r>
    </w:p>
    <w:p w14:paraId="71F0C8A2"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A pesar de lo anteriormente expuesto la realidad muchas veces dista de los deseos y expectativas, pues en esta categoría se encuentra como a pesar de que existen deseos de aprender, hay gran desmotivación de cursos no enfocados en su ámbito laboral, sobrecarga de trabajo y cambios repentinos en las actividades a desarrollar. </w:t>
      </w:r>
    </w:p>
    <w:p w14:paraId="3D4DD8F3" w14:textId="77777777"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Haciendo una valoración de la transcripción de la información ahí recogida se pueden apreciar expresiones como </w:t>
      </w:r>
      <w:r w:rsidRPr="00714652">
        <w:rPr>
          <w:rFonts w:ascii="Times New Roman" w:hAnsi="Times New Roman" w:cs="Times New Roman"/>
          <w:i/>
          <w:iCs/>
          <w:sz w:val="20"/>
          <w:szCs w:val="20"/>
        </w:rPr>
        <w:t>…”Deberían de preguntar si hay tiempo o darse un tiempo, que ellos proporcionen las medidas para recibir la capacitación; cuando son capacitaciones internas tenemos que darnos el tiempo aquí y ahí el trabajo se acumula y toca bajar y hacerse el loco</w:t>
      </w:r>
      <w:r w:rsidRPr="00714652">
        <w:rPr>
          <w:rFonts w:ascii="Times New Roman" w:hAnsi="Times New Roman" w:cs="Times New Roman"/>
          <w:sz w:val="20"/>
          <w:szCs w:val="20"/>
        </w:rPr>
        <w:t>”...,en el que se puede ver uno de los factores que se perciben como obstaculizador de la realización de estos cursos, además  de … “</w:t>
      </w:r>
      <w:r w:rsidRPr="00714652">
        <w:rPr>
          <w:rFonts w:ascii="Times New Roman" w:hAnsi="Times New Roman" w:cs="Times New Roman"/>
          <w:i/>
          <w:iCs/>
          <w:sz w:val="20"/>
          <w:szCs w:val="20"/>
        </w:rPr>
        <w:t>la escases de personal en el trabajo te impide …no puede irse porque no hay persona que lo cubra y te quedaste y ya no te educaste”, como lo demuestra</w:t>
      </w:r>
      <w:r w:rsidRPr="00714652">
        <w:rPr>
          <w:rFonts w:ascii="Times New Roman" w:hAnsi="Times New Roman" w:cs="Times New Roman"/>
          <w:sz w:val="20"/>
          <w:szCs w:val="20"/>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{"citationItems":[{"id":"ITEM-1","itemData":{"DOI":"10.30554/plumillaedu.18.1965.2016","ISSN":"1657-4672","abstract":"Este artículo sintetiza un proyecto de investigación para el que los maestrantes se plantearon como objetivo central: Describir los factores motivacionales, vinculados con el alcance de las metas de logro personales y académicas, para fortalecer el proyecto de vida personal y profesional, en los estudiantes de la Facultad de Ciencias Empresariales, de la Institución Universitaria Antonio José Camacho de Santiago de Cali. Se realizó un trabajo de campo a través de instrumentos y técnicas propios de la investigación como: mapas mentales, matriz APOBINEX y un conversatorio con grupo focal. Los datos resultantes permitieron comparar la información registrada en cada uno y establecer como factores predominantes, en negativo: el miedo al fracaso, a ser juzgado, a la incapacidad para sacar adelante una idea o proyecto; y en positivo la transcendencia del apoyo familiar, factor contundente en el proceso de crecimiento y desarrollo de los estudiantes. Se establece también la importancia de la creación de espacios de reflexión para que los estudiantes trabajen por su proyecto de vida, y que las instituciones y los actores educativos participen activamente permitiendo una orientación a los jóvenes para la fijación, planeación y desarrollo de actividades que les permitan el alcance de las metas de logro.","author":[{"dropping-particle":"","family":"Mosquera Ayala","given":"Kenny Lewis","non-dropping-particle":"","parse-names":false,"suffix":""},{"dropping-particle":"","family":"Vallejo","given":"Olga Lucía","non-dropping-particle":"","parse-names":false,"suffix":""}],"container-title":"Plumilla Educativa","id":"ITEM-1","issue":"2","issued":{"date-parts":[["2016"]]},"number-of-pages":"206-225","publisher-place":"Manizales","title":"Factores motivacionales, metas de logro y proyecto de vida en estudiantes universitarios","type":"report","volume":"18"},"uris":["http://www.mendeley.com/documents/?uuid=446b11d5-834b-337b-ad88-09bc1440061b"]}],"mendeley":{"formattedCitation":"(Mosquera Ayala &amp; Vallejo, 2016)","plainTextFormattedCitation":"(Mosquera Ayala &amp; Vallejo, 2016)","previouslyFormattedCitation":"(Mosquera Ayala &amp; Vallejo, 2016)"},"properties":{"noteIndex":0},"schema":"https://github.com/citation-style-language/schema/raw/master/csl-citation.json"}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(Mosquera Ayala &amp; Vallejo, 2016)</w:t>
      </w:r>
      <w:r w:rsidRPr="00714652">
        <w:rPr>
          <w:rFonts w:ascii="Times New Roman" w:hAnsi="Times New Roman" w:cs="Times New Roman"/>
          <w:sz w:val="20"/>
          <w:szCs w:val="20"/>
        </w:rPr>
        <w:fldChar w:fldCharType="end"/>
      </w:r>
      <w:r w:rsidRPr="00714652">
        <w:rPr>
          <w:rFonts w:ascii="Times New Roman" w:hAnsi="Times New Roman" w:cs="Times New Roman"/>
          <w:sz w:val="20"/>
          <w:szCs w:val="20"/>
        </w:rPr>
        <w:t xml:space="preserve"> en su estudio en el que expresa cómo aunque, enfermería   han deseado limitarse al ejercicio estricto de su profesión, se han tenido que hacer cargo de actividades no propias de la enfermería; siendo delegadas en ellas otras actividades que están fueras de su competencia.</w:t>
      </w:r>
    </w:p>
    <w:p w14:paraId="6E88C3E8" w14:textId="75078BFB" w:rsidR="006545AA" w:rsidRPr="00714652" w:rsidRDefault="006545AA" w:rsidP="006F49F8">
      <w:pPr>
        <w:shd w:val="clear" w:color="auto" w:fill="FFFFFF"/>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 xml:space="preserve">Se pudo recoger otras opiniones negativas al respecto , como </w:t>
      </w:r>
      <w:r w:rsidRPr="00714652">
        <w:rPr>
          <w:rFonts w:ascii="Times New Roman" w:hAnsi="Times New Roman" w:cs="Times New Roman"/>
          <w:i/>
          <w:iCs/>
          <w:sz w:val="20"/>
          <w:szCs w:val="20"/>
        </w:rPr>
        <w:t>“ te piden que la meta, el producto, el indicador, la meta que vas a trazarte, cuando se va a cumplir, los responsables; ahora están… y no por uno, tienes que hacerlo por todo el personal de enfermería”,</w:t>
      </w:r>
      <w:r w:rsidRPr="00714652">
        <w:rPr>
          <w:rFonts w:ascii="Times New Roman" w:hAnsi="Times New Roman" w:cs="Times New Roman"/>
          <w:sz w:val="20"/>
          <w:szCs w:val="20"/>
        </w:rPr>
        <w:t xml:space="preserve"> que reflejaban además estrés en casi todos los entrevistados, situación apoyada por otras investigaciones , las cuales </w:t>
      </w:r>
      <w:r w:rsidRPr="00714652">
        <w:rPr>
          <w:rFonts w:ascii="Times New Roman" w:eastAsia="Times New Roman" w:hAnsi="Times New Roman" w:cs="Times New Roman"/>
          <w:sz w:val="20"/>
          <w:szCs w:val="20"/>
          <w:lang w:val="es-ES" w:eastAsia="es-ES"/>
        </w:rPr>
        <w:t xml:space="preserve">han demostrado como el  incremento  en  las exigencias  pecto de  la  vida  moderna  y  del  mercado  de  trabajo,  producen  desgaste  de  energía  física  y  mental  en  los  trabajadores,  socavando  su  compromiso  y  dedicación en  el  ámbito  laboral,  lo  que  se  evidencia  en  el ausentismo  laboral, la incapacidad  para  cumplir  con  todas  las  tareas  inherentes  al  trabajo,  actitudes de desánimo o conductas agresivas </w:t>
      </w:r>
      <w:r w:rsidRPr="00714652">
        <w:rPr>
          <w:rFonts w:ascii="Times New Roman" w:eastAsia="Times New Roman" w:hAnsi="Times New Roman" w:cs="Times New Roman"/>
          <w:sz w:val="20"/>
          <w:szCs w:val="20"/>
          <w:lang w:val="es-ES" w:eastAsia="es-ES"/>
        </w:rPr>
        <w:fldChar w:fldCharType="begin" w:fldLock="1"/>
      </w:r>
      <w:r w:rsidRPr="00714652">
        <w:rPr>
          <w:rFonts w:ascii="Times New Roman" w:eastAsia="Times New Roman" w:hAnsi="Times New Roman" w:cs="Times New Roman"/>
          <w:sz w:val="20"/>
          <w:szCs w:val="20"/>
          <w:lang w:val="es-ES" w:eastAsia="es-ES"/>
        </w:rPr>
        <w:instrText>ADDIN CSL_CITATION {"citationItems":[{"id":"ITEM-1","itemData":{"author":[{"dropping-particle":"","family":"Yuneyda Beatriz Camero Solórzano; Isabel Cristina Meléndez Mogollón; Quintín Rafael González; Elena Elizabeth Sánchez Pérez","given":"","non-dropping-particle":"","parse-names":false,"suffix":""}],"container-title":"Revista Cuatrimestral“Conecta Libertad”","id":"ITEM-1","issued":{"date-parts":[["2017"]]},"page":"pp. 1-10","title":"Vista de Presencia de burnout en el personal de enfermería de áreas críticas","type":"article-journal","volume":"Vol.1, Núm"},"uris":["http://www.mendeley.com/documents/?uuid=8138caac-0d80-3172-b832-fa969bfb407e"]}],"mendeley":{"formattedCitation":"(Yuneyda Beatriz Camero Solórzano; Isabel Cristina Meléndez Mogollón; Quintín Rafael González; Elena Elizabeth Sánchez Pérez, 2017)","manualFormatting":"( Solórzano et al 2017)","plainTextFormattedCitation":"(Yuneyda Beatriz Camero Solórzano; Isabel Cristina Meléndez Mogollón; Quintín Rafael González; Elena Elizabeth Sánchez Pérez, 2017)","previouslyFormattedCitation":"(Yuneyda Beatriz Camero Solórzano; Isabel Cristina Meléndez Mogollón; Quintín Rafael González; Elena Elizabeth Sánchez Pérez, 2017)"},"properties":{"noteIndex":0},"schema":"https://github.com/citation-style-language/schema/raw/master/csl-citation.json"}</w:instrText>
      </w:r>
      <w:r w:rsidRPr="00714652">
        <w:rPr>
          <w:rFonts w:ascii="Times New Roman" w:eastAsia="Times New Roman" w:hAnsi="Times New Roman" w:cs="Times New Roman"/>
          <w:sz w:val="20"/>
          <w:szCs w:val="20"/>
          <w:lang w:val="es-ES" w:eastAsia="es-ES"/>
        </w:rPr>
        <w:fldChar w:fldCharType="separate"/>
      </w:r>
      <w:r w:rsidRPr="00714652">
        <w:rPr>
          <w:rFonts w:ascii="Times New Roman" w:eastAsia="Times New Roman" w:hAnsi="Times New Roman" w:cs="Times New Roman"/>
          <w:noProof/>
          <w:sz w:val="20"/>
          <w:szCs w:val="20"/>
          <w:lang w:val="es-ES" w:eastAsia="es-ES"/>
        </w:rPr>
        <w:t>(Solórzano et al 2017)</w:t>
      </w:r>
      <w:r w:rsidRPr="00714652">
        <w:rPr>
          <w:rFonts w:ascii="Times New Roman" w:eastAsia="Times New Roman" w:hAnsi="Times New Roman" w:cs="Times New Roman"/>
          <w:sz w:val="20"/>
          <w:szCs w:val="20"/>
          <w:lang w:val="es-ES" w:eastAsia="es-ES"/>
        </w:rPr>
        <w:fldChar w:fldCharType="end"/>
      </w:r>
      <w:r w:rsidRPr="00714652">
        <w:rPr>
          <w:rFonts w:ascii="Times New Roman" w:eastAsia="Times New Roman" w:hAnsi="Times New Roman" w:cs="Times New Roman"/>
          <w:sz w:val="20"/>
          <w:szCs w:val="20"/>
          <w:lang w:val="es-ES" w:eastAsia="es-ES"/>
        </w:rPr>
        <w:t xml:space="preserve">.Todo esto afecta de manera directa  y significativa el rol  de enfermería.  </w:t>
      </w:r>
    </w:p>
    <w:p w14:paraId="0FD08F20" w14:textId="09ECE76D" w:rsidR="006545AA" w:rsidRPr="00714652" w:rsidRDefault="006545AA" w:rsidP="006F49F8">
      <w:pPr>
        <w:spacing w:after="240" w:line="240" w:lineRule="auto"/>
        <w:jc w:val="both"/>
        <w:rPr>
          <w:rFonts w:ascii="Times New Roman" w:hAnsi="Times New Roman" w:cs="Times New Roman"/>
          <w:b/>
          <w:bCs/>
          <w:sz w:val="20"/>
          <w:szCs w:val="20"/>
        </w:rPr>
      </w:pPr>
      <w:r w:rsidRPr="00714652">
        <w:rPr>
          <w:rFonts w:ascii="Times New Roman" w:hAnsi="Times New Roman" w:cs="Times New Roman"/>
          <w:b/>
          <w:bCs/>
          <w:sz w:val="20"/>
          <w:szCs w:val="20"/>
        </w:rPr>
        <w:lastRenderedPageBreak/>
        <w:t xml:space="preserve">Sin embargo, en otros países </w:t>
      </w:r>
      <w:r w:rsidRPr="00714652">
        <w:rPr>
          <w:rFonts w:ascii="Times New Roman" w:hAnsi="Times New Roman" w:cs="Times New Roman"/>
          <w:sz w:val="20"/>
          <w:szCs w:val="20"/>
        </w:rPr>
        <w:t>las actuales tendencias de la formación en el trabajo están experimentando cambios en las concepciones, las cuales trascienden el aspecto técnico de propuestas más amplias, especialmente en países como Brasil, México y Colombia. El estudio muestra que la producción intelectual está más centrada en el mundo académico</w:t>
      </w:r>
      <w:r w:rsidR="007E72BA" w:rsidRPr="00714652">
        <w:rPr>
          <w:rFonts w:ascii="Times New Roman" w:hAnsi="Times New Roman" w:cs="Times New Roman"/>
          <w:sz w:val="20"/>
          <w:szCs w:val="20"/>
          <w:lang w:val="es-419"/>
        </w:rPr>
        <w:t xml:space="preserve">. </w:t>
      </w:r>
      <w:r w:rsidRPr="00714652">
        <w:rPr>
          <w:rFonts w:ascii="Times New Roman" w:hAnsi="Times New Roman" w:cs="Times New Roman"/>
          <w:sz w:val="20"/>
          <w:szCs w:val="20"/>
        </w:rPr>
        <w:fldChar w:fldCharType="begin" w:fldLock="1"/>
      </w:r>
      <w:r w:rsidRPr="00714652">
        <w:rPr>
          <w:rFonts w:ascii="Times New Roman" w:hAnsi="Times New Roman" w:cs="Times New Roman"/>
          <w:sz w:val="20"/>
          <w:szCs w:val="20"/>
        </w:rPr>
        <w:instrText>ADDIN CSL_CITATION {"citationItems":[{"id":"ITEM-1","itemData":{"abstract":"RESUMEN Objetivo: El objetivo del presente estudio es poner de relieve las tendencias de la educación en el trabajo de enfermería en América Latina. Metodología: Es una investigación de carácter cualitativo, exploratoria y documental, realizada a partir de la revisión de 18 revistas, 299 ejemplares, 3310 resúmenes y sus palabras claves, además del análisis de 70 artículos completos de 7 países de América Latina. Resultados: La investigación muestra que las actuales tendencias de la formación en el trabajo están experimentando cambios en las concepciones, las cuales trascienden el aspecto técnico de propuestas más amplias, especialmente en países como Brasil, México y Colombia. El estudio muestra que la producción intelectual está más centrada en el mundo académico. Conclusiones: En América Latina, las tendencias de la educación en el trabajo están dirigidas a diferentes segmentos, sin embargo, se pueden destacar dos convergencias: en uno de los segmentos, la dirección está centrada en la formación técnica, y en el otro, se privilegian los preceptos de la educación permanente para aproximar la teoría y la práctica, así como la relación academia y servicios.","author":[{"dropping-particle":"","family":"Silva","given":"Da","non-dropping-particle":"","parse-names":false,"suffix":""},{"dropping-particle":"","family":"Anildo Anacleto","given":"Luiz","non-dropping-particle":"","parse-names":false,"suffix":""},{"dropping-particle":"","family":"Backes","given":"Schubert","non-dropping-particle":"","parse-names":false,"suffix":""},{"dropping-particle":"","family":"Marli","given":"Vânia","non-dropping-particle":"","parse-names":false,"suffix":""},{"dropping-particle":"","family":"Prado","given":"Lenise","non-dropping-particle":"","parse-names":false,"suffix":""}],"container-title":"Enfermería Global","id":"ITEM-1","issued":{"date-parts":[["2014"]]},"page":"13","title":"Enfermería Global","type":"article-journal","volume":"34"},"uris":["http://www.mendeley.com/documents/?uuid=754fede8-9174-3b70-895a-11a47a1f795b"]}],"mendeley":{"formattedCitation":"(Silva et al., 2014)","plainTextFormattedCitation":"(Silva et al., 2014)","previouslyFormattedCitation":"(Silva et al., 2014)"},"properties":{"noteIndex":0},"schema":"https://github.com/citation-style-language/schema/raw/master/csl-citation.json"}</w:instrText>
      </w:r>
      <w:r w:rsidRPr="00714652">
        <w:rPr>
          <w:rFonts w:ascii="Times New Roman" w:hAnsi="Times New Roman" w:cs="Times New Roman"/>
          <w:sz w:val="20"/>
          <w:szCs w:val="20"/>
        </w:rPr>
        <w:fldChar w:fldCharType="separate"/>
      </w:r>
      <w:r w:rsidRPr="00714652">
        <w:rPr>
          <w:rFonts w:ascii="Times New Roman" w:hAnsi="Times New Roman" w:cs="Times New Roman"/>
          <w:noProof/>
          <w:sz w:val="20"/>
          <w:szCs w:val="20"/>
        </w:rPr>
        <w:t>(Silva et al., 2014)</w:t>
      </w:r>
      <w:r w:rsidRPr="00714652">
        <w:rPr>
          <w:rFonts w:ascii="Times New Roman" w:hAnsi="Times New Roman" w:cs="Times New Roman"/>
          <w:sz w:val="20"/>
          <w:szCs w:val="20"/>
        </w:rPr>
        <w:fldChar w:fldCharType="end"/>
      </w:r>
    </w:p>
    <w:p w14:paraId="4F0F6B35" w14:textId="6050FCC7" w:rsidR="006545AA" w:rsidRPr="00714652" w:rsidRDefault="006545AA" w:rsidP="006F49F8">
      <w:pPr>
        <w:spacing w:after="240" w:line="240" w:lineRule="auto"/>
        <w:jc w:val="both"/>
        <w:rPr>
          <w:rFonts w:ascii="Times New Roman" w:hAnsi="Times New Roman" w:cs="Times New Roman"/>
          <w:sz w:val="20"/>
          <w:szCs w:val="20"/>
          <w:lang w:val="es-419"/>
        </w:rPr>
      </w:pPr>
      <w:r w:rsidRPr="00714652">
        <w:rPr>
          <w:rFonts w:ascii="Times New Roman" w:hAnsi="Times New Roman" w:cs="Times New Roman"/>
          <w:b/>
          <w:bCs/>
          <w:sz w:val="20"/>
          <w:szCs w:val="20"/>
        </w:rPr>
        <w:t xml:space="preserve">Astucia de los profesionales de enfermería para evitar realizar una educación </w:t>
      </w:r>
      <w:proofErr w:type="gramStart"/>
      <w:r w:rsidRPr="00714652">
        <w:rPr>
          <w:rFonts w:ascii="Times New Roman" w:hAnsi="Times New Roman" w:cs="Times New Roman"/>
          <w:b/>
          <w:bCs/>
          <w:sz w:val="20"/>
          <w:szCs w:val="20"/>
        </w:rPr>
        <w:t>continua</w:t>
      </w:r>
      <w:proofErr w:type="gramEnd"/>
      <w:r w:rsidRPr="00714652">
        <w:rPr>
          <w:rFonts w:ascii="Times New Roman" w:hAnsi="Times New Roman" w:cs="Times New Roman"/>
          <w:sz w:val="20"/>
          <w:szCs w:val="20"/>
        </w:rPr>
        <w:tab/>
        <w:t xml:space="preserve"> </w:t>
      </w:r>
      <w:r w:rsidR="007C04D4" w:rsidRPr="00714652">
        <w:rPr>
          <w:rFonts w:ascii="Times New Roman" w:hAnsi="Times New Roman" w:cs="Times New Roman"/>
          <w:sz w:val="20"/>
          <w:szCs w:val="20"/>
          <w:lang w:val="es-419"/>
        </w:rPr>
        <w:t>.</w:t>
      </w:r>
    </w:p>
    <w:p w14:paraId="1D90AD04" w14:textId="1DFE49D1" w:rsidR="006545AA" w:rsidRPr="00714652" w:rsidRDefault="006545AA" w:rsidP="006F49F8">
      <w:pPr>
        <w:spacing w:after="240" w:line="240" w:lineRule="auto"/>
        <w:jc w:val="both"/>
        <w:rPr>
          <w:rFonts w:ascii="Times New Roman" w:hAnsi="Times New Roman" w:cs="Times New Roman"/>
          <w:sz w:val="20"/>
          <w:szCs w:val="20"/>
        </w:rPr>
      </w:pPr>
      <w:r w:rsidRPr="00714652">
        <w:rPr>
          <w:rFonts w:ascii="Times New Roman" w:hAnsi="Times New Roman" w:cs="Times New Roman"/>
          <w:sz w:val="20"/>
          <w:szCs w:val="20"/>
        </w:rPr>
        <w:t>Por otro lado, otros profesionales entrevistados , manifestaron evitar realizar capacitaciones para su superación profesional ya sea presencial u online, y se recogieron expresiones como “</w:t>
      </w:r>
      <w:r w:rsidRPr="00714652">
        <w:rPr>
          <w:rFonts w:ascii="Times New Roman" w:hAnsi="Times New Roman" w:cs="Times New Roman"/>
          <w:i/>
          <w:iCs/>
          <w:sz w:val="20"/>
          <w:szCs w:val="20"/>
        </w:rPr>
        <w:t>hay personas que no lo hacen, no hacen el curso sino que viene otro “ah ya lo hice”, “házmelo, yo te pago”,</w:t>
      </w:r>
      <w:r w:rsidRPr="00714652">
        <w:rPr>
          <w:rFonts w:ascii="Times New Roman" w:hAnsi="Times New Roman" w:cs="Times New Roman"/>
          <w:sz w:val="20"/>
          <w:szCs w:val="20"/>
        </w:rPr>
        <w:t xml:space="preserve"> </w:t>
      </w:r>
      <w:r w:rsidRPr="00714652">
        <w:rPr>
          <w:rFonts w:ascii="Times New Roman" w:hAnsi="Times New Roman" w:cs="Times New Roman"/>
          <w:i/>
          <w:iCs/>
          <w:sz w:val="20"/>
          <w:szCs w:val="20"/>
        </w:rPr>
        <w:t>… no tienen motivación, además de preocupaciones por la afectación económica “…no está bien remunerado quizás para lo que nosotros hacemos, un compañero auxiliar a nivel del ministerio, está ganando al igual o más que nosotros, sin las horas que nosotros cumplimos y sin el esfuerzo físico y humano que nosotros realizamos, entonces son cosas que a larga nos deja en tela de duda y nosotros tenemos mayor responsabilidad sin una remuneración...”</w:t>
      </w:r>
    </w:p>
    <w:p w14:paraId="524A4759" w14:textId="0BF11A5C" w:rsidR="006545AA" w:rsidRPr="00714652" w:rsidRDefault="006545AA" w:rsidP="006F49F8">
      <w:pPr>
        <w:pStyle w:val="sangria"/>
        <w:shd w:val="clear" w:color="auto" w:fill="FFFFFF"/>
        <w:spacing w:before="0" w:beforeAutospacing="0" w:after="240" w:afterAutospacing="0"/>
        <w:jc w:val="both"/>
        <w:rPr>
          <w:sz w:val="20"/>
          <w:szCs w:val="20"/>
          <w:lang w:val="es-419"/>
        </w:rPr>
      </w:pPr>
      <w:r w:rsidRPr="00714652">
        <w:rPr>
          <w:sz w:val="20"/>
          <w:szCs w:val="20"/>
        </w:rPr>
        <w:t>Todo esto sucede y puede evidenciarse como lo expresara</w:t>
      </w:r>
      <w:r w:rsidR="007C04D4" w:rsidRPr="00714652">
        <w:rPr>
          <w:sz w:val="20"/>
          <w:szCs w:val="20"/>
          <w:lang w:val="es-419"/>
        </w:rPr>
        <w:t xml:space="preserve"> </w:t>
      </w:r>
      <w:r w:rsidR="007C04D4" w:rsidRPr="00714652">
        <w:rPr>
          <w:sz w:val="20"/>
          <w:szCs w:val="20"/>
        </w:rPr>
        <w:t xml:space="preserve">Martínez, Travieso, Urbina </w:t>
      </w:r>
      <w:r w:rsidR="007C04D4" w:rsidRPr="00714652">
        <w:rPr>
          <w:sz w:val="20"/>
          <w:szCs w:val="20"/>
          <w:lang w:val="es-419"/>
        </w:rPr>
        <w:t>y</w:t>
      </w:r>
      <w:r w:rsidR="007C04D4" w:rsidRPr="00714652">
        <w:rPr>
          <w:sz w:val="20"/>
          <w:szCs w:val="20"/>
        </w:rPr>
        <w:t xml:space="preserve">, Martínez  </w:t>
      </w:r>
      <w:r w:rsidR="007C04D4" w:rsidRPr="00714652">
        <w:rPr>
          <w:sz w:val="20"/>
          <w:szCs w:val="20"/>
          <w:lang w:val="es-419"/>
        </w:rPr>
        <w:t>(</w:t>
      </w:r>
      <w:r w:rsidR="007C04D4" w:rsidRPr="00714652">
        <w:rPr>
          <w:sz w:val="20"/>
          <w:szCs w:val="20"/>
        </w:rPr>
        <w:t>2018)</w:t>
      </w:r>
      <w:r w:rsidRPr="00714652">
        <w:rPr>
          <w:sz w:val="20"/>
          <w:szCs w:val="20"/>
        </w:rPr>
        <w:t xml:space="preserve">, </w:t>
      </w:r>
      <w:r w:rsidR="007C04D4" w:rsidRPr="00714652">
        <w:rPr>
          <w:sz w:val="20"/>
          <w:szCs w:val="20"/>
          <w:lang w:val="es-419"/>
        </w:rPr>
        <w:t xml:space="preserve">quienes sostienen </w:t>
      </w:r>
      <w:r w:rsidRPr="00714652">
        <w:rPr>
          <w:sz w:val="20"/>
          <w:szCs w:val="20"/>
        </w:rPr>
        <w:t>que cuando la superación profesional no se corresponde con los problemas reales de cada servicio, trae consigo la desmotivación e improductividad de las acciones. Estos referentes posibilitan establecer una contradicción entre la existencia de estructuras de posgrado en la educación médica, en correspondencia con las demandas sociales y las exigencias del Sistema Nacional de Salud y el insuficiente desarrollo de una superación profesional en enfermería, que propicie el desarrollo de competencias profesionales específic</w:t>
      </w:r>
      <w:r w:rsidR="007C04D4" w:rsidRPr="00714652">
        <w:rPr>
          <w:sz w:val="20"/>
          <w:szCs w:val="20"/>
        </w:rPr>
        <w:t>as en la atención de enfermería.</w:t>
      </w:r>
      <w:r w:rsidR="007C04D4" w:rsidRPr="00714652">
        <w:rPr>
          <w:color w:val="FFFFFF" w:themeColor="background1"/>
          <w:sz w:val="20"/>
          <w:szCs w:val="20"/>
        </w:rPr>
        <w:t xml:space="preserve"> </w:t>
      </w:r>
      <w:r w:rsidR="007C04D4" w:rsidRPr="00714652">
        <w:rPr>
          <w:color w:val="FFFFFF" w:themeColor="background1"/>
          <w:sz w:val="20"/>
          <w:szCs w:val="20"/>
        </w:rPr>
        <w:fldChar w:fldCharType="begin" w:fldLock="1"/>
      </w:r>
      <w:r w:rsidR="007C04D4" w:rsidRPr="00714652">
        <w:rPr>
          <w:color w:val="FFFFFF" w:themeColor="background1"/>
          <w:sz w:val="20"/>
          <w:szCs w:val="20"/>
        </w:rPr>
        <w:instrText>ADDIN CSL_CITATION {"citationItems":[{"id":"ITEM-1","itemData":{"ISSN":"1029-3019","abstract":"El progreso científico-técnico genera nuevas demandas de superación profesion al del personal de enfermería, a través de las diferentes formas de educación de posgrado, no solo para el ejercicio profesional, sino también para la vida social, familiar, civil y cotidiana, lo cual exige la vinculación armónica de la prepara ción y la superación con el trabajo. Teniendo en cuenta l o anterior se realizó una revisión bibliográfica con el objetivo de develar la evolución histórica del proceso de superación del profesional de enfermería para laborar en las unidades de cuidados int ensivos neonatales, que sirva de referente para identificar las competencias profesionales específicas de este personal en dichas unidades.","author":[{"dropping-particle":"","family":"Martínez Sariol","given":"Elsa","non-dropping-particle":"","parse-names":false,"suffix":""},{"dropping-particle":"","family":"Travieso Ramos","given":"Nadina","non-dropping-particle":"","parse-names":false,"suffix":""},{"dropping-particle":"","family":"Urbina Laza","given":"Omayda","non-dropping-particle":"","parse-names":false,"suffix":""},{"dropping-particle":"","family":"Martínez Ramírez","given":"Irasbel","non-dropping-particle":"","parse-names":false,"suffix":""}],"container-title":"MEDISAN","id":"ITEM-1","issue":"9","issued":{"date-parts":[["2018"]]},"page":"996-1011","title":"El proceso de superación del profesional de enfermería para la atención al neonato crítico","type":"article-journal","volume":"22"},"uris":["http://www.mendeley.com/documents/?uuid=f0be2767-2cf9-3377-9e7b-52266815fe82"]}],"mendeley":{"formattedCitation":"(Martínez Sariol, Travieso Ramos, Urbina Laza, &amp; Martínez Ramírez, 2018)","plainTextFormattedCitation":"(Martínez Sariol, Travieso Ramos, Urbina Laza, &amp; Martínez Ramírez, 2018)","previouslyFormattedCitation":"(Martínez Sariol, Travieso Ramos, Urbina Laza, &amp; Martínez Ramírez, 2018)"},"properties":{"noteIndex":0},"schema":"https://github.com/citation-style-language/schema/raw/master/csl-citation.json"}</w:instrText>
      </w:r>
      <w:r w:rsidR="007C04D4" w:rsidRPr="00714652">
        <w:rPr>
          <w:color w:val="FFFFFF" w:themeColor="background1"/>
          <w:sz w:val="20"/>
          <w:szCs w:val="20"/>
        </w:rPr>
        <w:fldChar w:fldCharType="separate"/>
      </w:r>
      <w:r w:rsidR="007C04D4" w:rsidRPr="00714652">
        <w:rPr>
          <w:noProof/>
          <w:color w:val="FFFFFF" w:themeColor="background1"/>
          <w:sz w:val="20"/>
          <w:szCs w:val="20"/>
        </w:rPr>
        <w:t>(Martínez Sariol, Travieso Ramos, Urbina Laza, &amp; Martínez Ramírez, 2018)</w:t>
      </w:r>
      <w:r w:rsidR="007C04D4" w:rsidRPr="00714652">
        <w:rPr>
          <w:color w:val="FFFFFF" w:themeColor="background1"/>
          <w:sz w:val="20"/>
          <w:szCs w:val="20"/>
        </w:rPr>
        <w:fldChar w:fldCharType="end"/>
      </w:r>
    </w:p>
    <w:p w14:paraId="069FF375" w14:textId="77777777" w:rsidR="006545AA" w:rsidRPr="00714652" w:rsidRDefault="006545AA" w:rsidP="006F49F8">
      <w:pPr>
        <w:spacing w:after="240" w:line="240" w:lineRule="auto"/>
        <w:jc w:val="both"/>
        <w:rPr>
          <w:rFonts w:ascii="Times New Roman" w:hAnsi="Times New Roman" w:cs="Times New Roman"/>
          <w:sz w:val="20"/>
          <w:szCs w:val="20"/>
          <w:lang w:val="es-ES"/>
        </w:rPr>
      </w:pPr>
      <w:r w:rsidRPr="00714652">
        <w:rPr>
          <w:rFonts w:ascii="Times New Roman" w:hAnsi="Times New Roman" w:cs="Times New Roman"/>
          <w:sz w:val="20"/>
          <w:szCs w:val="20"/>
          <w:lang w:val="es-ES"/>
        </w:rPr>
        <w:t xml:space="preserve">Los gastos que representan la realización de cursos en ocasiones son motivos de desgano para realizarlos, porque la remuneración que tiene enfermería muchas veces no cubre los valores necesarios para hacerlo por razones índole personal, lo que desmotiva al personal de manera particular como lo hacen los otros factores antes mencionados provocando emociones negativas respecto a las mismas y predisposición ante su trabajo que afecta a las relaciones interpersonales dentro y fuera del lugar de trabajo pues se produce frustración y despersonalización, además de conformismo. Situación </w:t>
      </w:r>
      <w:r w:rsidRPr="00714652">
        <w:rPr>
          <w:rFonts w:ascii="Times New Roman" w:hAnsi="Times New Roman" w:cs="Times New Roman"/>
          <w:sz w:val="20"/>
          <w:szCs w:val="20"/>
          <w:lang w:val="es-ES"/>
        </w:rPr>
        <w:t>que permea bidireccionalmente los efectos en los profesionales y sus valores.</w:t>
      </w:r>
    </w:p>
    <w:p w14:paraId="414B85FA" w14:textId="2C5D02AE" w:rsidR="006545AA" w:rsidRPr="00714652" w:rsidRDefault="007E72BA" w:rsidP="006F49F8">
      <w:pPr>
        <w:spacing w:after="240" w:line="240" w:lineRule="auto"/>
        <w:jc w:val="both"/>
        <w:rPr>
          <w:rFonts w:ascii="Times New Roman" w:hAnsi="Times New Roman" w:cs="Times New Roman"/>
          <w:sz w:val="20"/>
          <w:szCs w:val="20"/>
          <w:lang w:val="es-ES"/>
        </w:rPr>
      </w:pPr>
      <w:r w:rsidRPr="00714652">
        <w:rPr>
          <w:rFonts w:ascii="Times New Roman" w:hAnsi="Times New Roman" w:cs="Times New Roman"/>
          <w:sz w:val="20"/>
          <w:szCs w:val="20"/>
          <w:lang w:val="es-419"/>
        </w:rPr>
        <w:t xml:space="preserve">Estrada (2012), </w:t>
      </w:r>
      <w:r w:rsidR="006545AA" w:rsidRPr="00714652">
        <w:rPr>
          <w:rFonts w:ascii="Times New Roman" w:hAnsi="Times New Roman" w:cs="Times New Roman"/>
          <w:sz w:val="20"/>
          <w:szCs w:val="20"/>
        </w:rPr>
        <w:t xml:space="preserve">demuestra que el ser humano necesita vivir en sociedad, y allí su requerimiento máximo es el de disfrutar de relaciones interpersonales armónicas. Se sabe de lo satisfactorio y placentero que es el disfrutar de buenas relaciones interpersonales y de la infelicidad que significa el no tenerlas. Demostrando su relevancia y necesidad de controlar en función de no afectar al propio profesional y las personas que les rodean  </w:t>
      </w:r>
      <w:r w:rsidRPr="00714652">
        <w:rPr>
          <w:rFonts w:ascii="Times New Roman" w:hAnsi="Times New Roman" w:cs="Times New Roman"/>
          <w:color w:val="FFFFFF" w:themeColor="background1"/>
          <w:sz w:val="20"/>
          <w:szCs w:val="20"/>
        </w:rPr>
        <w:fldChar w:fldCharType="begin" w:fldLock="1"/>
      </w:r>
      <w:r w:rsidRPr="00714652">
        <w:rPr>
          <w:rFonts w:ascii="Times New Roman" w:hAnsi="Times New Roman" w:cs="Times New Roman"/>
          <w:color w:val="FFFFFF" w:themeColor="background1"/>
          <w:sz w:val="20"/>
          <w:szCs w:val="20"/>
        </w:rPr>
        <w:instrText>ADDIN CSL_CITATION {"citationItems":[{"id":"ITEM-1","itemData":{"author":[{"dropping-particle":"","family":"A. Estrada Corona","given":"","non-dropping-particle":"","parse-names":false,"suffix":""}],"container-title":"revista digital universitaria","id":"ITEM-1","issued":{"date-parts":[["2012"]]},"title":"La actitud del individuo y su interacción con la sociedad. Entrevista con la Dra. María Teresa Esquivias Serrano","type":"article-journal","volume":"13"},"uris":["http://www.mendeley.com/documents/?uuid=37587830-51c2-3dac-bd2c-f81904013e8d"]}],"mendeley":{"formattedCitation":"(A. Estrada Corona, 2012)","manualFormatting":"( Estrada, 2012)","plainTextFormattedCitation":"(A. Estrada Corona, 2012)","previouslyFormattedCitation":"(A. Estrada Corona, 2012)"},"properties":{"noteIndex":0},"schema":"https://github.com/citation-style-language/schema/raw/master/csl-citation.json"}</w:instrText>
      </w:r>
      <w:r w:rsidRPr="00714652">
        <w:rPr>
          <w:rFonts w:ascii="Times New Roman" w:hAnsi="Times New Roman" w:cs="Times New Roman"/>
          <w:color w:val="FFFFFF" w:themeColor="background1"/>
          <w:sz w:val="20"/>
          <w:szCs w:val="20"/>
        </w:rPr>
        <w:fldChar w:fldCharType="separate"/>
      </w:r>
      <w:r w:rsidRPr="00714652">
        <w:rPr>
          <w:rFonts w:ascii="Times New Roman" w:hAnsi="Times New Roman" w:cs="Times New Roman"/>
          <w:noProof/>
          <w:color w:val="FFFFFF" w:themeColor="background1"/>
          <w:sz w:val="20"/>
          <w:szCs w:val="20"/>
        </w:rPr>
        <w:t>(Estrada, 2012)</w:t>
      </w:r>
      <w:r w:rsidRPr="00714652">
        <w:rPr>
          <w:rFonts w:ascii="Times New Roman" w:hAnsi="Times New Roman" w:cs="Times New Roman"/>
          <w:color w:val="FFFFFF" w:themeColor="background1"/>
          <w:sz w:val="20"/>
          <w:szCs w:val="20"/>
        </w:rPr>
        <w:fldChar w:fldCharType="end"/>
      </w:r>
      <w:r w:rsidR="006545AA" w:rsidRPr="00714652">
        <w:rPr>
          <w:rFonts w:ascii="Times New Roman" w:hAnsi="Times New Roman" w:cs="Times New Roman"/>
          <w:color w:val="FFFFFF" w:themeColor="background1"/>
          <w:sz w:val="20"/>
          <w:szCs w:val="20"/>
          <w:lang w:val="es-ES"/>
        </w:rPr>
        <w:t xml:space="preserve"> </w:t>
      </w:r>
    </w:p>
    <w:p w14:paraId="095FA3B0" w14:textId="3A019081" w:rsidR="006545AA" w:rsidRPr="00714652" w:rsidRDefault="006545AA" w:rsidP="006F49F8">
      <w:pPr>
        <w:spacing w:after="240" w:line="240" w:lineRule="auto"/>
        <w:jc w:val="both"/>
        <w:rPr>
          <w:rFonts w:ascii="Times New Roman" w:hAnsi="Times New Roman" w:cs="Times New Roman"/>
          <w:color w:val="000000"/>
          <w:sz w:val="20"/>
          <w:szCs w:val="20"/>
          <w:shd w:val="clear" w:color="auto" w:fill="FFFFFF"/>
        </w:rPr>
      </w:pPr>
      <w:r w:rsidRPr="00714652">
        <w:rPr>
          <w:rFonts w:ascii="Times New Roman" w:hAnsi="Times New Roman" w:cs="Times New Roman"/>
          <w:color w:val="000000"/>
          <w:sz w:val="20"/>
          <w:szCs w:val="20"/>
          <w:shd w:val="clear" w:color="auto" w:fill="FFFFFF"/>
        </w:rPr>
        <w:t>De manera que la sistematización realizada sobre los basamentos teóricos concernientes al proceso de superación, el cual responde a las necesidades sociales, constituye una vía primordial para que, gradualmente, los egresados de la salud coadyuven a la solución de las insuficiencias académicas en determinados temas y favorezcan el bienestar social desde su mejoramiento profesional y humano como expresión de los conocimientos teóricos, prácticos y personales adquiridos</w:t>
      </w:r>
      <w:r w:rsidR="007E72BA" w:rsidRPr="00714652">
        <w:rPr>
          <w:rFonts w:ascii="Times New Roman" w:hAnsi="Times New Roman" w:cs="Times New Roman"/>
          <w:color w:val="000000"/>
          <w:sz w:val="20"/>
          <w:szCs w:val="20"/>
          <w:shd w:val="clear" w:color="auto" w:fill="FFFFFF"/>
          <w:lang w:val="es-419"/>
        </w:rPr>
        <w:t xml:space="preserve">.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ADDIN CSL_CITATION {"citationItems":[{"id":"ITEM-1","itemData":{"ISSN":"2077-2874","author":[{"dropping-particle":"","family":"López Espinosa","given":"Guillermo José","non-dropping-particle":"","parse-names":false,"suffix":""},{"dropping-particle":"","family":"Lemus Lago","given":"Elia Rosa","non-dropping-particle":"","parse-names":false,"suffix":""},{"dropping-particle":"","family":"Valcárcel Izquierdo","given":"Norberto","non-dropping-particle":"","parse-names":false,"suffix":""},{"dropping-particle":"","family":"Torres Manresa","given":"Olga María","non-dropping-particle":"","parse-names":false,"suffix":""}],"container-title":"EDUMECENTRO","id":"ITEM-1","issue":"1","issued":{"date-parts":[["2019"]]},"page":"202-217","title":"La superación profesional en salud como modalidad de la educación de posgrado","type":"article-journal","volume":"11"},"uris":["http://www.mendeley.com/documents/?uuid=073b66b8-eb93-3171-b364-779540569cf0"]}],"mendeley":{"formattedCitation":"(López Espinosa, Lemus Lago, Valcárcel Izquierdo, &amp; Torres Manresa, 2019)","plainTextFormattedCitation":"(López Espinosa, Lemus Lago, Valcárcel Izquierdo, &amp; Torres Manresa, 2019)","previouslyFormattedCitation":"(López Espinosa, Lemus Lago, Valcárcel Izquierdo, &amp; Torres Manresa, 2019)"},"properties":{"noteIndex":0},"schema":"https://github.com/citation-style-language/schema/raw/master/csl-citation.json"}</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color w:val="000000"/>
          <w:sz w:val="20"/>
          <w:szCs w:val="20"/>
          <w:shd w:val="clear" w:color="auto" w:fill="FFFFFF"/>
        </w:rPr>
        <w:t>(López Espinosa, Lemus Lago, Valcárcel Izquierdo, &amp; Torres Manresa, 2019)</w:t>
      </w:r>
      <w:r w:rsidRPr="00714652">
        <w:rPr>
          <w:rFonts w:ascii="Times New Roman" w:hAnsi="Times New Roman" w:cs="Times New Roman"/>
          <w:color w:val="000000"/>
          <w:sz w:val="20"/>
          <w:szCs w:val="20"/>
          <w:shd w:val="clear" w:color="auto" w:fill="FFFFFF"/>
        </w:rPr>
        <w:fldChar w:fldCharType="end"/>
      </w:r>
    </w:p>
    <w:p w14:paraId="35173E93" w14:textId="2A3DAB38" w:rsidR="006545AA" w:rsidRPr="00714652" w:rsidRDefault="006545AA" w:rsidP="006F49F8">
      <w:pPr>
        <w:spacing w:after="240" w:line="240" w:lineRule="auto"/>
        <w:jc w:val="both"/>
        <w:rPr>
          <w:rFonts w:ascii="Times New Roman" w:hAnsi="Times New Roman" w:cs="Times New Roman"/>
          <w:color w:val="000000"/>
          <w:sz w:val="20"/>
          <w:szCs w:val="20"/>
          <w:shd w:val="clear" w:color="auto" w:fill="FFFFFF"/>
        </w:rPr>
      </w:pPr>
      <w:r w:rsidRPr="00714652">
        <w:rPr>
          <w:rFonts w:ascii="Times New Roman" w:hAnsi="Times New Roman" w:cs="Times New Roman"/>
          <w:color w:val="000000"/>
          <w:sz w:val="20"/>
          <w:szCs w:val="20"/>
          <w:shd w:val="clear" w:color="auto" w:fill="FFFFFF"/>
        </w:rPr>
        <w:t xml:space="preserve">El análisis de la participación en este estudio implicó la reconstrucción del campo de actores, definir las dinámicas de las posiciones que ocupaban éstos y qué trayectorias había seguido para coexistir diversos universos simbólicos. Se pudo evidenciar coincidencias con el estudio realizados por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ADDIN CSL_CITATION {"citationItems":[{"id":"ITEM-1","itemData":{"ISSN":"1856-9528","abstract":"This article discusses the beliefs, attitudes and behaviors that embody the people in front of the bust of the Lady in the facilities of AMHE (Archaeological Museum of the History of Elche) for the six months it has remained in the city. This study is based on specific scenarios. The Archaeological Museum of Elche became an outdoor museum with the exhibition from May to November 2006 of the Lady of Elche. The objective is to analyze the effects of rituals in front of the bust. The study shows how religious experiences and feelings have a positive impact on people's health and also confirmed that spirituality is very important for patient care. The \"emotional biology\" ensures that the manifesta tions of spirituality and emotions help to get better levels of blood pressure and stress. This study shows how the experience of spiritual or religious feelings and the practice of rites positively influence the health of people. This article advocates a more reflective understandding of medical care. The questions that lead to the precise meaning of the analysis of the situation are: what is the meaning of the phrase used by one person at a time? , What do people do before and after watching the Lady of Elche? What health effects are present?; En este artículo se abordan las creencias, actitudes y comportamientos que manifiestan las personas frente al busto de la Dama en las instalaciones del MAHE (Museo Arqueológico de Historia de Elche) durante los seis meses que éste ha permanecido en la ciudad. Este estudio se basa en escenarios específicos. El Museo Arqueológico ilicitano se convirtió en un museo al aire libre con la exhibición desde Mayo a Noviembre de 2006 de la Dama de Elche. El objetivo es el análisis de los efectos producidos por los rituales frente al busto. El estudio muestra como las experiencias y los sentimientos religiosos tienen efectos positivos en la salud de la gente, así como también se confirma que la espiritualidad es muy importante para el cuidado del paciente. La \"biología emocional\" asegura que las manifestaciones de espiritualidad y emociones ayudan a mejorar los niveles de tensión arterial y estrés. Este estudio muestra como la vivencia de sentimientos espirituales o religiosos y la práctica habitual de ritos influyen positivamente en la salud de las personas. En este artículo se aboga por una comprensión más reflexiva de la atención médica. Las preguntas que dan lugar al significado preciso del análisis de la situación son: ¿cuál es …","author":[{"dropping-particle":"","family":"Pinedo Velázquez","given":"María Teresa","non-dropping-particle":"","parse-names":false,"suffix":""},{"dropping-particle":"","family":"Rebolledo Malpica","given":"Dinora Margarita","non-dropping-particle":"","parse-names":false,"suffix":""},{"dropping-particle":"","family":"Siles González","given":"José","non-dropping-particle":"","parse-names":false,"suffix":""}],"container-title":"Salud, Arte y Cuidado","id":"ITEM-1","issue":"1","issued":{"date-parts":[["2010"]]},"page":"33-49","title":"La dama de Elche: estudio sobre un ritual en salud y su relación con las creencias religiosas","type":"article-journal","volume":"3"},"uris":["http://www.mendeley.com/documents/?uuid=32c56f56-301b-3296-9476-d5d66db7c703"]}],"mendeley":{"formattedCitation":"(Pinedo Velázquez, Rebolledo Malpica, &amp; Siles González, 2010)","plainTextFormattedCitation":"(Pinedo Velázquez, Rebolledo Malpica, &amp; Siles González, 2010)","previouslyFormattedCitation":"(Pinedo Velázquez, Rebolledo Malpica, &amp; Siles González, 2010)"},"properties":{"noteIndex":0},"schema":"https://github.com/citation-style-language/schema/raw/master/csl-citation.json"}</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color w:val="000000"/>
          <w:sz w:val="20"/>
          <w:szCs w:val="20"/>
          <w:shd w:val="clear" w:color="auto" w:fill="FFFFFF"/>
        </w:rPr>
        <w:t>(Pinedo Velázquez, Rebolledo Malpica, &amp; Siles González, 2010)</w:t>
      </w:r>
      <w:r w:rsidRPr="00714652">
        <w:rPr>
          <w:rFonts w:ascii="Times New Roman" w:hAnsi="Times New Roman" w:cs="Times New Roman"/>
          <w:color w:val="000000"/>
          <w:sz w:val="20"/>
          <w:szCs w:val="20"/>
          <w:shd w:val="clear" w:color="auto" w:fill="FFFFFF"/>
        </w:rPr>
        <w:fldChar w:fldCharType="end"/>
      </w:r>
      <w:r w:rsidRPr="00714652">
        <w:rPr>
          <w:rFonts w:ascii="Times New Roman" w:hAnsi="Times New Roman" w:cs="Times New Roman"/>
          <w:color w:val="000000"/>
          <w:sz w:val="20"/>
          <w:szCs w:val="20"/>
          <w:shd w:val="clear" w:color="auto" w:fill="FFFFFF"/>
        </w:rPr>
        <w:t xml:space="preserve"> en el cual se manifiesta como </w:t>
      </w:r>
      <w:r w:rsidR="00E1317D" w:rsidRPr="00714652">
        <w:rPr>
          <w:rFonts w:ascii="Times New Roman" w:hAnsi="Times New Roman" w:cs="Times New Roman"/>
          <w:color w:val="000000"/>
          <w:sz w:val="20"/>
          <w:szCs w:val="20"/>
          <w:shd w:val="clear" w:color="auto" w:fill="FFFFFF"/>
        </w:rPr>
        <w:t>l</w:t>
      </w:r>
      <w:r w:rsidRPr="00714652">
        <w:rPr>
          <w:rFonts w:ascii="Times New Roman" w:hAnsi="Times New Roman" w:cs="Times New Roman"/>
          <w:color w:val="000000"/>
          <w:sz w:val="20"/>
          <w:szCs w:val="20"/>
          <w:shd w:val="clear" w:color="auto" w:fill="FFFFFF"/>
        </w:rPr>
        <w:t>os participantes, desde el punto de vista del cuidado  enfermero,  construyen  su  mundo social a través de los sentidos y significados que le  dan  sus  acciones,  a  los  objetos  que  les rodean,  a  otros  individuos,  etc.  Con los discursos, construyen una cultura participativa con unas formas, unos tiempos y espacios característicos y particulares. En este caso respecto a la superación profesional y los factores que pueden afectarla</w:t>
      </w:r>
      <w:r w:rsidR="007C04D4" w:rsidRPr="00714652">
        <w:rPr>
          <w:rFonts w:ascii="Times New Roman" w:hAnsi="Times New Roman" w:cs="Times New Roman"/>
          <w:color w:val="000000"/>
          <w:sz w:val="20"/>
          <w:szCs w:val="20"/>
          <w:shd w:val="clear" w:color="auto" w:fill="FFFFFF"/>
          <w:lang w:val="es-419"/>
        </w:rPr>
        <w:t>.</w:t>
      </w:r>
      <w:r w:rsidRPr="00714652">
        <w:rPr>
          <w:rFonts w:ascii="Times New Roman" w:hAnsi="Times New Roman" w:cs="Times New Roman"/>
          <w:color w:val="000000"/>
          <w:sz w:val="20"/>
          <w:szCs w:val="20"/>
          <w:shd w:val="clear" w:color="auto" w:fill="FFFFFF"/>
        </w:rPr>
        <w:t xml:space="preserve"> </w:t>
      </w:r>
    </w:p>
    <w:p w14:paraId="43DE6644" w14:textId="77777777" w:rsidR="00E1317D" w:rsidRPr="00714652" w:rsidRDefault="00E1317D" w:rsidP="006F49F8">
      <w:pPr>
        <w:spacing w:line="240" w:lineRule="auto"/>
        <w:jc w:val="both"/>
        <w:rPr>
          <w:rFonts w:cs="Times New Roman"/>
          <w:b/>
          <w:bCs/>
          <w:color w:val="000000"/>
          <w:sz w:val="20"/>
          <w:szCs w:val="20"/>
          <w:shd w:val="clear" w:color="auto" w:fill="FFFFFF"/>
        </w:rPr>
      </w:pPr>
      <w:r w:rsidRPr="00714652">
        <w:rPr>
          <w:rFonts w:cs="Times New Roman"/>
          <w:b/>
          <w:bCs/>
          <w:color w:val="000000"/>
          <w:sz w:val="20"/>
          <w:szCs w:val="20"/>
          <w:shd w:val="clear" w:color="auto" w:fill="FFFFFF"/>
        </w:rPr>
        <w:t xml:space="preserve">Conclusiones </w:t>
      </w:r>
    </w:p>
    <w:p w14:paraId="460622BB" w14:textId="3B864CD0" w:rsidR="00E1317D" w:rsidRPr="00714652" w:rsidRDefault="00E1317D" w:rsidP="006F49F8">
      <w:pPr>
        <w:spacing w:line="240" w:lineRule="auto"/>
        <w:jc w:val="both"/>
        <w:rPr>
          <w:rFonts w:ascii="Times New Roman" w:hAnsi="Times New Roman" w:cs="Times New Roman"/>
          <w:bCs/>
          <w:sz w:val="20"/>
          <w:szCs w:val="20"/>
        </w:rPr>
      </w:pPr>
      <w:r w:rsidRPr="00714652">
        <w:rPr>
          <w:rFonts w:ascii="Times New Roman" w:hAnsi="Times New Roman" w:cs="Times New Roman"/>
          <w:bCs/>
          <w:sz w:val="20"/>
          <w:szCs w:val="20"/>
        </w:rPr>
        <w:t>Los factores que influyen en la educación continua desde la perspectiva del profesional de enfermería se manif</w:t>
      </w:r>
      <w:r w:rsidR="007C04D4" w:rsidRPr="00714652">
        <w:rPr>
          <w:rFonts w:ascii="Times New Roman" w:hAnsi="Times New Roman" w:cs="Times New Roman"/>
          <w:bCs/>
          <w:sz w:val="20"/>
          <w:szCs w:val="20"/>
        </w:rPr>
        <w:t>iestan desde diferentes aristas</w:t>
      </w:r>
      <w:r w:rsidRPr="00714652">
        <w:rPr>
          <w:rFonts w:ascii="Times New Roman" w:hAnsi="Times New Roman" w:cs="Times New Roman"/>
          <w:bCs/>
          <w:sz w:val="20"/>
          <w:szCs w:val="20"/>
        </w:rPr>
        <w:t xml:space="preserve">, que oscilan desde lo positivo, a lo interesante, para terminar en lo negativo, sin embargo se resalta siempre el hecho de que la educación continua es algo muy importante que todo profesional de enfermería debería de capacitarse porque cada día aparecen nuevas técnicas o teorías para poder brindar un mejor cuidado al paciente; sin embargo el exceso de trabajo o la sobrecarga laboral así como la responsabilidad que poseen, impide que esta se realice de la manera adecuada o incluso los cursos no </w:t>
      </w:r>
      <w:r w:rsidRPr="00714652">
        <w:rPr>
          <w:rFonts w:ascii="Times New Roman" w:hAnsi="Times New Roman" w:cs="Times New Roman"/>
          <w:bCs/>
          <w:sz w:val="20"/>
          <w:szCs w:val="20"/>
        </w:rPr>
        <w:lastRenderedPageBreak/>
        <w:t>están enfocados en temas de interés para el profesional creando un desinterés o desmotivación, pero existen actualmente los cursos online buscando una manera innovadora de seguir con la educación continua, pero existen métodos que el personal emplea para evitar ser partícipes, por lo que se debería considerar el que dichos cursos sean de forma presencial, voluntaria y sobre todo teórico-práctico.</w:t>
      </w:r>
    </w:p>
    <w:p w14:paraId="496DF9B7" w14:textId="022A3C0B" w:rsidR="006545AA" w:rsidRPr="00714652" w:rsidRDefault="006545AA" w:rsidP="006F49F8">
      <w:pPr>
        <w:spacing w:after="240" w:line="240" w:lineRule="auto"/>
        <w:jc w:val="both"/>
        <w:rPr>
          <w:rFonts w:ascii="Times New Roman" w:hAnsi="Times New Roman" w:cs="Times New Roman"/>
          <w:b/>
          <w:bCs/>
          <w:color w:val="000000"/>
          <w:sz w:val="20"/>
          <w:szCs w:val="20"/>
          <w:shd w:val="clear" w:color="auto" w:fill="FFFFFF"/>
        </w:rPr>
      </w:pPr>
      <w:r w:rsidRPr="00714652">
        <w:rPr>
          <w:rFonts w:ascii="Times New Roman" w:hAnsi="Times New Roman" w:cs="Times New Roman"/>
          <w:b/>
          <w:bCs/>
          <w:color w:val="000000"/>
          <w:sz w:val="20"/>
          <w:szCs w:val="20"/>
          <w:shd w:val="clear" w:color="auto" w:fill="FFFFFF"/>
        </w:rPr>
        <w:t>Referencias bibliográficas</w:t>
      </w:r>
    </w:p>
    <w:p w14:paraId="1B11C18B"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lang w:val="en-US"/>
        </w:rPr>
      </w:pPr>
      <w:r w:rsidRPr="00714652">
        <w:rPr>
          <w:rFonts w:ascii="Times New Roman" w:hAnsi="Times New Roman" w:cs="Times New Roman"/>
          <w:color w:val="000000"/>
          <w:sz w:val="20"/>
          <w:szCs w:val="20"/>
          <w:shd w:val="clear" w:color="auto" w:fill="FFFFFF"/>
        </w:rPr>
        <w:t xml:space="preserve"> </w:t>
      </w:r>
      <w:r w:rsidRPr="00714652">
        <w:rPr>
          <w:rFonts w:ascii="Times New Roman" w:hAnsi="Times New Roman" w:cs="Times New Roman"/>
          <w:color w:val="000000"/>
          <w:sz w:val="20"/>
          <w:szCs w:val="20"/>
          <w:shd w:val="clear" w:color="auto" w:fill="FFFFFF"/>
        </w:rPr>
        <w:fldChar w:fldCharType="begin" w:fldLock="1"/>
      </w:r>
      <w:r w:rsidRPr="00714652">
        <w:rPr>
          <w:rFonts w:ascii="Times New Roman" w:hAnsi="Times New Roman" w:cs="Times New Roman"/>
          <w:color w:val="000000"/>
          <w:sz w:val="20"/>
          <w:szCs w:val="20"/>
          <w:shd w:val="clear" w:color="auto" w:fill="FFFFFF"/>
        </w:rPr>
        <w:instrText xml:space="preserve">ADDIN Mendeley Bibliography CSL_BIBLIOGRAPHY </w:instrText>
      </w:r>
      <w:r w:rsidRPr="00714652">
        <w:rPr>
          <w:rFonts w:ascii="Times New Roman" w:hAnsi="Times New Roman" w:cs="Times New Roman"/>
          <w:color w:val="000000"/>
          <w:sz w:val="20"/>
          <w:szCs w:val="20"/>
          <w:shd w:val="clear" w:color="auto" w:fill="FFFFFF"/>
        </w:rPr>
        <w:fldChar w:fldCharType="separate"/>
      </w:r>
      <w:r w:rsidRPr="00714652">
        <w:rPr>
          <w:rFonts w:ascii="Times New Roman" w:hAnsi="Times New Roman" w:cs="Times New Roman"/>
          <w:noProof/>
          <w:sz w:val="20"/>
          <w:szCs w:val="20"/>
        </w:rPr>
        <w:t xml:space="preserve">A. Estrada Corona. (2012). La actitud del individuo y su interacción con la sociedad. Entrevista con la Dra. María Teresa Esquivias Serrano. </w:t>
      </w:r>
      <w:r w:rsidRPr="00714652">
        <w:rPr>
          <w:rFonts w:ascii="Times New Roman" w:hAnsi="Times New Roman" w:cs="Times New Roman"/>
          <w:i/>
          <w:iCs/>
          <w:noProof/>
          <w:sz w:val="20"/>
          <w:szCs w:val="20"/>
        </w:rPr>
        <w:t>Revista Digital Universitaria</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13</w:t>
      </w:r>
      <w:r w:rsidRPr="00714652">
        <w:rPr>
          <w:rFonts w:ascii="Times New Roman" w:hAnsi="Times New Roman" w:cs="Times New Roman"/>
          <w:noProof/>
          <w:sz w:val="20"/>
          <w:szCs w:val="20"/>
        </w:rPr>
        <w:t xml:space="preserve">. </w:t>
      </w:r>
      <w:r w:rsidRPr="00714652">
        <w:rPr>
          <w:rFonts w:ascii="Times New Roman" w:hAnsi="Times New Roman" w:cs="Times New Roman"/>
          <w:noProof/>
          <w:sz w:val="20"/>
          <w:szCs w:val="20"/>
          <w:lang w:val="en-US"/>
        </w:rPr>
        <w:t>Retrieved from http://www.revista.unam.mx/vol.13/num7/art75/</w:t>
      </w:r>
    </w:p>
    <w:p w14:paraId="133A9FBB"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Bontá Ortiz, M. (2017). Factores personales asociados a la educación continua en el profesional de enfermería de la Clínica Javier Prado Lima Perú 2016. </w:t>
      </w:r>
      <w:r w:rsidRPr="00714652">
        <w:rPr>
          <w:rFonts w:ascii="Times New Roman" w:hAnsi="Times New Roman" w:cs="Times New Roman"/>
          <w:i/>
          <w:iCs/>
          <w:noProof/>
          <w:sz w:val="20"/>
          <w:szCs w:val="20"/>
        </w:rPr>
        <w:t>Universidad César Vallejo</w:t>
      </w:r>
      <w:r w:rsidRPr="00714652">
        <w:rPr>
          <w:rFonts w:ascii="Times New Roman" w:hAnsi="Times New Roman" w:cs="Times New Roman"/>
          <w:noProof/>
          <w:sz w:val="20"/>
          <w:szCs w:val="20"/>
        </w:rPr>
        <w:t>, 98.</w:t>
      </w:r>
    </w:p>
    <w:p w14:paraId="4B0E7F2E"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Cabrera, F. C. (2005). Categorización y triangulación como procesos de validación del conocimiento en investigación cualitativa. </w:t>
      </w:r>
      <w:r w:rsidRPr="00714652">
        <w:rPr>
          <w:rFonts w:ascii="Times New Roman" w:hAnsi="Times New Roman" w:cs="Times New Roman"/>
          <w:i/>
          <w:iCs/>
          <w:noProof/>
          <w:sz w:val="20"/>
          <w:szCs w:val="20"/>
        </w:rPr>
        <w:t>Theoria</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14</w:t>
      </w:r>
      <w:r w:rsidRPr="00714652">
        <w:rPr>
          <w:rFonts w:ascii="Times New Roman" w:hAnsi="Times New Roman" w:cs="Times New Roman"/>
          <w:noProof/>
          <w:sz w:val="20"/>
          <w:szCs w:val="20"/>
        </w:rPr>
        <w:t>(1), 61–71.</w:t>
      </w:r>
    </w:p>
    <w:p w14:paraId="0631F509"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Cardentey García, J., &amp; González Rodríguez, R. (2016). Aspectos acerca de la superación profesional en la educación médica. </w:t>
      </w:r>
      <w:r w:rsidRPr="00714652">
        <w:rPr>
          <w:rFonts w:ascii="Times New Roman" w:hAnsi="Times New Roman" w:cs="Times New Roman"/>
          <w:i/>
          <w:iCs/>
          <w:noProof/>
          <w:sz w:val="20"/>
          <w:szCs w:val="20"/>
        </w:rPr>
        <w:t>Revista Cubana de Educacion Medica Superior</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30</w:t>
      </w:r>
      <w:r w:rsidRPr="00714652">
        <w:rPr>
          <w:rFonts w:ascii="Times New Roman" w:hAnsi="Times New Roman" w:cs="Times New Roman"/>
          <w:noProof/>
          <w:sz w:val="20"/>
          <w:szCs w:val="20"/>
        </w:rPr>
        <w:t>(1), 80–101. Retrieved from http://scielo.sld.cu/scielo.php?script=sci_arttext&amp;pid=S0864-21412016000100015</w:t>
      </w:r>
    </w:p>
    <w:p w14:paraId="45920E45"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Jhon Elliot, P. (2000). </w:t>
      </w:r>
      <w:r w:rsidRPr="00714652">
        <w:rPr>
          <w:rFonts w:ascii="Times New Roman" w:hAnsi="Times New Roman" w:cs="Times New Roman"/>
          <w:i/>
          <w:iCs/>
          <w:noProof/>
          <w:sz w:val="20"/>
          <w:szCs w:val="20"/>
        </w:rPr>
        <w:t>La investigación-acción en educación</w:t>
      </w:r>
      <w:r w:rsidRPr="00714652">
        <w:rPr>
          <w:rFonts w:ascii="Times New Roman" w:hAnsi="Times New Roman" w:cs="Times New Roman"/>
          <w:noProof/>
          <w:sz w:val="20"/>
          <w:szCs w:val="20"/>
        </w:rPr>
        <w:t>.</w:t>
      </w:r>
    </w:p>
    <w:p w14:paraId="0F3A4928"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José, C., Herrera Rodríguez, I., Geycell, D. C., Guevara Fernández, E., &amp; Harold Munster De La Rosa, C. (2015). Los diseños y estrategias para los estudios cualitativos. Un acercamiento teóricometodológico. </w:t>
      </w:r>
      <w:r w:rsidRPr="00714652">
        <w:rPr>
          <w:rFonts w:ascii="Times New Roman" w:hAnsi="Times New Roman" w:cs="Times New Roman"/>
          <w:i/>
          <w:iCs/>
          <w:noProof/>
          <w:sz w:val="20"/>
          <w:szCs w:val="20"/>
        </w:rPr>
        <w:t>Gaceta Médica Espirituana Univ. Ciencias Médicas. Sancti Spíritus</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17</w:t>
      </w:r>
      <w:r w:rsidRPr="00714652">
        <w:rPr>
          <w:rFonts w:ascii="Times New Roman" w:hAnsi="Times New Roman" w:cs="Times New Roman"/>
          <w:noProof/>
          <w:sz w:val="20"/>
          <w:szCs w:val="20"/>
        </w:rPr>
        <w:t>(2).</w:t>
      </w:r>
    </w:p>
    <w:p w14:paraId="4A154013"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lang w:val="en-US"/>
        </w:rPr>
      </w:pPr>
      <w:r w:rsidRPr="00714652">
        <w:rPr>
          <w:rFonts w:ascii="Times New Roman" w:hAnsi="Times New Roman" w:cs="Times New Roman"/>
          <w:noProof/>
          <w:sz w:val="20"/>
          <w:szCs w:val="20"/>
        </w:rPr>
        <w:t xml:space="preserve">López Espinosa, G. J., Lemus Lago, E. R., Valcárcel Izquierdo, N., &amp; Torres Manresa, O. M. (2019). La superación profesional en salud como modalidad de la educación de posgrado. </w:t>
      </w:r>
      <w:r w:rsidRPr="00714652">
        <w:rPr>
          <w:rFonts w:ascii="Times New Roman" w:hAnsi="Times New Roman" w:cs="Times New Roman"/>
          <w:i/>
          <w:iCs/>
          <w:noProof/>
          <w:sz w:val="20"/>
          <w:szCs w:val="20"/>
          <w:lang w:val="en-US"/>
        </w:rPr>
        <w:t>EDUMECENTRO</w:t>
      </w:r>
      <w:r w:rsidRPr="00714652">
        <w:rPr>
          <w:rFonts w:ascii="Times New Roman" w:hAnsi="Times New Roman" w:cs="Times New Roman"/>
          <w:noProof/>
          <w:sz w:val="20"/>
          <w:szCs w:val="20"/>
          <w:lang w:val="en-US"/>
        </w:rPr>
        <w:t xml:space="preserve">, </w:t>
      </w:r>
      <w:r w:rsidRPr="00714652">
        <w:rPr>
          <w:rFonts w:ascii="Times New Roman" w:hAnsi="Times New Roman" w:cs="Times New Roman"/>
          <w:i/>
          <w:iCs/>
          <w:noProof/>
          <w:sz w:val="20"/>
          <w:szCs w:val="20"/>
          <w:lang w:val="en-US"/>
        </w:rPr>
        <w:t>11</w:t>
      </w:r>
      <w:r w:rsidRPr="00714652">
        <w:rPr>
          <w:rFonts w:ascii="Times New Roman" w:hAnsi="Times New Roman" w:cs="Times New Roman"/>
          <w:noProof/>
          <w:sz w:val="20"/>
          <w:szCs w:val="20"/>
          <w:lang w:val="en-US"/>
        </w:rPr>
        <w:t>(1), 202–217. Retrieved from http://scielo.sld.cu/scielo.php?pid=S2077-</w:t>
      </w:r>
      <w:r w:rsidRPr="00714652">
        <w:rPr>
          <w:rFonts w:ascii="Times New Roman" w:hAnsi="Times New Roman" w:cs="Times New Roman"/>
          <w:noProof/>
          <w:sz w:val="20"/>
          <w:szCs w:val="20"/>
          <w:lang w:val="en-US"/>
        </w:rPr>
        <w:t>28742019000100202&amp;script=sci_arttext&amp;tlng=en#B5</w:t>
      </w:r>
    </w:p>
    <w:p w14:paraId="2C47E9C0"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Martínez Sariol, E., Travieso Ramos, N., Urbina Laza, O., &amp; Martínez Ramírez, I. (2018). El proceso de superación del profesional de enfermería para la atención al neonato crítico. </w:t>
      </w:r>
      <w:r w:rsidRPr="00714652">
        <w:rPr>
          <w:rFonts w:ascii="Times New Roman" w:hAnsi="Times New Roman" w:cs="Times New Roman"/>
          <w:i/>
          <w:iCs/>
          <w:noProof/>
          <w:sz w:val="20"/>
          <w:szCs w:val="20"/>
        </w:rPr>
        <w:t>MEDISAN</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22</w:t>
      </w:r>
      <w:r w:rsidRPr="00714652">
        <w:rPr>
          <w:rFonts w:ascii="Times New Roman" w:hAnsi="Times New Roman" w:cs="Times New Roman"/>
          <w:noProof/>
          <w:sz w:val="20"/>
          <w:szCs w:val="20"/>
        </w:rPr>
        <w:t>(9), 996–1011.</w:t>
      </w:r>
    </w:p>
    <w:p w14:paraId="5DDF4436"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Mosquera Ayala, K. L., &amp; Vallejo, O. L. (2016). Factores motivacionales, metas de logro y proyecto de vida en estudiantes universitarios. In </w:t>
      </w:r>
      <w:r w:rsidRPr="00714652">
        <w:rPr>
          <w:rFonts w:ascii="Times New Roman" w:hAnsi="Times New Roman" w:cs="Times New Roman"/>
          <w:i/>
          <w:iCs/>
          <w:noProof/>
          <w:sz w:val="20"/>
          <w:szCs w:val="20"/>
        </w:rPr>
        <w:t>Plumilla Educativa</w:t>
      </w:r>
      <w:r w:rsidRPr="00714652">
        <w:rPr>
          <w:rFonts w:ascii="Times New Roman" w:hAnsi="Times New Roman" w:cs="Times New Roman"/>
          <w:noProof/>
          <w:sz w:val="20"/>
          <w:szCs w:val="20"/>
        </w:rPr>
        <w:t xml:space="preserve"> (Vol. 18). https://doi.org/10.30554/plumillaedu.18.1965.2016</w:t>
      </w:r>
    </w:p>
    <w:p w14:paraId="5948C72C"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Pinedo Velázquez, M. T., Rebolledo Malpica, D. M., &amp; Siles González, J. (2010). La dama de Elche: estudio sobre un ritual en salud y su relación con las creencias religiosas. </w:t>
      </w:r>
      <w:r w:rsidRPr="00714652">
        <w:rPr>
          <w:rFonts w:ascii="Times New Roman" w:hAnsi="Times New Roman" w:cs="Times New Roman"/>
          <w:i/>
          <w:iCs/>
          <w:noProof/>
          <w:sz w:val="20"/>
          <w:szCs w:val="20"/>
        </w:rPr>
        <w:t>Salud, Arte y Cuidado</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3</w:t>
      </w:r>
      <w:r w:rsidRPr="00714652">
        <w:rPr>
          <w:rFonts w:ascii="Times New Roman" w:hAnsi="Times New Roman" w:cs="Times New Roman"/>
          <w:noProof/>
          <w:sz w:val="20"/>
          <w:szCs w:val="20"/>
        </w:rPr>
        <w:t>(1), 33–49. Retrieved from https://www.researchgate.net/publication/277263451_La_dama_de_Elche_estudio_sobre_un_ritual_en_salud_y_su_relacion_con_las_creencias_religiosas</w:t>
      </w:r>
    </w:p>
    <w:p w14:paraId="580DD0FA" w14:textId="59DE8DF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lang w:val="en-US"/>
        </w:rPr>
      </w:pPr>
      <w:r w:rsidRPr="00714652">
        <w:rPr>
          <w:rFonts w:ascii="Times New Roman" w:hAnsi="Times New Roman" w:cs="Times New Roman"/>
          <w:noProof/>
          <w:sz w:val="20"/>
          <w:szCs w:val="20"/>
          <w:lang w:val="es-ES"/>
        </w:rPr>
        <w:t>Silva, D., Anildo</w:t>
      </w:r>
      <w:r w:rsidR="003E36C3" w:rsidRPr="00714652">
        <w:rPr>
          <w:rFonts w:ascii="Times New Roman" w:hAnsi="Times New Roman" w:cs="Times New Roman"/>
          <w:noProof/>
          <w:sz w:val="20"/>
          <w:szCs w:val="20"/>
          <w:lang w:val="es-ES"/>
        </w:rPr>
        <w:t xml:space="preserve">, </w:t>
      </w:r>
      <w:r w:rsidRPr="00714652">
        <w:rPr>
          <w:rFonts w:ascii="Times New Roman" w:hAnsi="Times New Roman" w:cs="Times New Roman"/>
          <w:noProof/>
          <w:sz w:val="20"/>
          <w:szCs w:val="20"/>
          <w:lang w:val="es-ES"/>
        </w:rPr>
        <w:t xml:space="preserve">L., Backes, S., Marli, V., &amp; Prado, L. (2014). </w:t>
      </w:r>
      <w:r w:rsidRPr="00714652">
        <w:rPr>
          <w:rFonts w:ascii="Times New Roman" w:hAnsi="Times New Roman" w:cs="Times New Roman"/>
          <w:noProof/>
          <w:sz w:val="20"/>
          <w:szCs w:val="20"/>
        </w:rPr>
        <w:t xml:space="preserve">Enfermería Global. </w:t>
      </w:r>
      <w:r w:rsidRPr="00714652">
        <w:rPr>
          <w:rFonts w:ascii="Times New Roman" w:hAnsi="Times New Roman" w:cs="Times New Roman"/>
          <w:i/>
          <w:iCs/>
          <w:noProof/>
          <w:sz w:val="20"/>
          <w:szCs w:val="20"/>
          <w:lang w:val="en-US"/>
        </w:rPr>
        <w:t>Enfermería Global</w:t>
      </w:r>
      <w:r w:rsidRPr="00714652">
        <w:rPr>
          <w:rFonts w:ascii="Times New Roman" w:hAnsi="Times New Roman" w:cs="Times New Roman"/>
          <w:noProof/>
          <w:sz w:val="20"/>
          <w:szCs w:val="20"/>
          <w:lang w:val="en-US"/>
        </w:rPr>
        <w:t xml:space="preserve">, </w:t>
      </w:r>
      <w:r w:rsidRPr="00714652">
        <w:rPr>
          <w:rFonts w:ascii="Times New Roman" w:hAnsi="Times New Roman" w:cs="Times New Roman"/>
          <w:i/>
          <w:iCs/>
          <w:noProof/>
          <w:sz w:val="20"/>
          <w:szCs w:val="20"/>
          <w:lang w:val="en-US"/>
        </w:rPr>
        <w:t>34</w:t>
      </w:r>
      <w:r w:rsidRPr="00714652">
        <w:rPr>
          <w:rFonts w:ascii="Times New Roman" w:hAnsi="Times New Roman" w:cs="Times New Roman"/>
          <w:noProof/>
          <w:sz w:val="20"/>
          <w:szCs w:val="20"/>
          <w:lang w:val="en-US"/>
        </w:rPr>
        <w:t>, 13.</w:t>
      </w:r>
    </w:p>
    <w:p w14:paraId="2516F98A"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lang w:val="en-US"/>
        </w:rPr>
      </w:pPr>
      <w:r w:rsidRPr="00714652">
        <w:rPr>
          <w:rFonts w:ascii="Times New Roman" w:hAnsi="Times New Roman" w:cs="Times New Roman"/>
          <w:noProof/>
          <w:sz w:val="20"/>
          <w:szCs w:val="20"/>
          <w:lang w:val="en-US"/>
        </w:rPr>
        <w:t xml:space="preserve">Unesco. (1998). Higher Education in the Twenty-first Century Vision and Action; Final Report. </w:t>
      </w:r>
      <w:r w:rsidRPr="00714652">
        <w:rPr>
          <w:rFonts w:ascii="Times New Roman" w:hAnsi="Times New Roman" w:cs="Times New Roman"/>
          <w:i/>
          <w:iCs/>
          <w:noProof/>
          <w:sz w:val="20"/>
          <w:szCs w:val="20"/>
          <w:lang w:val="en-US"/>
        </w:rPr>
        <w:t>World Conference on Higher Education</w:t>
      </w:r>
      <w:r w:rsidRPr="00714652">
        <w:rPr>
          <w:rFonts w:ascii="Times New Roman" w:hAnsi="Times New Roman" w:cs="Times New Roman"/>
          <w:noProof/>
          <w:sz w:val="20"/>
          <w:szCs w:val="20"/>
          <w:lang w:val="en-US"/>
        </w:rPr>
        <w:t xml:space="preserve">, </w:t>
      </w:r>
      <w:r w:rsidRPr="00714652">
        <w:rPr>
          <w:rFonts w:ascii="Times New Roman" w:hAnsi="Times New Roman" w:cs="Times New Roman"/>
          <w:i/>
          <w:iCs/>
          <w:noProof/>
          <w:sz w:val="20"/>
          <w:szCs w:val="20"/>
          <w:lang w:val="en-US"/>
        </w:rPr>
        <w:t>I</w:t>
      </w:r>
      <w:r w:rsidRPr="00714652">
        <w:rPr>
          <w:rFonts w:ascii="Times New Roman" w:hAnsi="Times New Roman" w:cs="Times New Roman"/>
          <w:noProof/>
          <w:sz w:val="20"/>
          <w:szCs w:val="20"/>
          <w:lang w:val="en-US"/>
        </w:rPr>
        <w:t>(October), 136. Retrieved from https://unesdoc.unesco.org/ark:/48223/pf0000198095?posInSet=1&amp;queryId=N-EXPLORE-1a6ece79-7d5d-40a8-be34-382a4a8694a3</w:t>
      </w:r>
    </w:p>
    <w:p w14:paraId="7D6FDA20" w14:textId="7777777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Villarroel, G. E. (2007). Las representaciones sociales: una nueva. </w:t>
      </w:r>
      <w:r w:rsidRPr="00714652">
        <w:rPr>
          <w:rFonts w:ascii="Times New Roman" w:hAnsi="Times New Roman" w:cs="Times New Roman"/>
          <w:i/>
          <w:iCs/>
          <w:noProof/>
          <w:sz w:val="20"/>
          <w:szCs w:val="20"/>
        </w:rPr>
        <w:t>Revista Venezolana de Sociología y Antropología</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AÑO 17</w:t>
      </w:r>
      <w:r w:rsidRPr="00714652">
        <w:rPr>
          <w:rFonts w:ascii="Times New Roman" w:hAnsi="Times New Roman" w:cs="Times New Roman"/>
          <w:noProof/>
          <w:sz w:val="20"/>
          <w:szCs w:val="20"/>
        </w:rPr>
        <w:t>-</w:t>
      </w:r>
      <w:r w:rsidRPr="00714652">
        <w:rPr>
          <w:rFonts w:ascii="Times New Roman" w:hAnsi="Times New Roman" w:cs="Times New Roman"/>
          <w:i/>
          <w:iCs/>
          <w:noProof/>
          <w:sz w:val="20"/>
          <w:szCs w:val="20"/>
        </w:rPr>
        <w:t>N</w:t>
      </w:r>
      <w:r w:rsidRPr="00714652">
        <w:rPr>
          <w:rFonts w:ascii="Times New Roman" w:hAnsi="Times New Roman" w:cs="Times New Roman"/>
          <w:noProof/>
          <w:sz w:val="20"/>
          <w:szCs w:val="20"/>
        </w:rPr>
        <w:t>, 22. Retrieved from https://www.redalyc.org/pdf/705/70504911.pdf</w:t>
      </w:r>
    </w:p>
    <w:p w14:paraId="47100A44" w14:textId="74D90DA7"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noProof/>
          <w:sz w:val="20"/>
          <w:szCs w:val="20"/>
        </w:rPr>
      </w:pPr>
      <w:r w:rsidRPr="00714652">
        <w:rPr>
          <w:rFonts w:ascii="Times New Roman" w:hAnsi="Times New Roman" w:cs="Times New Roman"/>
          <w:noProof/>
          <w:sz w:val="20"/>
          <w:szCs w:val="20"/>
        </w:rPr>
        <w:t xml:space="preserve">Camero </w:t>
      </w:r>
      <w:r w:rsidR="003E36C3" w:rsidRPr="00714652">
        <w:rPr>
          <w:rFonts w:ascii="Times New Roman" w:hAnsi="Times New Roman" w:cs="Times New Roman"/>
          <w:noProof/>
          <w:sz w:val="20"/>
          <w:szCs w:val="20"/>
        </w:rPr>
        <w:t>Y</w:t>
      </w:r>
      <w:r w:rsidRPr="00714652">
        <w:rPr>
          <w:rFonts w:ascii="Times New Roman" w:hAnsi="Times New Roman" w:cs="Times New Roman"/>
          <w:noProof/>
          <w:sz w:val="20"/>
          <w:szCs w:val="20"/>
        </w:rPr>
        <w:t>; Mogollón</w:t>
      </w:r>
      <w:r w:rsidR="003E36C3" w:rsidRPr="00714652">
        <w:rPr>
          <w:rFonts w:ascii="Times New Roman" w:hAnsi="Times New Roman" w:cs="Times New Roman"/>
          <w:noProof/>
          <w:sz w:val="20"/>
          <w:szCs w:val="20"/>
        </w:rPr>
        <w:t>, I.</w:t>
      </w:r>
      <w:r w:rsidRPr="00714652">
        <w:rPr>
          <w:rFonts w:ascii="Times New Roman" w:hAnsi="Times New Roman" w:cs="Times New Roman"/>
          <w:noProof/>
          <w:sz w:val="20"/>
          <w:szCs w:val="20"/>
        </w:rPr>
        <w:t>; Quintín</w:t>
      </w:r>
      <w:r w:rsidR="003E36C3" w:rsidRPr="00714652">
        <w:rPr>
          <w:rFonts w:ascii="Times New Roman" w:hAnsi="Times New Roman" w:cs="Times New Roman"/>
          <w:noProof/>
          <w:sz w:val="20"/>
          <w:szCs w:val="20"/>
        </w:rPr>
        <w:t>,</w:t>
      </w:r>
      <w:r w:rsidRPr="00714652">
        <w:rPr>
          <w:rFonts w:ascii="Times New Roman" w:hAnsi="Times New Roman" w:cs="Times New Roman"/>
          <w:noProof/>
          <w:sz w:val="20"/>
          <w:szCs w:val="20"/>
        </w:rPr>
        <w:t xml:space="preserve"> R</w:t>
      </w:r>
      <w:r w:rsidR="003E36C3" w:rsidRPr="00714652">
        <w:rPr>
          <w:rFonts w:ascii="Times New Roman" w:hAnsi="Times New Roman" w:cs="Times New Roman"/>
          <w:noProof/>
          <w:sz w:val="20"/>
          <w:szCs w:val="20"/>
        </w:rPr>
        <w:t>.,</w:t>
      </w:r>
      <w:r w:rsidR="003E36C3" w:rsidRPr="00714652">
        <w:rPr>
          <w:rFonts w:ascii="Times New Roman" w:hAnsi="Times New Roman" w:cs="Times New Roman"/>
          <w:noProof/>
          <w:sz w:val="20"/>
          <w:szCs w:val="20"/>
          <w:lang w:val="es-ES"/>
        </w:rPr>
        <w:t xml:space="preserve"> &amp;</w:t>
      </w:r>
      <w:r w:rsidRPr="00714652">
        <w:rPr>
          <w:rFonts w:ascii="Times New Roman" w:hAnsi="Times New Roman" w:cs="Times New Roman"/>
          <w:noProof/>
          <w:sz w:val="20"/>
          <w:szCs w:val="20"/>
        </w:rPr>
        <w:t xml:space="preserve"> Sánchez</w:t>
      </w:r>
      <w:r w:rsidR="003E36C3" w:rsidRPr="00714652">
        <w:rPr>
          <w:rFonts w:ascii="Times New Roman" w:hAnsi="Times New Roman" w:cs="Times New Roman"/>
          <w:noProof/>
          <w:sz w:val="20"/>
          <w:szCs w:val="20"/>
        </w:rPr>
        <w:t>,</w:t>
      </w:r>
      <w:r w:rsidRPr="00714652">
        <w:rPr>
          <w:rFonts w:ascii="Times New Roman" w:hAnsi="Times New Roman" w:cs="Times New Roman"/>
          <w:noProof/>
          <w:sz w:val="20"/>
          <w:szCs w:val="20"/>
        </w:rPr>
        <w:t xml:space="preserve"> </w:t>
      </w:r>
      <w:r w:rsidR="003E36C3" w:rsidRPr="00714652">
        <w:rPr>
          <w:rFonts w:ascii="Times New Roman" w:hAnsi="Times New Roman" w:cs="Times New Roman"/>
          <w:noProof/>
          <w:sz w:val="20"/>
          <w:szCs w:val="20"/>
        </w:rPr>
        <w:t>E.</w:t>
      </w:r>
      <w:r w:rsidRPr="00714652">
        <w:rPr>
          <w:rFonts w:ascii="Times New Roman" w:hAnsi="Times New Roman" w:cs="Times New Roman"/>
          <w:noProof/>
          <w:sz w:val="20"/>
          <w:szCs w:val="20"/>
        </w:rPr>
        <w:t xml:space="preserve">. (2017). Vista de Presencia de burnout en el personal de enfermería de áreas críticas. </w:t>
      </w:r>
      <w:r w:rsidRPr="00714652">
        <w:rPr>
          <w:rFonts w:ascii="Times New Roman" w:hAnsi="Times New Roman" w:cs="Times New Roman"/>
          <w:i/>
          <w:iCs/>
          <w:noProof/>
          <w:sz w:val="20"/>
          <w:szCs w:val="20"/>
        </w:rPr>
        <w:t>Revista Cuatrimestral“Conecta Libertad,”</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Vol.1</w:t>
      </w:r>
      <w:r w:rsidRPr="00714652">
        <w:rPr>
          <w:rFonts w:ascii="Times New Roman" w:hAnsi="Times New Roman" w:cs="Times New Roman"/>
          <w:noProof/>
          <w:sz w:val="20"/>
          <w:szCs w:val="20"/>
        </w:rPr>
        <w:t xml:space="preserve">, </w:t>
      </w:r>
      <w:r w:rsidRPr="00714652">
        <w:rPr>
          <w:rFonts w:ascii="Times New Roman" w:hAnsi="Times New Roman" w:cs="Times New Roman"/>
          <w:i/>
          <w:iCs/>
          <w:noProof/>
          <w:sz w:val="20"/>
          <w:szCs w:val="20"/>
        </w:rPr>
        <w:t>Núm</w:t>
      </w:r>
      <w:r w:rsidRPr="00714652">
        <w:rPr>
          <w:rFonts w:ascii="Times New Roman" w:hAnsi="Times New Roman" w:cs="Times New Roman"/>
          <w:noProof/>
          <w:sz w:val="20"/>
          <w:szCs w:val="20"/>
        </w:rPr>
        <w:t>, 1–10. Retrieved from http://revistaitsl.itslibertad.edu.ec/index.php/ITSL/article/view/59/236</w:t>
      </w:r>
    </w:p>
    <w:p w14:paraId="4484D396" w14:textId="77777777" w:rsidR="00415DEF"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color w:val="000000"/>
          <w:sz w:val="20"/>
          <w:szCs w:val="20"/>
          <w:shd w:val="clear" w:color="auto" w:fill="FFFFFF"/>
        </w:rPr>
        <w:sectPr w:rsidR="00415DEF" w:rsidRPr="00714652" w:rsidSect="00714652">
          <w:type w:val="continuous"/>
          <w:pgSz w:w="12240" w:h="15840"/>
          <w:pgMar w:top="1418" w:right="1418" w:bottom="1418" w:left="1701" w:header="709" w:footer="709" w:gutter="0"/>
          <w:cols w:num="2" w:space="329"/>
          <w:titlePg/>
          <w:docGrid w:linePitch="360"/>
        </w:sectPr>
      </w:pPr>
      <w:r w:rsidRPr="00714652">
        <w:rPr>
          <w:rFonts w:ascii="Times New Roman" w:hAnsi="Times New Roman" w:cs="Times New Roman"/>
          <w:color w:val="000000"/>
          <w:sz w:val="20"/>
          <w:szCs w:val="20"/>
          <w:shd w:val="clear" w:color="auto" w:fill="FFFFFF"/>
        </w:rPr>
        <w:fldChar w:fldCharType="end"/>
      </w:r>
    </w:p>
    <w:p w14:paraId="4D66AA4B" w14:textId="3A0DF535" w:rsidR="006545AA" w:rsidRPr="00714652" w:rsidRDefault="006545AA" w:rsidP="006F49F8">
      <w:pPr>
        <w:widowControl w:val="0"/>
        <w:autoSpaceDE w:val="0"/>
        <w:autoSpaceDN w:val="0"/>
        <w:adjustRightInd w:val="0"/>
        <w:spacing w:after="240" w:line="240" w:lineRule="auto"/>
        <w:ind w:left="567" w:hanging="567"/>
        <w:jc w:val="both"/>
        <w:rPr>
          <w:rFonts w:ascii="Times New Roman" w:hAnsi="Times New Roman" w:cs="Times New Roman"/>
          <w:sz w:val="20"/>
          <w:szCs w:val="20"/>
        </w:rPr>
      </w:pPr>
    </w:p>
    <w:p w14:paraId="769FE60B" w14:textId="77777777" w:rsidR="006545AA" w:rsidRPr="00714652" w:rsidRDefault="006545AA" w:rsidP="006F49F8">
      <w:pPr>
        <w:spacing w:after="240" w:line="240" w:lineRule="auto"/>
        <w:jc w:val="both"/>
        <w:rPr>
          <w:rFonts w:ascii="Times New Roman" w:hAnsi="Times New Roman" w:cs="Times New Roman"/>
          <w:sz w:val="20"/>
          <w:szCs w:val="20"/>
        </w:rPr>
      </w:pPr>
    </w:p>
    <w:sectPr w:rsidR="006545AA" w:rsidRPr="00714652" w:rsidSect="00714652">
      <w:type w:val="continuous"/>
      <w:pgSz w:w="12240" w:h="15840"/>
      <w:pgMar w:top="1418" w:right="1418" w:bottom="1418" w:left="1701" w:header="709" w:footer="709" w:gutter="0"/>
      <w:cols w:num="2" w:space="32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41636B" w14:textId="77777777" w:rsidR="00D458AA" w:rsidRDefault="00D458AA" w:rsidP="00942354">
      <w:pPr>
        <w:spacing w:after="0" w:line="240" w:lineRule="auto"/>
      </w:pPr>
      <w:r>
        <w:separator/>
      </w:r>
    </w:p>
  </w:endnote>
  <w:endnote w:type="continuationSeparator" w:id="0">
    <w:p w14:paraId="76BF5FDA" w14:textId="77777777" w:rsidR="00D458AA" w:rsidRDefault="00D458AA" w:rsidP="0094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F8BB4" w14:textId="52AB6D5F" w:rsidR="00DB76D4" w:rsidRPr="00DB76D4" w:rsidRDefault="00DB76D4" w:rsidP="00DB76D4">
    <w:pPr>
      <w:pStyle w:val="Piedepgina"/>
      <w:jc w:val="right"/>
      <w:rPr>
        <w:rFonts w:ascii="Times New Roman" w:hAnsi="Times New Roman" w:cs="Times New Roman"/>
        <w:i/>
      </w:rPr>
    </w:pP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787EA" w14:textId="77777777" w:rsidR="00D458AA" w:rsidRDefault="00D458AA" w:rsidP="00942354">
      <w:pPr>
        <w:spacing w:after="0" w:line="240" w:lineRule="auto"/>
      </w:pPr>
      <w:r>
        <w:separator/>
      </w:r>
    </w:p>
  </w:footnote>
  <w:footnote w:type="continuationSeparator" w:id="0">
    <w:p w14:paraId="1681747A" w14:textId="77777777" w:rsidR="00D458AA" w:rsidRDefault="00D458AA" w:rsidP="00942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F081A" w14:textId="77777777" w:rsidR="003D6CC8" w:rsidRDefault="003D6CC8" w:rsidP="003D6CC8">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00A7425D" w14:textId="7BC2FC89" w:rsidR="00DB76D4" w:rsidRPr="003D6CC8" w:rsidRDefault="00DB76D4" w:rsidP="003D6C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E19C1"/>
    <w:multiLevelType w:val="hybridMultilevel"/>
    <w:tmpl w:val="8F427D3C"/>
    <w:lvl w:ilvl="0" w:tplc="EEEC7AC0">
      <w:start w:val="1"/>
      <w:numFmt w:val="decimal"/>
      <w:lvlText w:val="%1."/>
      <w:lvlJc w:val="left"/>
      <w:pPr>
        <w:ind w:left="720" w:hanging="360"/>
      </w:pPr>
      <w:rPr>
        <w:rFonts w:ascii="Times New Roman" w:hAnsi="Times New Roman" w:hint="default"/>
        <w:b/>
        <w:i/>
        <w:color w:val="auto"/>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32C3220E"/>
    <w:multiLevelType w:val="multilevel"/>
    <w:tmpl w:val="3C38839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777009B"/>
    <w:multiLevelType w:val="hybridMultilevel"/>
    <w:tmpl w:val="BC5825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39215478"/>
    <w:multiLevelType w:val="hybridMultilevel"/>
    <w:tmpl w:val="B11C2E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6757D1D"/>
    <w:multiLevelType w:val="hybridMultilevel"/>
    <w:tmpl w:val="0E263204"/>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0A35EA4"/>
    <w:multiLevelType w:val="hybridMultilevel"/>
    <w:tmpl w:val="12769A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C79"/>
    <w:rsid w:val="00063E45"/>
    <w:rsid w:val="00095836"/>
    <w:rsid w:val="000C288B"/>
    <w:rsid w:val="0010257F"/>
    <w:rsid w:val="00124590"/>
    <w:rsid w:val="00133C16"/>
    <w:rsid w:val="001D5CF5"/>
    <w:rsid w:val="002315B5"/>
    <w:rsid w:val="00234DE6"/>
    <w:rsid w:val="00262ECB"/>
    <w:rsid w:val="00287F5C"/>
    <w:rsid w:val="002B5CF2"/>
    <w:rsid w:val="002E0956"/>
    <w:rsid w:val="002F38E9"/>
    <w:rsid w:val="003069C2"/>
    <w:rsid w:val="0034131E"/>
    <w:rsid w:val="0038198A"/>
    <w:rsid w:val="00387674"/>
    <w:rsid w:val="003946AF"/>
    <w:rsid w:val="003B0C79"/>
    <w:rsid w:val="003D6CC8"/>
    <w:rsid w:val="003E36C3"/>
    <w:rsid w:val="003F70A4"/>
    <w:rsid w:val="00411B0B"/>
    <w:rsid w:val="00415DEF"/>
    <w:rsid w:val="00450B48"/>
    <w:rsid w:val="00452290"/>
    <w:rsid w:val="004555DB"/>
    <w:rsid w:val="00514AE5"/>
    <w:rsid w:val="00564880"/>
    <w:rsid w:val="005B5B0F"/>
    <w:rsid w:val="006545AA"/>
    <w:rsid w:val="006B0B0F"/>
    <w:rsid w:val="006B3949"/>
    <w:rsid w:val="006F3079"/>
    <w:rsid w:val="006F49F8"/>
    <w:rsid w:val="006F7E37"/>
    <w:rsid w:val="006F7F30"/>
    <w:rsid w:val="00714652"/>
    <w:rsid w:val="00757967"/>
    <w:rsid w:val="007732B3"/>
    <w:rsid w:val="007C04D4"/>
    <w:rsid w:val="007E72BA"/>
    <w:rsid w:val="008217B9"/>
    <w:rsid w:val="00863946"/>
    <w:rsid w:val="00866C76"/>
    <w:rsid w:val="00897BA7"/>
    <w:rsid w:val="008A2414"/>
    <w:rsid w:val="008A2ABB"/>
    <w:rsid w:val="008A7E58"/>
    <w:rsid w:val="008B601A"/>
    <w:rsid w:val="008E4E7C"/>
    <w:rsid w:val="00942354"/>
    <w:rsid w:val="0096028E"/>
    <w:rsid w:val="009A1F58"/>
    <w:rsid w:val="009E2E5B"/>
    <w:rsid w:val="009F7DC2"/>
    <w:rsid w:val="00A150FB"/>
    <w:rsid w:val="00A17CB8"/>
    <w:rsid w:val="00A44F85"/>
    <w:rsid w:val="00AB271A"/>
    <w:rsid w:val="00AC53CC"/>
    <w:rsid w:val="00AC6B20"/>
    <w:rsid w:val="00AD28D2"/>
    <w:rsid w:val="00B401A7"/>
    <w:rsid w:val="00B62E63"/>
    <w:rsid w:val="00C2597A"/>
    <w:rsid w:val="00C5429F"/>
    <w:rsid w:val="00C67BE1"/>
    <w:rsid w:val="00C76E56"/>
    <w:rsid w:val="00CD293C"/>
    <w:rsid w:val="00D104F0"/>
    <w:rsid w:val="00D458AA"/>
    <w:rsid w:val="00D60789"/>
    <w:rsid w:val="00D71E60"/>
    <w:rsid w:val="00DA2BBF"/>
    <w:rsid w:val="00DA3F15"/>
    <w:rsid w:val="00DB76D4"/>
    <w:rsid w:val="00E1317D"/>
    <w:rsid w:val="00E65C0A"/>
    <w:rsid w:val="00E92F09"/>
    <w:rsid w:val="00EC590E"/>
    <w:rsid w:val="00EF728A"/>
    <w:rsid w:val="00F5270A"/>
    <w:rsid w:val="00F77EFA"/>
    <w:rsid w:val="00FB1E7A"/>
    <w:rsid w:val="00FE01D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F1082D"/>
  <w15:docId w15:val="{365364FE-4689-4A53-8325-67ABA3818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B0C79"/>
    <w:pPr>
      <w:keepNext/>
      <w:keepLines/>
      <w:spacing w:after="0" w:line="240" w:lineRule="auto"/>
      <w:jc w:val="center"/>
      <w:outlineLvl w:val="0"/>
    </w:pPr>
    <w:rPr>
      <w:rFonts w:ascii="Times New Roman" w:eastAsiaTheme="majorEastAsia" w:hAnsi="Times New Roman" w:cstheme="majorBidi"/>
      <w:b/>
      <w:color w:val="00000A"/>
      <w:sz w:val="24"/>
      <w:szCs w:val="32"/>
    </w:rPr>
  </w:style>
  <w:style w:type="paragraph" w:styleId="Ttulo2">
    <w:name w:val="heading 2"/>
    <w:basedOn w:val="Normal"/>
    <w:next w:val="Normal"/>
    <w:link w:val="Ttulo2Car"/>
    <w:uiPriority w:val="9"/>
    <w:unhideWhenUsed/>
    <w:qFormat/>
    <w:rsid w:val="006545AA"/>
    <w:pPr>
      <w:keepNext/>
      <w:keepLines/>
      <w:spacing w:after="0" w:line="240" w:lineRule="auto"/>
      <w:outlineLvl w:val="1"/>
    </w:pPr>
    <w:rPr>
      <w:rFonts w:ascii="Times New Roman" w:eastAsiaTheme="majorEastAsia" w:hAnsi="Times New Roman" w:cstheme="majorBidi"/>
      <w:b/>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0C79"/>
    <w:pPr>
      <w:spacing w:after="160" w:line="259" w:lineRule="auto"/>
      <w:ind w:left="720"/>
      <w:contextualSpacing/>
    </w:pPr>
    <w:rPr>
      <w:color w:val="00000A"/>
    </w:rPr>
  </w:style>
  <w:style w:type="character" w:customStyle="1" w:styleId="Ttulo1Car">
    <w:name w:val="Título 1 Car"/>
    <w:basedOn w:val="Fuentedeprrafopredeter"/>
    <w:link w:val="Ttulo1"/>
    <w:uiPriority w:val="9"/>
    <w:qFormat/>
    <w:rsid w:val="003B0C79"/>
    <w:rPr>
      <w:rFonts w:ascii="Times New Roman" w:eastAsiaTheme="majorEastAsia" w:hAnsi="Times New Roman" w:cstheme="majorBidi"/>
      <w:b/>
      <w:color w:val="00000A"/>
      <w:sz w:val="24"/>
      <w:szCs w:val="32"/>
    </w:rPr>
  </w:style>
  <w:style w:type="character" w:styleId="Refdenotaalpie">
    <w:name w:val="footnote reference"/>
    <w:basedOn w:val="Fuentedeprrafopredeter"/>
    <w:uiPriority w:val="99"/>
    <w:semiHidden/>
    <w:unhideWhenUsed/>
    <w:qFormat/>
    <w:rsid w:val="00942354"/>
    <w:rPr>
      <w:vertAlign w:val="superscript"/>
    </w:rPr>
  </w:style>
  <w:style w:type="character" w:customStyle="1" w:styleId="Ancladenotaalpie">
    <w:name w:val="Ancla de nota al pie"/>
    <w:rsid w:val="00942354"/>
    <w:rPr>
      <w:vertAlign w:val="superscript"/>
    </w:rPr>
  </w:style>
  <w:style w:type="paragraph" w:styleId="Textonotapie">
    <w:name w:val="footnote text"/>
    <w:basedOn w:val="Normal"/>
    <w:link w:val="TextonotapieCar"/>
    <w:uiPriority w:val="99"/>
    <w:rsid w:val="00942354"/>
    <w:pPr>
      <w:spacing w:after="160" w:line="259" w:lineRule="auto"/>
    </w:pPr>
    <w:rPr>
      <w:color w:val="00000A"/>
    </w:rPr>
  </w:style>
  <w:style w:type="character" w:customStyle="1" w:styleId="TextonotapieCar">
    <w:name w:val="Texto nota pie Car"/>
    <w:basedOn w:val="Fuentedeprrafopredeter"/>
    <w:link w:val="Textonotapie"/>
    <w:uiPriority w:val="99"/>
    <w:rsid w:val="00942354"/>
    <w:rPr>
      <w:color w:val="00000A"/>
    </w:rPr>
  </w:style>
  <w:style w:type="paragraph" w:styleId="Sinespaciado">
    <w:name w:val="No Spacing"/>
    <w:aliases w:val="Estilo 1"/>
    <w:basedOn w:val="Normal"/>
    <w:uiPriority w:val="1"/>
    <w:qFormat/>
    <w:rsid w:val="00942354"/>
    <w:pPr>
      <w:spacing w:after="0" w:line="240" w:lineRule="auto"/>
      <w:jc w:val="both"/>
    </w:pPr>
    <w:rPr>
      <w:rFonts w:ascii="Times New Roman" w:hAnsi="Times New Roman"/>
      <w:b/>
      <w:color w:val="00000A"/>
      <w:sz w:val="28"/>
    </w:rPr>
  </w:style>
  <w:style w:type="character" w:styleId="Hipervnculo">
    <w:name w:val="Hyperlink"/>
    <w:basedOn w:val="Fuentedeprrafopredeter"/>
    <w:uiPriority w:val="99"/>
    <w:unhideWhenUsed/>
    <w:rsid w:val="00757967"/>
    <w:rPr>
      <w:color w:val="0000FF" w:themeColor="hyperlink"/>
      <w:u w:val="single"/>
    </w:rPr>
  </w:style>
  <w:style w:type="character" w:customStyle="1" w:styleId="Ttulo2Car">
    <w:name w:val="Título 2 Car"/>
    <w:basedOn w:val="Fuentedeprrafopredeter"/>
    <w:link w:val="Ttulo2"/>
    <w:uiPriority w:val="9"/>
    <w:rsid w:val="006545AA"/>
    <w:rPr>
      <w:rFonts w:ascii="Times New Roman" w:eastAsiaTheme="majorEastAsia" w:hAnsi="Times New Roman" w:cstheme="majorBidi"/>
      <w:b/>
      <w:sz w:val="24"/>
      <w:szCs w:val="26"/>
    </w:rPr>
  </w:style>
  <w:style w:type="paragraph" w:styleId="Bibliografa">
    <w:name w:val="Bibliography"/>
    <w:basedOn w:val="Normal"/>
    <w:next w:val="Normal"/>
    <w:uiPriority w:val="37"/>
    <w:unhideWhenUsed/>
    <w:rsid w:val="006545AA"/>
    <w:pPr>
      <w:spacing w:after="160" w:line="259" w:lineRule="auto"/>
    </w:pPr>
    <w:rPr>
      <w:rFonts w:ascii="Times New Roman" w:hAnsi="Times New Roman"/>
      <w:sz w:val="24"/>
    </w:rPr>
  </w:style>
  <w:style w:type="table" w:styleId="Tablaconcuadrcula">
    <w:name w:val="Table Grid"/>
    <w:basedOn w:val="Tablanormal"/>
    <w:uiPriority w:val="39"/>
    <w:rsid w:val="006545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concolores-nfasis21">
    <w:name w:val="Tabla con cuadrícula 6 con colores - Énfasis 21"/>
    <w:basedOn w:val="Tablanormal"/>
    <w:uiPriority w:val="51"/>
    <w:rsid w:val="006545AA"/>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Descripcin">
    <w:name w:val="caption"/>
    <w:basedOn w:val="Normal"/>
    <w:next w:val="Normal"/>
    <w:uiPriority w:val="35"/>
    <w:unhideWhenUsed/>
    <w:qFormat/>
    <w:rsid w:val="006545AA"/>
    <w:pPr>
      <w:spacing w:line="240" w:lineRule="auto"/>
    </w:pPr>
    <w:rPr>
      <w:rFonts w:ascii="Times New Roman" w:hAnsi="Times New Roman"/>
      <w:i/>
      <w:iCs/>
      <w:color w:val="1F497D" w:themeColor="text2"/>
      <w:sz w:val="18"/>
      <w:szCs w:val="18"/>
    </w:rPr>
  </w:style>
  <w:style w:type="paragraph" w:styleId="Textodeglobo">
    <w:name w:val="Balloon Text"/>
    <w:basedOn w:val="Normal"/>
    <w:link w:val="TextodegloboCar"/>
    <w:uiPriority w:val="99"/>
    <w:semiHidden/>
    <w:unhideWhenUsed/>
    <w:rsid w:val="006545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45AA"/>
    <w:rPr>
      <w:rFonts w:ascii="Tahoma" w:hAnsi="Tahoma" w:cs="Tahoma"/>
      <w:sz w:val="16"/>
      <w:szCs w:val="16"/>
    </w:rPr>
  </w:style>
  <w:style w:type="paragraph" w:customStyle="1" w:styleId="sangria">
    <w:name w:val="sangria"/>
    <w:basedOn w:val="Normal"/>
    <w:rsid w:val="006545AA"/>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1"/>
    <w:qFormat/>
    <w:rsid w:val="008A7E58"/>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A7E58"/>
    <w:rPr>
      <w:rFonts w:ascii="Arial" w:eastAsia="Arial" w:hAnsi="Arial" w:cs="Arial"/>
      <w:sz w:val="24"/>
      <w:szCs w:val="24"/>
      <w:lang w:val="es-ES" w:eastAsia="es-ES" w:bidi="es-ES"/>
    </w:rPr>
  </w:style>
  <w:style w:type="paragraph" w:styleId="Encabezado">
    <w:name w:val="header"/>
    <w:basedOn w:val="Normal"/>
    <w:link w:val="EncabezadoCar"/>
    <w:unhideWhenUsed/>
    <w:rsid w:val="00DB76D4"/>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B76D4"/>
  </w:style>
  <w:style w:type="paragraph" w:styleId="Piedepgina">
    <w:name w:val="footer"/>
    <w:basedOn w:val="Normal"/>
    <w:link w:val="PiedepginaCar"/>
    <w:uiPriority w:val="99"/>
    <w:unhideWhenUsed/>
    <w:rsid w:val="00DB76D4"/>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B76D4"/>
  </w:style>
  <w:style w:type="character" w:styleId="Refdecomentario">
    <w:name w:val="annotation reference"/>
    <w:basedOn w:val="Fuentedeprrafopredeter"/>
    <w:uiPriority w:val="99"/>
    <w:semiHidden/>
    <w:unhideWhenUsed/>
    <w:rsid w:val="00387674"/>
    <w:rPr>
      <w:sz w:val="16"/>
      <w:szCs w:val="16"/>
    </w:rPr>
  </w:style>
  <w:style w:type="paragraph" w:styleId="Textocomentario">
    <w:name w:val="annotation text"/>
    <w:basedOn w:val="Normal"/>
    <w:link w:val="TextocomentarioCar"/>
    <w:uiPriority w:val="99"/>
    <w:semiHidden/>
    <w:unhideWhenUsed/>
    <w:rsid w:val="0038767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7674"/>
    <w:rPr>
      <w:sz w:val="20"/>
      <w:szCs w:val="20"/>
    </w:rPr>
  </w:style>
  <w:style w:type="paragraph" w:styleId="Asuntodelcomentario">
    <w:name w:val="annotation subject"/>
    <w:basedOn w:val="Textocomentario"/>
    <w:next w:val="Textocomentario"/>
    <w:link w:val="AsuntodelcomentarioCar"/>
    <w:uiPriority w:val="99"/>
    <w:semiHidden/>
    <w:unhideWhenUsed/>
    <w:rsid w:val="00387674"/>
    <w:rPr>
      <w:b/>
      <w:bCs/>
    </w:rPr>
  </w:style>
  <w:style w:type="character" w:customStyle="1" w:styleId="AsuntodelcomentarioCar">
    <w:name w:val="Asunto del comentario Car"/>
    <w:basedOn w:val="TextocomentarioCar"/>
    <w:link w:val="Asuntodelcomentario"/>
    <w:uiPriority w:val="99"/>
    <w:semiHidden/>
    <w:rsid w:val="00387674"/>
    <w:rPr>
      <w:b/>
      <w:bCs/>
      <w:sz w:val="20"/>
      <w:szCs w:val="20"/>
    </w:rPr>
  </w:style>
  <w:style w:type="character" w:customStyle="1" w:styleId="gridcellcontainer">
    <w:name w:val="gridcellcontainer"/>
    <w:rsid w:val="003D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ciaramirez@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yciaramirez@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sgub1701@hotmail.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hectormarino977@gmail.com" TargetMode="External"/><Relationship Id="rId4" Type="http://schemas.openxmlformats.org/officeDocument/2006/relationships/settings" Target="settings.xml"/><Relationship Id="rId9" Type="http://schemas.openxmlformats.org/officeDocument/2006/relationships/hyperlink" Target="mailto:youde974@g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UES19</b:Tag>
    <b:SourceType>InternetSite</b:SourceType>
    <b:Guid>{1573DD74-EABD-491B-A37B-642D25DF27F4}</b:Guid>
    <b:Author>
      <b:Author>
        <b:NameList>
          <b:Person>
            <b:Last>UESS</b:Last>
          </b:Person>
        </b:NameList>
      </b:Author>
    </b:Author>
    <b:Title>Educación Continua Universidad Espíritu Santo </b:Title>
    <b:InternetSiteTitle>UEES </b:InternetSiteTitle>
    <b:Year>2019</b:Year>
    <b:URL>http://educacioncontinua.uees.edu.ec/es/2-inicio?q=Marca-SALUD</b:URL>
    <b:RefOrder>1</b:RefOrder>
  </b:Source>
  <b:Source>
    <b:Tag>UCS19</b:Tag>
    <b:SourceType>InternetSite</b:SourceType>
    <b:Guid>{4A98E7EF-224B-452B-8FCC-48759317D03A}</b:Guid>
    <b:Author>
      <b:Author>
        <b:NameList>
          <b:Person>
            <b:Last>UCSG</b:Last>
          </b:Person>
        </b:NameList>
      </b:Author>
    </b:Author>
    <b:Title>Posgrado Universidad Cátolica Santiago de Guayaquil</b:Title>
    <b:InternetSiteTitle>UCSG</b:InternetSiteTitle>
    <b:Year>2019</b:Year>
    <b:URL>https://www.ucsg.edu.ec/posgrado/pos143178/</b:URL>
    <b:RefOrder>2</b:RefOrder>
  </b:Source>
  <b:Source>
    <b:Tag>MSP19</b:Tag>
    <b:SourceType>InternetSite</b:SourceType>
    <b:Guid>{0EC54FC5-E5A5-4B5F-A125-C0D56B3F1231}</b:Guid>
    <b:Author>
      <b:Author>
        <b:Corporate>Ministerio de Salud Pública</b:Corporate>
      </b:Author>
    </b:Author>
    <b:Title>Capacitaciones del Ministerio de Salud Pública</b:Title>
    <b:InternetSiteTitle>Capacitación MSP</b:InternetSiteTitle>
    <b:Year>2019</b:Year>
    <b:URL>https://capacitacion.msp.gob.ec/</b:URL>
    <b:RefOrder>3</b:RefOrder>
  </b:Source>
  <b:Source>
    <b:Tag>Kva14</b:Tag>
    <b:SourceType>InternetSite</b:SourceType>
    <b:Guid>{B5A2A53D-4E89-44A7-8EAA-899458A3BFDF}</b:Guid>
    <b:Title>LA INVESTIGACIÓN CUALITATIVA A TRAVÉS DE ENTREVISTAS: SU ANÁLISIS MEDIANTE LA TEORÍA FUNDAMENTADA</b:Title>
    <b:Year>2014</b:Year>
    <b:Author>
      <b:Author>
        <b:NameList>
          <b:Person>
            <b:Last>Kvale</b:Last>
          </b:Person>
        </b:NameList>
      </b:Author>
    </b:Author>
    <b:InternetSiteTitle>Idus.us.es</b:InternetSiteTitle>
    <b:URL>https://idus.us.es/xmlui/bitstream/handle/11441/36261/La%20investigacion%20cualitativa%20a%20traves%20de%20entrevistas.pdf?sequence=1&amp;isAllowed=y</b:URL>
    <b:RefOrder>7</b:RefOrder>
  </b:Source>
</b:Sources>
</file>

<file path=customXml/itemProps1.xml><?xml version="1.0" encoding="utf-8"?>
<ds:datastoreItem xmlns:ds="http://schemas.openxmlformats.org/officeDocument/2006/customXml" ds:itemID="{766A49FE-75B1-444A-BA81-46E801E8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9236</Words>
  <Characters>50802</Characters>
  <Application>Microsoft Office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 Systema</cp:lastModifiedBy>
  <cp:revision>2</cp:revision>
  <cp:lastPrinted>2020-04-28T18:08:00Z</cp:lastPrinted>
  <dcterms:created xsi:type="dcterms:W3CDTF">2020-12-10T22:09:00Z</dcterms:created>
  <dcterms:modified xsi:type="dcterms:W3CDTF">2020-12-10T22:09:00Z</dcterms:modified>
</cp:coreProperties>
</file>