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C2" w:rsidRPr="006323C4" w:rsidRDefault="00707111" w:rsidP="006323C4">
      <w:pPr>
        <w:spacing w:after="240" w:line="360" w:lineRule="auto"/>
        <w:ind w:left="708" w:hanging="708"/>
        <w:jc w:val="center"/>
        <w:rPr>
          <w:rFonts w:ascii="Times New Roman" w:hAnsi="Times New Roman"/>
          <w:b/>
          <w:sz w:val="24"/>
          <w:szCs w:val="24"/>
          <w:lang w:val="en-US"/>
        </w:rPr>
      </w:pPr>
      <w:bookmarkStart w:id="0" w:name="_GoBack"/>
      <w:bookmarkEnd w:id="0"/>
      <w:r w:rsidRPr="006323C4">
        <w:rPr>
          <w:rFonts w:ascii="Times New Roman" w:hAnsi="Times New Roman"/>
          <w:b/>
          <w:sz w:val="24"/>
          <w:szCs w:val="24"/>
          <w:lang w:val="es-ES"/>
        </w:rPr>
        <w:t>Factor</w:t>
      </w:r>
      <w:r w:rsidR="007B4259" w:rsidRPr="006323C4">
        <w:rPr>
          <w:rFonts w:ascii="Times New Roman" w:hAnsi="Times New Roman"/>
          <w:b/>
          <w:sz w:val="24"/>
          <w:szCs w:val="24"/>
          <w:lang w:val="es-ES"/>
        </w:rPr>
        <w:t>es de riesgo asociados a bacter</w:t>
      </w:r>
      <w:r w:rsidR="002B3B9E" w:rsidRPr="006323C4">
        <w:rPr>
          <w:rFonts w:ascii="Times New Roman" w:hAnsi="Times New Roman"/>
          <w:b/>
          <w:sz w:val="24"/>
          <w:szCs w:val="24"/>
          <w:lang w:val="es-ES"/>
        </w:rPr>
        <w:t>i</w:t>
      </w:r>
      <w:r w:rsidRPr="006323C4">
        <w:rPr>
          <w:rFonts w:ascii="Times New Roman" w:hAnsi="Times New Roman"/>
          <w:b/>
          <w:sz w:val="24"/>
          <w:szCs w:val="24"/>
          <w:lang w:val="es-ES"/>
        </w:rPr>
        <w:t xml:space="preserve">emia en lactantes. </w:t>
      </w:r>
      <w:proofErr w:type="spellStart"/>
      <w:r w:rsidR="00CD055C" w:rsidRPr="006323C4">
        <w:rPr>
          <w:rFonts w:ascii="Times New Roman" w:hAnsi="Times New Roman"/>
          <w:b/>
          <w:sz w:val="24"/>
          <w:szCs w:val="24"/>
          <w:lang w:val="en-US"/>
        </w:rPr>
        <w:t>S</w:t>
      </w:r>
      <w:r w:rsidR="00652F04" w:rsidRPr="006323C4">
        <w:rPr>
          <w:rFonts w:ascii="Times New Roman" w:hAnsi="Times New Roman"/>
          <w:b/>
          <w:sz w:val="24"/>
          <w:szCs w:val="24"/>
          <w:lang w:val="en-US"/>
        </w:rPr>
        <w:t>ervicio</w:t>
      </w:r>
      <w:proofErr w:type="spellEnd"/>
      <w:r w:rsidR="00652F04" w:rsidRPr="006323C4">
        <w:rPr>
          <w:rFonts w:ascii="Times New Roman" w:hAnsi="Times New Roman"/>
          <w:b/>
          <w:sz w:val="24"/>
          <w:szCs w:val="24"/>
          <w:lang w:val="en-US"/>
        </w:rPr>
        <w:t xml:space="preserve"> de </w:t>
      </w:r>
      <w:proofErr w:type="spellStart"/>
      <w:r w:rsidR="00652F04" w:rsidRPr="006323C4">
        <w:rPr>
          <w:rFonts w:ascii="Times New Roman" w:hAnsi="Times New Roman"/>
          <w:b/>
          <w:sz w:val="24"/>
          <w:szCs w:val="24"/>
          <w:lang w:val="en-US"/>
        </w:rPr>
        <w:t>Clínicas</w:t>
      </w:r>
      <w:proofErr w:type="spellEnd"/>
      <w:r w:rsidR="00652F04" w:rsidRPr="006323C4">
        <w:rPr>
          <w:rFonts w:ascii="Times New Roman" w:hAnsi="Times New Roman"/>
          <w:b/>
          <w:sz w:val="24"/>
          <w:szCs w:val="24"/>
          <w:lang w:val="en-US"/>
        </w:rPr>
        <w:t xml:space="preserve"> </w:t>
      </w:r>
      <w:proofErr w:type="spellStart"/>
      <w:r w:rsidR="00652F04" w:rsidRPr="006323C4">
        <w:rPr>
          <w:rFonts w:ascii="Times New Roman" w:hAnsi="Times New Roman"/>
          <w:b/>
          <w:sz w:val="24"/>
          <w:szCs w:val="24"/>
          <w:lang w:val="en-US"/>
        </w:rPr>
        <w:t>Pediátricas</w:t>
      </w:r>
      <w:proofErr w:type="spellEnd"/>
      <w:r w:rsidR="00CD055C" w:rsidRPr="006323C4">
        <w:rPr>
          <w:rFonts w:ascii="Times New Roman" w:hAnsi="Times New Roman"/>
          <w:b/>
          <w:sz w:val="24"/>
          <w:szCs w:val="24"/>
          <w:lang w:val="en-US"/>
        </w:rPr>
        <w:t>. 2019.</w:t>
      </w:r>
    </w:p>
    <w:p w:rsidR="007301BE" w:rsidRPr="006323C4" w:rsidRDefault="007301BE" w:rsidP="006323C4">
      <w:pPr>
        <w:spacing w:after="240" w:line="360" w:lineRule="auto"/>
        <w:jc w:val="center"/>
        <w:rPr>
          <w:rFonts w:ascii="Times New Roman" w:hAnsi="Times New Roman"/>
          <w:b/>
          <w:sz w:val="24"/>
          <w:szCs w:val="24"/>
          <w:lang w:val="en-US"/>
        </w:rPr>
      </w:pPr>
      <w:r w:rsidRPr="006323C4">
        <w:rPr>
          <w:rFonts w:ascii="Times New Roman" w:hAnsi="Times New Roman"/>
          <w:b/>
          <w:sz w:val="24"/>
          <w:szCs w:val="24"/>
          <w:lang w:val="en-US"/>
        </w:rPr>
        <w:t xml:space="preserve">Risk factors </w:t>
      </w:r>
      <w:r w:rsidR="00CD055C" w:rsidRPr="006323C4">
        <w:rPr>
          <w:rFonts w:ascii="Times New Roman" w:hAnsi="Times New Roman"/>
          <w:b/>
          <w:sz w:val="24"/>
          <w:szCs w:val="24"/>
          <w:lang w:val="en-US"/>
        </w:rPr>
        <w:t xml:space="preserve">associated </w:t>
      </w:r>
      <w:r w:rsidR="002B3B9E" w:rsidRPr="006323C4">
        <w:rPr>
          <w:rFonts w:ascii="Times New Roman" w:hAnsi="Times New Roman"/>
          <w:b/>
          <w:sz w:val="24"/>
          <w:szCs w:val="24"/>
          <w:lang w:val="en-US"/>
        </w:rPr>
        <w:t>with bacter</w:t>
      </w:r>
      <w:r w:rsidR="00CD055C" w:rsidRPr="006323C4">
        <w:rPr>
          <w:rFonts w:ascii="Times New Roman" w:hAnsi="Times New Roman"/>
          <w:b/>
          <w:sz w:val="24"/>
          <w:szCs w:val="24"/>
          <w:lang w:val="en-US"/>
        </w:rPr>
        <w:t xml:space="preserve">emia in </w:t>
      </w:r>
      <w:r w:rsidR="0013551F" w:rsidRPr="006323C4">
        <w:rPr>
          <w:rFonts w:ascii="Times New Roman" w:hAnsi="Times New Roman"/>
          <w:b/>
          <w:sz w:val="24"/>
          <w:szCs w:val="24"/>
          <w:lang w:val="en-US"/>
        </w:rPr>
        <w:t>infants</w:t>
      </w:r>
      <w:r w:rsidR="008A6DAB" w:rsidRPr="006323C4">
        <w:rPr>
          <w:rFonts w:ascii="Times New Roman" w:hAnsi="Times New Roman"/>
          <w:b/>
          <w:sz w:val="24"/>
          <w:szCs w:val="24"/>
          <w:lang w:val="en-US"/>
        </w:rPr>
        <w:t>. Pediatric C</w:t>
      </w:r>
      <w:r w:rsidR="00785375" w:rsidRPr="006323C4">
        <w:rPr>
          <w:rFonts w:ascii="Times New Roman" w:hAnsi="Times New Roman"/>
          <w:b/>
          <w:sz w:val="24"/>
          <w:szCs w:val="24"/>
          <w:lang w:val="en-US"/>
        </w:rPr>
        <w:t>linical Ward</w:t>
      </w:r>
      <w:r w:rsidR="001C02F6" w:rsidRPr="006323C4">
        <w:rPr>
          <w:rFonts w:ascii="Times New Roman" w:hAnsi="Times New Roman"/>
          <w:b/>
          <w:sz w:val="24"/>
          <w:szCs w:val="24"/>
          <w:lang w:val="en-US"/>
        </w:rPr>
        <w:t>. 2019.</w:t>
      </w:r>
    </w:p>
    <w:p w:rsidR="007700FD" w:rsidRPr="006323C4" w:rsidRDefault="00573267" w:rsidP="006323C4">
      <w:pPr>
        <w:pStyle w:val="Sinespaciado"/>
        <w:rPr>
          <w:sz w:val="20"/>
        </w:rPr>
      </w:pPr>
      <w:proofErr w:type="spellStart"/>
      <w:r w:rsidRPr="006323C4">
        <w:rPr>
          <w:sz w:val="20"/>
        </w:rPr>
        <w:t>A</w:t>
      </w:r>
      <w:r w:rsidR="00721BEE" w:rsidRPr="006323C4">
        <w:rPr>
          <w:sz w:val="20"/>
        </w:rPr>
        <w:t>litza</w:t>
      </w:r>
      <w:proofErr w:type="spellEnd"/>
      <w:r w:rsidR="00721BEE" w:rsidRPr="006323C4">
        <w:rPr>
          <w:sz w:val="20"/>
        </w:rPr>
        <w:t xml:space="preserve"> Tamayo Cordoví</w:t>
      </w:r>
      <w:r w:rsidRPr="006323C4">
        <w:rPr>
          <w:sz w:val="20"/>
        </w:rPr>
        <w:t>.</w:t>
      </w:r>
      <w:r w:rsidR="00F94138" w:rsidRPr="006323C4">
        <w:rPr>
          <w:sz w:val="20"/>
          <w:vertAlign w:val="superscript"/>
        </w:rPr>
        <w:t>1</w:t>
      </w:r>
      <w:r w:rsidR="007700FD" w:rsidRPr="006323C4">
        <w:rPr>
          <w:sz w:val="20"/>
          <w:vertAlign w:val="superscript"/>
        </w:rPr>
        <w:t xml:space="preserve"> </w:t>
      </w:r>
    </w:p>
    <w:p w:rsidR="00142ECF" w:rsidRPr="006323C4" w:rsidRDefault="009A15AB" w:rsidP="006323C4">
      <w:pPr>
        <w:pStyle w:val="Sinespaciado"/>
        <w:rPr>
          <w:sz w:val="20"/>
          <w:lang w:val="es-419"/>
        </w:rPr>
      </w:pPr>
      <w:r w:rsidRPr="006323C4">
        <w:rPr>
          <w:sz w:val="20"/>
        </w:rPr>
        <w:t xml:space="preserve">Tamara Coto </w:t>
      </w:r>
      <w:r w:rsidR="006F3AAC" w:rsidRPr="006323C4">
        <w:rPr>
          <w:sz w:val="20"/>
        </w:rPr>
        <w:t>Batista.</w:t>
      </w:r>
      <w:r w:rsidR="00F94138" w:rsidRPr="006323C4">
        <w:rPr>
          <w:sz w:val="20"/>
          <w:vertAlign w:val="superscript"/>
          <w:lang w:val="es-419"/>
        </w:rPr>
        <w:t>2</w:t>
      </w:r>
      <w:r w:rsidR="006F3AAC" w:rsidRPr="006323C4">
        <w:rPr>
          <w:sz w:val="20"/>
          <w:vertAlign w:val="superscript"/>
          <w:lang w:val="es-419"/>
        </w:rPr>
        <w:t xml:space="preserve"> </w:t>
      </w:r>
    </w:p>
    <w:p w:rsidR="001074FD" w:rsidRPr="006323C4" w:rsidRDefault="00573267" w:rsidP="006323C4">
      <w:pPr>
        <w:pStyle w:val="Sinespaciado"/>
        <w:rPr>
          <w:sz w:val="20"/>
          <w:lang w:val="es-419"/>
        </w:rPr>
      </w:pPr>
      <w:proofErr w:type="spellStart"/>
      <w:r w:rsidRPr="006323C4">
        <w:rPr>
          <w:sz w:val="20"/>
          <w:lang w:val="es-419"/>
        </w:rPr>
        <w:t>Yelenis</w:t>
      </w:r>
      <w:proofErr w:type="spellEnd"/>
      <w:r w:rsidRPr="006323C4">
        <w:rPr>
          <w:sz w:val="20"/>
          <w:lang w:val="es-419"/>
        </w:rPr>
        <w:t xml:space="preserve"> Elías Montes.</w:t>
      </w:r>
      <w:r w:rsidRPr="006323C4">
        <w:rPr>
          <w:sz w:val="20"/>
          <w:vertAlign w:val="superscript"/>
          <w:lang w:val="es-419"/>
        </w:rPr>
        <w:t>3</w:t>
      </w:r>
    </w:p>
    <w:p w:rsidR="00ED52B5" w:rsidRPr="006323C4" w:rsidRDefault="009A15AB" w:rsidP="006323C4">
      <w:pPr>
        <w:pStyle w:val="Sinespaciado"/>
        <w:rPr>
          <w:sz w:val="20"/>
        </w:rPr>
      </w:pPr>
      <w:proofErr w:type="spellStart"/>
      <w:r w:rsidRPr="006323C4">
        <w:rPr>
          <w:sz w:val="20"/>
        </w:rPr>
        <w:t>Yusleidy</w:t>
      </w:r>
      <w:proofErr w:type="spellEnd"/>
      <w:r w:rsidRPr="006323C4">
        <w:rPr>
          <w:sz w:val="20"/>
        </w:rPr>
        <w:t xml:space="preserve"> Yanet Sánchez Pérez</w:t>
      </w:r>
      <w:r w:rsidR="00573267" w:rsidRPr="006323C4">
        <w:rPr>
          <w:sz w:val="20"/>
        </w:rPr>
        <w:t>.</w:t>
      </w:r>
      <w:r w:rsidR="00573267" w:rsidRPr="006323C4">
        <w:rPr>
          <w:sz w:val="20"/>
          <w:vertAlign w:val="superscript"/>
        </w:rPr>
        <w:t>4</w:t>
      </w:r>
      <w:r w:rsidR="00A560D0" w:rsidRPr="006323C4">
        <w:rPr>
          <w:sz w:val="20"/>
        </w:rPr>
        <w:t xml:space="preserve"> </w:t>
      </w:r>
    </w:p>
    <w:p w:rsidR="00185899" w:rsidRDefault="00185899" w:rsidP="006323C4">
      <w:pPr>
        <w:pStyle w:val="Sinespaciado"/>
        <w:rPr>
          <w:sz w:val="20"/>
          <w:vertAlign w:val="superscript"/>
        </w:rPr>
      </w:pPr>
      <w:proofErr w:type="spellStart"/>
      <w:r w:rsidRPr="006323C4">
        <w:rPr>
          <w:sz w:val="20"/>
        </w:rPr>
        <w:t>Annia</w:t>
      </w:r>
      <w:proofErr w:type="spellEnd"/>
      <w:r w:rsidRPr="006323C4">
        <w:rPr>
          <w:sz w:val="20"/>
        </w:rPr>
        <w:t xml:space="preserve"> María Linares Rodríguez</w:t>
      </w:r>
      <w:r w:rsidR="006F3AAC" w:rsidRPr="006323C4">
        <w:rPr>
          <w:sz w:val="20"/>
        </w:rPr>
        <w:t>.</w:t>
      </w:r>
      <w:r w:rsidR="00573267" w:rsidRPr="006323C4">
        <w:rPr>
          <w:sz w:val="20"/>
          <w:vertAlign w:val="superscript"/>
        </w:rPr>
        <w:t>5</w:t>
      </w:r>
    </w:p>
    <w:p w:rsidR="006323C4" w:rsidRPr="006323C4" w:rsidRDefault="006323C4" w:rsidP="006323C4">
      <w:pPr>
        <w:pStyle w:val="Sinespaciado"/>
        <w:rPr>
          <w:sz w:val="20"/>
        </w:rPr>
      </w:pPr>
    </w:p>
    <w:p w:rsidR="00573267" w:rsidRPr="006323C4" w:rsidRDefault="00573267" w:rsidP="006323C4">
      <w:pPr>
        <w:pStyle w:val="Sinespaciado"/>
        <w:rPr>
          <w:sz w:val="20"/>
        </w:rPr>
      </w:pPr>
      <w:r w:rsidRPr="006323C4">
        <w:rPr>
          <w:sz w:val="20"/>
        </w:rPr>
        <w:t xml:space="preserve">(1) Hospital Provincial Pediátrico Docente “General Milanés”. Bayamo. Granma, Cuba. </w:t>
      </w:r>
      <w:proofErr w:type="gramStart"/>
      <w:r w:rsidRPr="006323C4">
        <w:rPr>
          <w:sz w:val="20"/>
        </w:rPr>
        <w:t>email</w:t>
      </w:r>
      <w:proofErr w:type="gramEnd"/>
      <w:r w:rsidRPr="006323C4">
        <w:rPr>
          <w:sz w:val="20"/>
        </w:rPr>
        <w:t xml:space="preserve">: </w:t>
      </w:r>
      <w:hyperlink r:id="rId7" w:history="1">
        <w:r w:rsidRPr="006323C4">
          <w:rPr>
            <w:rStyle w:val="Hipervnculo"/>
            <w:sz w:val="20"/>
            <w:szCs w:val="24"/>
            <w:lang w:val="es-419"/>
          </w:rPr>
          <w:t>alitc@infomed.sld.cu</w:t>
        </w:r>
      </w:hyperlink>
      <w:r w:rsidRPr="006323C4">
        <w:rPr>
          <w:sz w:val="20"/>
          <w:lang w:val="es-419"/>
        </w:rPr>
        <w:t xml:space="preserve">. ORCID: </w:t>
      </w:r>
      <w:hyperlink r:id="rId8" w:history="1">
        <w:r w:rsidRPr="006323C4">
          <w:rPr>
            <w:rStyle w:val="Hipervnculo"/>
            <w:sz w:val="20"/>
            <w:szCs w:val="24"/>
          </w:rPr>
          <w:t>https://orcid.org/0000-0001-6760-9652</w:t>
        </w:r>
      </w:hyperlink>
    </w:p>
    <w:p w:rsidR="00573267" w:rsidRPr="006323C4" w:rsidRDefault="00573267" w:rsidP="006323C4">
      <w:pPr>
        <w:pStyle w:val="Sinespaciado"/>
        <w:rPr>
          <w:sz w:val="20"/>
        </w:rPr>
      </w:pPr>
      <w:r w:rsidRPr="006323C4">
        <w:rPr>
          <w:sz w:val="20"/>
        </w:rPr>
        <w:t xml:space="preserve">(2) Policlínico Docente Bayamo Oeste. Bayamo. Granma, Cuba, email: </w:t>
      </w:r>
      <w:hyperlink r:id="rId9" w:history="1">
        <w:r w:rsidRPr="006323C4">
          <w:rPr>
            <w:rStyle w:val="Hipervnculo"/>
            <w:sz w:val="20"/>
            <w:szCs w:val="24"/>
          </w:rPr>
          <w:t>tcotob@infomed.sld.cu</w:t>
        </w:r>
      </w:hyperlink>
      <w:r w:rsidRPr="006323C4">
        <w:rPr>
          <w:sz w:val="20"/>
        </w:rPr>
        <w:t xml:space="preserve">. ORCID: </w:t>
      </w:r>
      <w:hyperlink r:id="rId10" w:history="1">
        <w:r w:rsidRPr="006323C4">
          <w:rPr>
            <w:rStyle w:val="Hipervnculo"/>
            <w:sz w:val="20"/>
            <w:szCs w:val="24"/>
            <w:lang w:val="es-419"/>
          </w:rPr>
          <w:t>https://orcid.org/0000-0001-9891-8298</w:t>
        </w:r>
      </w:hyperlink>
      <w:r w:rsidRPr="006323C4">
        <w:rPr>
          <w:sz w:val="20"/>
        </w:rPr>
        <w:t xml:space="preserve"> </w:t>
      </w:r>
    </w:p>
    <w:p w:rsidR="00573267" w:rsidRPr="006323C4" w:rsidRDefault="00573267" w:rsidP="006323C4">
      <w:pPr>
        <w:pStyle w:val="Sinespaciado"/>
        <w:rPr>
          <w:sz w:val="20"/>
        </w:rPr>
      </w:pPr>
      <w:r w:rsidRPr="006323C4">
        <w:rPr>
          <w:sz w:val="20"/>
        </w:rPr>
        <w:t xml:space="preserve">(3) Hospital Provincial Pediátrico Docente “General Milanés”. Bayamo. Granma, Cuba. ORCID: </w:t>
      </w:r>
      <w:hyperlink r:id="rId11" w:history="1">
        <w:r w:rsidRPr="006323C4">
          <w:rPr>
            <w:rStyle w:val="Hipervnculo"/>
            <w:sz w:val="20"/>
            <w:szCs w:val="24"/>
            <w:lang w:val="es-419"/>
          </w:rPr>
          <w:t>https://orcid.org/0000-0002-5276-4956</w:t>
        </w:r>
      </w:hyperlink>
    </w:p>
    <w:p w:rsidR="00573267" w:rsidRPr="006323C4" w:rsidRDefault="00573267" w:rsidP="006323C4">
      <w:pPr>
        <w:pStyle w:val="Sinespaciado"/>
        <w:rPr>
          <w:sz w:val="20"/>
        </w:rPr>
      </w:pPr>
      <w:r w:rsidRPr="006323C4">
        <w:rPr>
          <w:sz w:val="20"/>
        </w:rPr>
        <w:t xml:space="preserve">(4) Hospital Provincial Pediátrico Docente “General Milanés”. Bayamo. Granma, Cuba. ORCID: </w:t>
      </w:r>
      <w:hyperlink r:id="rId12" w:history="1">
        <w:r w:rsidRPr="006323C4">
          <w:rPr>
            <w:rStyle w:val="Hipervnculo"/>
            <w:sz w:val="20"/>
            <w:szCs w:val="24"/>
          </w:rPr>
          <w:t>https://orcid.org/0000-0002-3741-7374</w:t>
        </w:r>
      </w:hyperlink>
    </w:p>
    <w:p w:rsidR="00573267" w:rsidRDefault="00573267" w:rsidP="006323C4">
      <w:pPr>
        <w:pStyle w:val="Sinespaciado"/>
        <w:rPr>
          <w:sz w:val="20"/>
        </w:rPr>
      </w:pPr>
      <w:r w:rsidRPr="006323C4">
        <w:rPr>
          <w:sz w:val="20"/>
        </w:rPr>
        <w:t xml:space="preserve">(5) Policlínico Docente 13 de Marzo. Bayamo. Granma, Cuba. </w:t>
      </w:r>
      <w:proofErr w:type="gramStart"/>
      <w:r w:rsidRPr="006323C4">
        <w:rPr>
          <w:sz w:val="20"/>
        </w:rPr>
        <w:t>email</w:t>
      </w:r>
      <w:proofErr w:type="gramEnd"/>
      <w:r w:rsidRPr="006323C4">
        <w:rPr>
          <w:sz w:val="20"/>
        </w:rPr>
        <w:t xml:space="preserve">: </w:t>
      </w:r>
      <w:hyperlink r:id="rId13" w:history="1">
        <w:r w:rsidRPr="006323C4">
          <w:rPr>
            <w:rStyle w:val="Hipervnculo"/>
            <w:sz w:val="20"/>
            <w:szCs w:val="24"/>
          </w:rPr>
          <w:t>anniamaria68@gmail.com</w:t>
        </w:r>
      </w:hyperlink>
    </w:p>
    <w:p w:rsidR="006323C4" w:rsidRDefault="006323C4" w:rsidP="006323C4">
      <w:pPr>
        <w:pStyle w:val="Sinespaciado"/>
        <w:rPr>
          <w:sz w:val="20"/>
        </w:rPr>
      </w:pPr>
    </w:p>
    <w:p w:rsidR="006323C4" w:rsidRPr="006323C4" w:rsidRDefault="006323C4" w:rsidP="006323C4">
      <w:pPr>
        <w:pStyle w:val="Sinespaciado"/>
        <w:jc w:val="right"/>
        <w:rPr>
          <w:b/>
          <w:sz w:val="20"/>
        </w:rPr>
      </w:pPr>
      <w:r w:rsidRPr="006323C4">
        <w:rPr>
          <w:b/>
          <w:sz w:val="20"/>
        </w:rPr>
        <w:t>Contacto:</w:t>
      </w:r>
      <w:r w:rsidRPr="006323C4">
        <w:rPr>
          <w:b/>
          <w:sz w:val="20"/>
          <w:lang w:val="en-US"/>
        </w:rPr>
        <w:t xml:space="preserve"> </w:t>
      </w:r>
      <w:hyperlink r:id="rId14" w:history="1">
        <w:r w:rsidRPr="006323C4">
          <w:rPr>
            <w:rStyle w:val="Hipervnculo"/>
            <w:b/>
            <w:sz w:val="20"/>
            <w:szCs w:val="24"/>
            <w:lang w:val="es-419"/>
          </w:rPr>
          <w:t>alitc@infomed.sld.cu</w:t>
        </w:r>
      </w:hyperlink>
    </w:p>
    <w:p w:rsidR="006323C4" w:rsidRDefault="006323C4" w:rsidP="006323C4">
      <w:pPr>
        <w:pStyle w:val="Sinespaciado"/>
      </w:pPr>
    </w:p>
    <w:p w:rsidR="00886CA6" w:rsidRPr="006323C4" w:rsidRDefault="00886CA6" w:rsidP="00815816">
      <w:pPr>
        <w:spacing w:after="240" w:line="360" w:lineRule="auto"/>
        <w:jc w:val="both"/>
        <w:rPr>
          <w:rFonts w:ascii="Times New Roman" w:hAnsi="Times New Roman"/>
          <w:b/>
          <w:sz w:val="20"/>
          <w:szCs w:val="24"/>
          <w:lang w:val="es-419"/>
        </w:rPr>
      </w:pPr>
      <w:r w:rsidRPr="006323C4">
        <w:rPr>
          <w:rFonts w:ascii="Times New Roman" w:hAnsi="Times New Roman"/>
          <w:b/>
          <w:sz w:val="20"/>
          <w:szCs w:val="24"/>
        </w:rPr>
        <w:t>Recibido</w:t>
      </w:r>
      <w:proofErr w:type="gramStart"/>
      <w:r w:rsidRPr="006323C4">
        <w:rPr>
          <w:rFonts w:ascii="Times New Roman" w:hAnsi="Times New Roman"/>
          <w:b/>
          <w:sz w:val="20"/>
          <w:szCs w:val="24"/>
        </w:rPr>
        <w:t>:  15</w:t>
      </w:r>
      <w:proofErr w:type="gramEnd"/>
      <w:r w:rsidRPr="006323C4">
        <w:rPr>
          <w:rFonts w:ascii="Times New Roman" w:hAnsi="Times New Roman"/>
          <w:b/>
          <w:sz w:val="20"/>
          <w:szCs w:val="24"/>
        </w:rPr>
        <w:t>-06-2020              Aprobado: 23-06-2020</w:t>
      </w:r>
    </w:p>
    <w:p w:rsidR="006323C4" w:rsidRDefault="006323C4" w:rsidP="00815816">
      <w:pPr>
        <w:spacing w:after="240" w:line="360" w:lineRule="auto"/>
        <w:jc w:val="both"/>
        <w:rPr>
          <w:rFonts w:ascii="Times New Roman" w:hAnsi="Times New Roman"/>
          <w:b/>
          <w:sz w:val="20"/>
          <w:szCs w:val="24"/>
          <w:lang w:val="es-419"/>
        </w:rPr>
        <w:sectPr w:rsidR="006323C4" w:rsidSect="00CE40F1">
          <w:headerReference w:type="default" r:id="rId15"/>
          <w:footerReference w:type="default" r:id="rId16"/>
          <w:pgSz w:w="12240" w:h="15840"/>
          <w:pgMar w:top="1418" w:right="1418" w:bottom="1418" w:left="1701" w:header="709" w:footer="709" w:gutter="0"/>
          <w:cols w:space="708"/>
          <w:docGrid w:linePitch="360"/>
        </w:sectPr>
      </w:pPr>
    </w:p>
    <w:p w:rsidR="00082557" w:rsidRPr="006323C4" w:rsidRDefault="008B5A6A" w:rsidP="00CA2304">
      <w:pPr>
        <w:spacing w:after="240" w:line="240" w:lineRule="auto"/>
        <w:jc w:val="both"/>
        <w:rPr>
          <w:rFonts w:ascii="Times New Roman" w:hAnsi="Times New Roman"/>
          <w:b/>
          <w:sz w:val="20"/>
          <w:szCs w:val="24"/>
          <w:lang w:val="es-419"/>
        </w:rPr>
      </w:pPr>
      <w:r w:rsidRPr="006323C4">
        <w:rPr>
          <w:rFonts w:ascii="Times New Roman" w:hAnsi="Times New Roman"/>
          <w:b/>
          <w:sz w:val="20"/>
          <w:szCs w:val="24"/>
          <w:lang w:val="es-419"/>
        </w:rPr>
        <w:t>Resumen</w:t>
      </w:r>
    </w:p>
    <w:p w:rsidR="00F6457C" w:rsidRPr="006323C4" w:rsidRDefault="004C60AB" w:rsidP="00CA2304">
      <w:pPr>
        <w:spacing w:after="240" w:line="240" w:lineRule="auto"/>
        <w:jc w:val="both"/>
        <w:outlineLvl w:val="0"/>
        <w:rPr>
          <w:rFonts w:ascii="Times New Roman" w:hAnsi="Times New Roman"/>
          <w:sz w:val="20"/>
          <w:szCs w:val="20"/>
        </w:rPr>
      </w:pPr>
      <w:r w:rsidRPr="006323C4">
        <w:rPr>
          <w:rFonts w:ascii="Times New Roman" w:hAnsi="Times New Roman"/>
          <w:b/>
          <w:sz w:val="20"/>
          <w:szCs w:val="20"/>
        </w:rPr>
        <w:t>Introducción:</w:t>
      </w:r>
      <w:r w:rsidRPr="006323C4">
        <w:rPr>
          <w:rFonts w:ascii="Times New Roman" w:hAnsi="Times New Roman"/>
          <w:sz w:val="20"/>
          <w:szCs w:val="20"/>
        </w:rPr>
        <w:t xml:space="preserve"> </w:t>
      </w:r>
      <w:r w:rsidR="004C0962" w:rsidRPr="006323C4">
        <w:rPr>
          <w:rFonts w:ascii="Times New Roman" w:hAnsi="Times New Roman"/>
          <w:sz w:val="20"/>
          <w:szCs w:val="20"/>
          <w:lang w:val="es-ES"/>
        </w:rPr>
        <w:t>l</w:t>
      </w:r>
      <w:r w:rsidR="00BF06BB" w:rsidRPr="006323C4">
        <w:rPr>
          <w:rFonts w:ascii="Times New Roman" w:hAnsi="Times New Roman"/>
          <w:sz w:val="20"/>
          <w:szCs w:val="20"/>
          <w:lang w:val="es-ES"/>
        </w:rPr>
        <w:t>a bacteriemia no tiene nada</w:t>
      </w:r>
      <w:r w:rsidR="00296FED" w:rsidRPr="006323C4">
        <w:rPr>
          <w:rFonts w:ascii="Times New Roman" w:hAnsi="Times New Roman"/>
          <w:sz w:val="20"/>
          <w:szCs w:val="20"/>
          <w:lang w:val="es-ES"/>
        </w:rPr>
        <w:t xml:space="preserve"> que ver con algo tóxico. Se considera una</w:t>
      </w:r>
      <w:r w:rsidR="00BF06BB" w:rsidRPr="006323C4">
        <w:rPr>
          <w:rFonts w:ascii="Times New Roman" w:hAnsi="Times New Roman"/>
          <w:sz w:val="20"/>
          <w:szCs w:val="20"/>
          <w:lang w:val="es-ES"/>
        </w:rPr>
        <w:t xml:space="preserve"> etapa temprana de la sepsis</w:t>
      </w:r>
      <w:r w:rsidR="00E54BC8" w:rsidRPr="006323C4">
        <w:rPr>
          <w:rFonts w:ascii="Times New Roman" w:hAnsi="Times New Roman"/>
          <w:sz w:val="20"/>
          <w:szCs w:val="20"/>
          <w:lang w:val="es-ES"/>
        </w:rPr>
        <w:t xml:space="preserve">. </w:t>
      </w:r>
      <w:r w:rsidRPr="006323C4">
        <w:rPr>
          <w:rFonts w:ascii="Times New Roman" w:hAnsi="Times New Roman"/>
          <w:b/>
          <w:sz w:val="20"/>
          <w:szCs w:val="20"/>
        </w:rPr>
        <w:t xml:space="preserve">Objetivo: </w:t>
      </w:r>
      <w:r w:rsidRPr="006323C4">
        <w:rPr>
          <w:rFonts w:ascii="Times New Roman" w:hAnsi="Times New Roman"/>
          <w:sz w:val="20"/>
          <w:szCs w:val="20"/>
        </w:rPr>
        <w:t xml:space="preserve">identificar </w:t>
      </w:r>
      <w:r w:rsidR="00A7538F" w:rsidRPr="006323C4">
        <w:rPr>
          <w:rFonts w:ascii="Times New Roman" w:hAnsi="Times New Roman"/>
          <w:sz w:val="20"/>
          <w:szCs w:val="20"/>
        </w:rPr>
        <w:t>algunos</w:t>
      </w:r>
      <w:r w:rsidRPr="006323C4">
        <w:rPr>
          <w:rFonts w:ascii="Times New Roman" w:hAnsi="Times New Roman"/>
          <w:sz w:val="20"/>
          <w:szCs w:val="20"/>
        </w:rPr>
        <w:t xml:space="preserve"> factores de riesgo que</w:t>
      </w:r>
      <w:r w:rsidR="00F75DEC" w:rsidRPr="006323C4">
        <w:rPr>
          <w:rFonts w:ascii="Times New Roman" w:hAnsi="Times New Roman"/>
          <w:sz w:val="20"/>
          <w:szCs w:val="20"/>
        </w:rPr>
        <w:t xml:space="preserve"> se asociaron a bacteriemia en lactantes</w:t>
      </w:r>
      <w:r w:rsidRPr="006323C4">
        <w:rPr>
          <w:rFonts w:ascii="Times New Roman" w:hAnsi="Times New Roman"/>
          <w:sz w:val="20"/>
          <w:szCs w:val="20"/>
        </w:rPr>
        <w:t xml:space="preserve"> </w:t>
      </w:r>
      <w:r w:rsidRPr="006323C4">
        <w:rPr>
          <w:rFonts w:ascii="Times New Roman" w:hAnsi="Times New Roman"/>
          <w:sz w:val="20"/>
          <w:szCs w:val="20"/>
          <w:lang w:val="es-ES"/>
        </w:rPr>
        <w:t xml:space="preserve">ingresados en </w:t>
      </w:r>
      <w:r w:rsidR="009E4CD7" w:rsidRPr="006323C4">
        <w:rPr>
          <w:rFonts w:ascii="Times New Roman" w:hAnsi="Times New Roman"/>
          <w:sz w:val="20"/>
          <w:szCs w:val="20"/>
          <w:lang w:val="es-ES"/>
        </w:rPr>
        <w:t>el servicio de clínicas pediátricas</w:t>
      </w:r>
      <w:r w:rsidRPr="006323C4">
        <w:rPr>
          <w:rFonts w:ascii="Times New Roman" w:hAnsi="Times New Roman"/>
          <w:sz w:val="20"/>
          <w:szCs w:val="20"/>
          <w:lang w:val="es-ES"/>
        </w:rPr>
        <w:t xml:space="preserve"> del Hospital Provincial Pediátrico Docente “General Milanés” en el período comprendido del 1</w:t>
      </w:r>
      <w:r w:rsidRPr="006323C4">
        <w:rPr>
          <w:rFonts w:ascii="Times New Roman" w:hAnsi="Times New Roman"/>
          <w:sz w:val="20"/>
          <w:szCs w:val="20"/>
          <w:vertAlign w:val="superscript"/>
          <w:lang w:val="es-ES"/>
        </w:rPr>
        <w:t>ro</w:t>
      </w:r>
      <w:r w:rsidR="00F75DEC" w:rsidRPr="006323C4">
        <w:rPr>
          <w:rFonts w:ascii="Times New Roman" w:hAnsi="Times New Roman"/>
          <w:sz w:val="20"/>
          <w:szCs w:val="20"/>
          <w:lang w:val="es-ES"/>
        </w:rPr>
        <w:t xml:space="preserve"> enero </w:t>
      </w:r>
      <w:r w:rsidRPr="006323C4">
        <w:rPr>
          <w:rFonts w:ascii="Times New Roman" w:hAnsi="Times New Roman"/>
          <w:sz w:val="20"/>
          <w:szCs w:val="20"/>
          <w:lang w:val="es-ES"/>
        </w:rPr>
        <w:t>al 31 diciembre 2019</w:t>
      </w:r>
      <w:r w:rsidR="00A7538F" w:rsidRPr="006323C4">
        <w:rPr>
          <w:rFonts w:ascii="Times New Roman" w:hAnsi="Times New Roman"/>
          <w:sz w:val="20"/>
          <w:szCs w:val="20"/>
          <w:lang w:val="es-ES"/>
        </w:rPr>
        <w:t>, en Granma.</w:t>
      </w:r>
      <w:r w:rsidR="00E54BC8" w:rsidRPr="006323C4">
        <w:rPr>
          <w:rFonts w:ascii="Times New Roman" w:hAnsi="Times New Roman"/>
          <w:sz w:val="20"/>
          <w:szCs w:val="20"/>
          <w:lang w:val="es-ES"/>
        </w:rPr>
        <w:t xml:space="preserve"> </w:t>
      </w:r>
      <w:r w:rsidRPr="006323C4">
        <w:rPr>
          <w:rFonts w:ascii="Times New Roman" w:hAnsi="Times New Roman"/>
          <w:b/>
          <w:sz w:val="20"/>
          <w:szCs w:val="20"/>
        </w:rPr>
        <w:t>Método:</w:t>
      </w:r>
      <w:r w:rsidRPr="006323C4">
        <w:rPr>
          <w:rFonts w:ascii="Times New Roman" w:hAnsi="Times New Roman"/>
          <w:sz w:val="20"/>
          <w:szCs w:val="20"/>
        </w:rPr>
        <w:t xml:space="preserve"> s</w:t>
      </w:r>
      <w:r w:rsidR="00082557" w:rsidRPr="006323C4">
        <w:rPr>
          <w:rFonts w:ascii="Times New Roman" w:hAnsi="Times New Roman"/>
          <w:sz w:val="20"/>
          <w:szCs w:val="20"/>
        </w:rPr>
        <w:t>e realizó un estudio ob</w:t>
      </w:r>
      <w:r w:rsidR="00EB62D6" w:rsidRPr="006323C4">
        <w:rPr>
          <w:rFonts w:ascii="Times New Roman" w:hAnsi="Times New Roman"/>
          <w:sz w:val="20"/>
          <w:szCs w:val="20"/>
        </w:rPr>
        <w:t xml:space="preserve">servacional analítico </w:t>
      </w:r>
      <w:r w:rsidR="00783E24" w:rsidRPr="006323C4">
        <w:rPr>
          <w:rFonts w:ascii="Times New Roman" w:hAnsi="Times New Roman"/>
          <w:sz w:val="20"/>
          <w:szCs w:val="20"/>
        </w:rPr>
        <w:t>de caso y control</w:t>
      </w:r>
      <w:r w:rsidR="00C37EE9" w:rsidRPr="006323C4">
        <w:rPr>
          <w:rFonts w:ascii="Times New Roman" w:hAnsi="Times New Roman"/>
          <w:sz w:val="20"/>
          <w:szCs w:val="20"/>
        </w:rPr>
        <w:t xml:space="preserve"> </w:t>
      </w:r>
      <w:r w:rsidR="00834B97" w:rsidRPr="006323C4">
        <w:rPr>
          <w:rFonts w:ascii="Times New Roman" w:hAnsi="Times New Roman"/>
          <w:sz w:val="20"/>
          <w:szCs w:val="20"/>
        </w:rPr>
        <w:t xml:space="preserve">que investigó la asociación entre </w:t>
      </w:r>
      <w:r w:rsidR="00887816" w:rsidRPr="006323C4">
        <w:rPr>
          <w:rFonts w:ascii="Times New Roman" w:hAnsi="Times New Roman"/>
          <w:sz w:val="20"/>
          <w:szCs w:val="20"/>
        </w:rPr>
        <w:t>la bacteriemia</w:t>
      </w:r>
      <w:r w:rsidR="00834B97" w:rsidRPr="006323C4">
        <w:rPr>
          <w:rFonts w:ascii="Times New Roman" w:hAnsi="Times New Roman"/>
          <w:sz w:val="20"/>
          <w:szCs w:val="20"/>
        </w:rPr>
        <w:t xml:space="preserve"> y </w:t>
      </w:r>
      <w:r w:rsidR="003F3041" w:rsidRPr="006323C4">
        <w:rPr>
          <w:rFonts w:ascii="Times New Roman" w:hAnsi="Times New Roman"/>
          <w:sz w:val="20"/>
          <w:szCs w:val="20"/>
        </w:rPr>
        <w:t>factores de riesgo</w:t>
      </w:r>
      <w:r w:rsidR="00887816" w:rsidRPr="006323C4">
        <w:rPr>
          <w:rFonts w:ascii="Times New Roman" w:hAnsi="Times New Roman"/>
          <w:sz w:val="20"/>
          <w:szCs w:val="20"/>
        </w:rPr>
        <w:t xml:space="preserve"> relacionados con</w:t>
      </w:r>
      <w:r w:rsidR="003F3041" w:rsidRPr="006323C4">
        <w:rPr>
          <w:rFonts w:ascii="Times New Roman" w:hAnsi="Times New Roman"/>
          <w:sz w:val="20"/>
          <w:szCs w:val="20"/>
        </w:rPr>
        <w:t xml:space="preserve"> </w:t>
      </w:r>
      <w:r w:rsidR="00887816" w:rsidRPr="006323C4">
        <w:rPr>
          <w:rFonts w:ascii="Times New Roman" w:hAnsi="Times New Roman"/>
          <w:sz w:val="20"/>
          <w:szCs w:val="20"/>
        </w:rPr>
        <w:t>la edad, sexo, desnutrición, bajo peso al nacer, prematuridad, no lactancia materna exclusiva, uso previo de antimicrobianos y hospitalización reciente</w:t>
      </w:r>
      <w:r w:rsidR="00EB62D6" w:rsidRPr="006323C4">
        <w:rPr>
          <w:rFonts w:ascii="Times New Roman" w:hAnsi="Times New Roman"/>
          <w:sz w:val="20"/>
          <w:szCs w:val="20"/>
        </w:rPr>
        <w:t xml:space="preserve">. </w:t>
      </w:r>
      <w:r w:rsidR="00082557" w:rsidRPr="006323C4">
        <w:rPr>
          <w:rFonts w:ascii="Times New Roman" w:hAnsi="Times New Roman"/>
          <w:sz w:val="20"/>
          <w:szCs w:val="20"/>
        </w:rPr>
        <w:t>Se</w:t>
      </w:r>
      <w:r w:rsidR="00887816" w:rsidRPr="006323C4">
        <w:rPr>
          <w:rFonts w:ascii="Times New Roman" w:hAnsi="Times New Roman"/>
          <w:sz w:val="20"/>
          <w:szCs w:val="20"/>
        </w:rPr>
        <w:t xml:space="preserve"> seleccionaron 48 casos y 144</w:t>
      </w:r>
      <w:r w:rsidR="00082557" w:rsidRPr="006323C4">
        <w:rPr>
          <w:rFonts w:ascii="Times New Roman" w:hAnsi="Times New Roman"/>
          <w:sz w:val="20"/>
          <w:szCs w:val="20"/>
        </w:rPr>
        <w:t xml:space="preserve"> controles. </w:t>
      </w:r>
      <w:r w:rsidR="00EB62D6" w:rsidRPr="006323C4">
        <w:rPr>
          <w:rFonts w:ascii="Times New Roman" w:hAnsi="Times New Roman"/>
          <w:sz w:val="20"/>
          <w:szCs w:val="20"/>
          <w:lang w:val="es-ES"/>
        </w:rPr>
        <w:t xml:space="preserve">Se utilizaron métodos teóricos y empíricos y se calculó el </w:t>
      </w:r>
      <w:proofErr w:type="spellStart"/>
      <w:r w:rsidR="00EB62D6" w:rsidRPr="006323C4">
        <w:rPr>
          <w:rFonts w:ascii="Times New Roman" w:hAnsi="Times New Roman"/>
          <w:sz w:val="20"/>
          <w:szCs w:val="20"/>
          <w:lang w:val="es-ES"/>
        </w:rPr>
        <w:t>Odd</w:t>
      </w:r>
      <w:proofErr w:type="spellEnd"/>
      <w:r w:rsidR="00EB62D6" w:rsidRPr="006323C4">
        <w:rPr>
          <w:rFonts w:ascii="Times New Roman" w:hAnsi="Times New Roman"/>
          <w:sz w:val="20"/>
          <w:szCs w:val="20"/>
          <w:lang w:val="es-ES"/>
        </w:rPr>
        <w:t xml:space="preserve"> Ratio. </w:t>
      </w:r>
      <w:r w:rsidR="00E5153E" w:rsidRPr="006323C4">
        <w:rPr>
          <w:rFonts w:ascii="Times New Roman" w:hAnsi="Times New Roman"/>
          <w:b/>
          <w:sz w:val="20"/>
          <w:szCs w:val="20"/>
        </w:rPr>
        <w:t>Resultados:</w:t>
      </w:r>
      <w:r w:rsidR="00E5153E" w:rsidRPr="006323C4">
        <w:rPr>
          <w:rFonts w:ascii="Times New Roman" w:hAnsi="Times New Roman"/>
          <w:sz w:val="20"/>
          <w:szCs w:val="20"/>
        </w:rPr>
        <w:t xml:space="preserve"> </w:t>
      </w:r>
      <w:r w:rsidR="00FC11A7" w:rsidRPr="006323C4">
        <w:rPr>
          <w:rFonts w:ascii="Times New Roman" w:hAnsi="Times New Roman"/>
          <w:sz w:val="20"/>
          <w:szCs w:val="20"/>
        </w:rPr>
        <w:t>e</w:t>
      </w:r>
      <w:r w:rsidR="0015568C" w:rsidRPr="006323C4">
        <w:rPr>
          <w:rFonts w:ascii="Times New Roman" w:hAnsi="Times New Roman"/>
          <w:bCs/>
          <w:sz w:val="20"/>
          <w:szCs w:val="20"/>
        </w:rPr>
        <w:t xml:space="preserve">n el análisis </w:t>
      </w:r>
      <w:proofErr w:type="spellStart"/>
      <w:r w:rsidR="0015568C" w:rsidRPr="006323C4">
        <w:rPr>
          <w:rFonts w:ascii="Times New Roman" w:hAnsi="Times New Roman"/>
          <w:bCs/>
          <w:sz w:val="20"/>
          <w:szCs w:val="20"/>
        </w:rPr>
        <w:t>univariado</w:t>
      </w:r>
      <w:proofErr w:type="spellEnd"/>
      <w:r w:rsidR="0015568C" w:rsidRPr="006323C4">
        <w:rPr>
          <w:rFonts w:ascii="Times New Roman" w:hAnsi="Times New Roman"/>
          <w:bCs/>
          <w:sz w:val="20"/>
          <w:szCs w:val="20"/>
        </w:rPr>
        <w:t xml:space="preserve"> la edad (OR=2,51, IC= </w:t>
      </w:r>
      <w:r w:rsidR="0015568C" w:rsidRPr="006323C4">
        <w:rPr>
          <w:rFonts w:ascii="Times New Roman" w:hAnsi="Times New Roman"/>
          <w:color w:val="000000"/>
          <w:sz w:val="20"/>
          <w:szCs w:val="20"/>
        </w:rPr>
        <w:t>1,28 - 4,91;</w:t>
      </w:r>
      <w:r w:rsidR="0015568C" w:rsidRPr="006323C4">
        <w:rPr>
          <w:rFonts w:ascii="Times New Roman" w:hAnsi="Times New Roman"/>
          <w:bCs/>
          <w:sz w:val="20"/>
          <w:szCs w:val="20"/>
        </w:rPr>
        <w:t xml:space="preserve"> p=0,01), l</w:t>
      </w:r>
      <w:r w:rsidR="0015568C" w:rsidRPr="006323C4">
        <w:rPr>
          <w:rFonts w:ascii="Times New Roman" w:hAnsi="Times New Roman"/>
          <w:sz w:val="20"/>
          <w:szCs w:val="20"/>
        </w:rPr>
        <w:t xml:space="preserve">a desnutrición (OR=30,88, p=0,00; IC=8,28-115,17), la prematuridad (OR=71,51, p=0,00; IC=13,55-77,35), el bajo peso al nacer (OR = 6,90, p = 0,01 </w:t>
      </w:r>
      <w:r w:rsidR="003F7E32" w:rsidRPr="006323C4">
        <w:rPr>
          <w:rFonts w:ascii="Times New Roman" w:hAnsi="Times New Roman"/>
          <w:sz w:val="20"/>
          <w:szCs w:val="20"/>
        </w:rPr>
        <w:t>IC=3,27-14,58</w:t>
      </w:r>
      <w:r w:rsidR="0015568C" w:rsidRPr="006323C4">
        <w:rPr>
          <w:rFonts w:ascii="Times New Roman" w:hAnsi="Times New Roman"/>
          <w:sz w:val="20"/>
          <w:szCs w:val="20"/>
        </w:rPr>
        <w:t xml:space="preserve">), la no lactancia materna exclusiva (OR=6,90, IC=3,15-15,12; p=0,00), el uso previo de antimicrobianos (OR=19,67, IC=7,03-55,06, p=0,00) y la hospitalización reciente (OR=16,75, IC=6,45-43,40; p=0,00) contribuyeron al riesgo de </w:t>
      </w:r>
      <w:r w:rsidR="0015568C" w:rsidRPr="006323C4">
        <w:rPr>
          <w:rFonts w:ascii="Times New Roman" w:hAnsi="Times New Roman"/>
          <w:sz w:val="20"/>
          <w:szCs w:val="20"/>
        </w:rPr>
        <w:t>bacteriemia en lactantes. El</w:t>
      </w:r>
      <w:r w:rsidR="0015568C" w:rsidRPr="006323C4">
        <w:rPr>
          <w:rFonts w:ascii="Times New Roman" w:hAnsi="Times New Roman"/>
          <w:bCs/>
          <w:sz w:val="20"/>
          <w:szCs w:val="20"/>
        </w:rPr>
        <w:t xml:space="preserve"> sexo</w:t>
      </w:r>
      <w:r w:rsidR="0015568C" w:rsidRPr="006323C4">
        <w:rPr>
          <w:rFonts w:ascii="Times New Roman" w:hAnsi="Times New Roman"/>
          <w:sz w:val="20"/>
          <w:szCs w:val="20"/>
        </w:rPr>
        <w:t xml:space="preserve"> no tuvo relación estadísticamente significativa</w:t>
      </w:r>
      <w:r w:rsidR="00FC11A7" w:rsidRPr="006323C4">
        <w:rPr>
          <w:rFonts w:ascii="Times New Roman" w:hAnsi="Times New Roman"/>
          <w:sz w:val="20"/>
          <w:szCs w:val="20"/>
        </w:rPr>
        <w:t xml:space="preserve"> (OR=1,55, IC= 0,81-2,98; p</w:t>
      </w:r>
      <w:r w:rsidR="00E54BC8" w:rsidRPr="006323C4">
        <w:rPr>
          <w:rFonts w:ascii="Times New Roman" w:hAnsi="Times New Roman"/>
          <w:sz w:val="20"/>
          <w:szCs w:val="20"/>
        </w:rPr>
        <w:t>= 0</w:t>
      </w:r>
      <w:r w:rsidR="00FC11A7" w:rsidRPr="006323C4">
        <w:rPr>
          <w:rFonts w:ascii="Times New Roman" w:hAnsi="Times New Roman"/>
          <w:sz w:val="20"/>
          <w:szCs w:val="20"/>
        </w:rPr>
        <w:t>,24)</w:t>
      </w:r>
      <w:r w:rsidR="0015568C" w:rsidRPr="006323C4">
        <w:rPr>
          <w:rFonts w:ascii="Times New Roman" w:hAnsi="Times New Roman"/>
          <w:sz w:val="20"/>
          <w:szCs w:val="20"/>
        </w:rPr>
        <w:t>.</w:t>
      </w:r>
      <w:r w:rsidR="0076395A" w:rsidRPr="006323C4">
        <w:rPr>
          <w:rFonts w:ascii="Times New Roman" w:hAnsi="Times New Roman"/>
          <w:sz w:val="20"/>
          <w:szCs w:val="20"/>
        </w:rPr>
        <w:t xml:space="preserve"> </w:t>
      </w:r>
      <w:r w:rsidR="00E5153E" w:rsidRPr="006323C4">
        <w:rPr>
          <w:rFonts w:ascii="Times New Roman" w:hAnsi="Times New Roman"/>
          <w:b/>
          <w:sz w:val="20"/>
          <w:szCs w:val="20"/>
        </w:rPr>
        <w:t>Conclusiones:</w:t>
      </w:r>
      <w:r w:rsidR="00045D10" w:rsidRPr="006323C4">
        <w:rPr>
          <w:rFonts w:ascii="Times New Roman" w:hAnsi="Times New Roman"/>
          <w:b/>
          <w:sz w:val="20"/>
          <w:szCs w:val="20"/>
        </w:rPr>
        <w:t xml:space="preserve"> </w:t>
      </w:r>
      <w:r w:rsidR="005C1FFF" w:rsidRPr="006323C4">
        <w:rPr>
          <w:rFonts w:ascii="Times New Roman" w:hAnsi="Times New Roman"/>
          <w:bCs/>
          <w:sz w:val="20"/>
          <w:szCs w:val="20"/>
        </w:rPr>
        <w:t>La hospitalización reciente y la desnutrición f</w:t>
      </w:r>
      <w:r w:rsidR="00545115" w:rsidRPr="006323C4">
        <w:rPr>
          <w:rFonts w:ascii="Times New Roman" w:hAnsi="Times New Roman"/>
          <w:bCs/>
          <w:sz w:val="20"/>
          <w:szCs w:val="20"/>
        </w:rPr>
        <w:t>ueron los de mayor riesgo</w:t>
      </w:r>
      <w:r w:rsidR="005C1FFF" w:rsidRPr="006323C4">
        <w:rPr>
          <w:rFonts w:ascii="Times New Roman" w:hAnsi="Times New Roman"/>
          <w:sz w:val="20"/>
          <w:szCs w:val="20"/>
        </w:rPr>
        <w:t>. Se concluye que con los valores del modelo de la regresión logística binaria, se podrá estimar el riesgo de padecer esta enfermedad.</w:t>
      </w:r>
    </w:p>
    <w:p w:rsidR="00082557" w:rsidRPr="006323C4" w:rsidRDefault="009438F8" w:rsidP="00CA2304">
      <w:pPr>
        <w:spacing w:after="240" w:line="240" w:lineRule="auto"/>
        <w:jc w:val="both"/>
        <w:outlineLvl w:val="0"/>
        <w:rPr>
          <w:rFonts w:ascii="Times New Roman" w:hAnsi="Times New Roman"/>
          <w:sz w:val="20"/>
          <w:szCs w:val="20"/>
        </w:rPr>
      </w:pPr>
      <w:r w:rsidRPr="006323C4">
        <w:rPr>
          <w:rFonts w:ascii="Times New Roman" w:hAnsi="Times New Roman"/>
          <w:b/>
          <w:i/>
          <w:sz w:val="20"/>
          <w:szCs w:val="20"/>
        </w:rPr>
        <w:t>Palabras clave</w:t>
      </w:r>
      <w:r w:rsidR="00612BE7" w:rsidRPr="006323C4">
        <w:rPr>
          <w:rFonts w:ascii="Times New Roman" w:hAnsi="Times New Roman"/>
          <w:b/>
          <w:i/>
          <w:sz w:val="20"/>
          <w:szCs w:val="20"/>
        </w:rPr>
        <w:t>:</w:t>
      </w:r>
      <w:r w:rsidR="00612BE7" w:rsidRPr="006323C4">
        <w:rPr>
          <w:rFonts w:ascii="Times New Roman" w:hAnsi="Times New Roman"/>
          <w:b/>
          <w:sz w:val="20"/>
          <w:szCs w:val="20"/>
        </w:rPr>
        <w:t xml:space="preserve"> </w:t>
      </w:r>
      <w:r w:rsidR="00612BE7" w:rsidRPr="006323C4">
        <w:rPr>
          <w:rFonts w:ascii="Times New Roman" w:hAnsi="Times New Roman"/>
          <w:sz w:val="20"/>
          <w:szCs w:val="20"/>
        </w:rPr>
        <w:t>factore</w:t>
      </w:r>
      <w:r w:rsidR="0073626A" w:rsidRPr="006323C4">
        <w:rPr>
          <w:rFonts w:ascii="Times New Roman" w:hAnsi="Times New Roman"/>
          <w:sz w:val="20"/>
          <w:szCs w:val="20"/>
        </w:rPr>
        <w:t>s de riesgo, bacteriemia, lactantes</w:t>
      </w:r>
    </w:p>
    <w:p w:rsidR="006A60CE" w:rsidRPr="006323C4" w:rsidRDefault="008B5A6A" w:rsidP="00CA2304">
      <w:pPr>
        <w:spacing w:after="240" w:line="240" w:lineRule="auto"/>
        <w:jc w:val="both"/>
        <w:outlineLvl w:val="0"/>
        <w:rPr>
          <w:rFonts w:ascii="Times New Roman" w:hAnsi="Times New Roman"/>
          <w:b/>
          <w:bCs/>
          <w:sz w:val="20"/>
          <w:szCs w:val="20"/>
          <w:lang w:val="en-US"/>
        </w:rPr>
      </w:pPr>
      <w:r w:rsidRPr="006323C4">
        <w:rPr>
          <w:rFonts w:ascii="Times New Roman" w:hAnsi="Times New Roman"/>
          <w:b/>
          <w:bCs/>
          <w:sz w:val="20"/>
          <w:szCs w:val="20"/>
          <w:lang w:val="en-US"/>
        </w:rPr>
        <w:t>Abstract</w:t>
      </w:r>
    </w:p>
    <w:p w:rsidR="00545115" w:rsidRPr="006323C4" w:rsidRDefault="00B136BD" w:rsidP="00CA2304">
      <w:pPr>
        <w:spacing w:after="240" w:line="240" w:lineRule="auto"/>
        <w:jc w:val="both"/>
        <w:outlineLvl w:val="0"/>
        <w:rPr>
          <w:rFonts w:ascii="Times New Roman" w:eastAsia="Times New Roman" w:hAnsi="Times New Roman"/>
          <w:color w:val="222222"/>
          <w:sz w:val="20"/>
          <w:szCs w:val="20"/>
          <w:lang w:val="en-US"/>
        </w:rPr>
      </w:pPr>
      <w:r w:rsidRPr="006323C4">
        <w:rPr>
          <w:rFonts w:ascii="Times New Roman" w:hAnsi="Times New Roman"/>
          <w:b/>
          <w:sz w:val="20"/>
          <w:szCs w:val="20"/>
          <w:lang w:val="en-US"/>
        </w:rPr>
        <w:t>Introduction:</w:t>
      </w:r>
      <w:r w:rsidR="004A26C7" w:rsidRPr="006323C4">
        <w:rPr>
          <w:rFonts w:ascii="Times New Roman" w:hAnsi="Times New Roman"/>
          <w:color w:val="000000"/>
          <w:sz w:val="20"/>
          <w:szCs w:val="20"/>
          <w:lang w:val="en-US"/>
        </w:rPr>
        <w:t xml:space="preserve"> bacteremia has nothing to do with something toxic. </w:t>
      </w:r>
      <w:r w:rsidR="00E11A4D" w:rsidRPr="006323C4">
        <w:rPr>
          <w:rFonts w:ascii="Times New Roman" w:hAnsi="Times New Roman"/>
          <w:color w:val="000000"/>
          <w:sz w:val="20"/>
          <w:szCs w:val="20"/>
          <w:lang w:val="en-US"/>
        </w:rPr>
        <w:t>It is considered a</w:t>
      </w:r>
      <w:r w:rsidR="004A26C7" w:rsidRPr="006323C4">
        <w:rPr>
          <w:rFonts w:ascii="Times New Roman" w:hAnsi="Times New Roman"/>
          <w:color w:val="000000"/>
          <w:sz w:val="20"/>
          <w:szCs w:val="20"/>
          <w:lang w:val="en-US"/>
        </w:rPr>
        <w:t xml:space="preserve"> sepsis'</w:t>
      </w:r>
      <w:r w:rsidR="00E11A4D" w:rsidRPr="006323C4">
        <w:rPr>
          <w:rFonts w:ascii="Times New Roman" w:hAnsi="Times New Roman"/>
          <w:color w:val="000000"/>
          <w:sz w:val="20"/>
          <w:szCs w:val="20"/>
          <w:lang w:val="en-US"/>
        </w:rPr>
        <w:t>s premature stage</w:t>
      </w:r>
      <w:r w:rsidR="004A26C7" w:rsidRPr="006323C4">
        <w:rPr>
          <w:rFonts w:ascii="Times New Roman" w:hAnsi="Times New Roman"/>
          <w:color w:val="000000"/>
          <w:sz w:val="20"/>
          <w:szCs w:val="20"/>
          <w:lang w:val="en-US"/>
        </w:rPr>
        <w:t>.</w:t>
      </w:r>
      <w:r w:rsidR="00E11A4D" w:rsidRPr="006323C4">
        <w:rPr>
          <w:rFonts w:ascii="Times New Roman" w:hAnsi="Times New Roman"/>
          <w:color w:val="000000"/>
          <w:sz w:val="20"/>
          <w:szCs w:val="20"/>
          <w:lang w:val="en-US"/>
        </w:rPr>
        <w:t xml:space="preserve"> </w:t>
      </w:r>
      <w:r w:rsidR="00E11A4D" w:rsidRPr="006323C4">
        <w:rPr>
          <w:rFonts w:ascii="Times New Roman" w:hAnsi="Times New Roman"/>
          <w:b/>
          <w:sz w:val="20"/>
          <w:szCs w:val="20"/>
          <w:lang w:val="en-US"/>
        </w:rPr>
        <w:t>Objective</w:t>
      </w:r>
      <w:r w:rsidRPr="006323C4">
        <w:rPr>
          <w:rFonts w:ascii="Times New Roman" w:hAnsi="Times New Roman"/>
          <w:b/>
          <w:sz w:val="20"/>
          <w:szCs w:val="20"/>
          <w:lang w:val="en-US"/>
        </w:rPr>
        <w:t xml:space="preserve">: </w:t>
      </w:r>
      <w:r w:rsidRPr="006323C4">
        <w:rPr>
          <w:rFonts w:ascii="Times New Roman" w:hAnsi="Times New Roman"/>
          <w:sz w:val="20"/>
          <w:szCs w:val="20"/>
          <w:lang w:val="en-US"/>
        </w:rPr>
        <w:t xml:space="preserve">to identify some risk factors </w:t>
      </w:r>
      <w:r w:rsidR="00014C0B" w:rsidRPr="006323C4">
        <w:rPr>
          <w:rFonts w:ascii="Times New Roman" w:hAnsi="Times New Roman"/>
          <w:sz w:val="20"/>
          <w:szCs w:val="20"/>
          <w:lang w:val="en-US"/>
        </w:rPr>
        <w:t>related with the bacteremia in infants</w:t>
      </w:r>
      <w:r w:rsidRPr="006323C4">
        <w:rPr>
          <w:rFonts w:ascii="Times New Roman" w:hAnsi="Times New Roman"/>
          <w:sz w:val="20"/>
          <w:szCs w:val="20"/>
          <w:lang w:val="en-US"/>
        </w:rPr>
        <w:t xml:space="preserve"> that were admitte</w:t>
      </w:r>
      <w:r w:rsidR="00014C0B" w:rsidRPr="006323C4">
        <w:rPr>
          <w:rFonts w:ascii="Times New Roman" w:hAnsi="Times New Roman"/>
          <w:sz w:val="20"/>
          <w:szCs w:val="20"/>
          <w:lang w:val="en-US"/>
        </w:rPr>
        <w:t>d to the pediatric clinical ward</w:t>
      </w:r>
      <w:r w:rsidRPr="006323C4">
        <w:rPr>
          <w:rFonts w:ascii="Times New Roman" w:hAnsi="Times New Roman"/>
          <w:sz w:val="20"/>
          <w:szCs w:val="20"/>
          <w:lang w:val="en-US"/>
        </w:rPr>
        <w:t xml:space="preserve"> of the Provincial Pediatric Teaching Hospital </w:t>
      </w:r>
      <w:r w:rsidRPr="006323C4">
        <w:rPr>
          <w:rFonts w:ascii="Times New Roman" w:eastAsia="Times New Roman" w:hAnsi="Times New Roman"/>
          <w:color w:val="222222"/>
          <w:sz w:val="20"/>
          <w:szCs w:val="20"/>
          <w:lang w:val="en-US"/>
        </w:rPr>
        <w:t xml:space="preserve">“General </w:t>
      </w:r>
      <w:proofErr w:type="spellStart"/>
      <w:r w:rsidRPr="006323C4">
        <w:rPr>
          <w:rFonts w:ascii="Times New Roman" w:eastAsia="Times New Roman" w:hAnsi="Times New Roman"/>
          <w:color w:val="222222"/>
          <w:sz w:val="20"/>
          <w:szCs w:val="20"/>
          <w:lang w:val="en-US"/>
        </w:rPr>
        <w:t>Milanés</w:t>
      </w:r>
      <w:proofErr w:type="spellEnd"/>
      <w:r w:rsidRPr="006323C4">
        <w:rPr>
          <w:rFonts w:ascii="Times New Roman" w:eastAsia="Times New Roman" w:hAnsi="Times New Roman"/>
          <w:color w:val="222222"/>
          <w:sz w:val="20"/>
          <w:szCs w:val="20"/>
          <w:lang w:val="en-US"/>
        </w:rPr>
        <w:t>” i</w:t>
      </w:r>
      <w:r w:rsidR="001931AA" w:rsidRPr="006323C4">
        <w:rPr>
          <w:rFonts w:ascii="Times New Roman" w:eastAsia="Times New Roman" w:hAnsi="Times New Roman"/>
          <w:color w:val="222222"/>
          <w:sz w:val="20"/>
          <w:szCs w:val="20"/>
          <w:lang w:val="en-US"/>
        </w:rPr>
        <w:t xml:space="preserve">n the period from January </w:t>
      </w:r>
      <w:r w:rsidRPr="006323C4">
        <w:rPr>
          <w:rFonts w:ascii="Times New Roman" w:eastAsia="Times New Roman" w:hAnsi="Times New Roman"/>
          <w:color w:val="222222"/>
          <w:sz w:val="20"/>
          <w:szCs w:val="20"/>
          <w:lang w:val="en-US"/>
        </w:rPr>
        <w:t>to December 2019, in Granma</w:t>
      </w:r>
      <w:r w:rsidRPr="006323C4">
        <w:rPr>
          <w:rFonts w:ascii="Times New Roman" w:hAnsi="Times New Roman"/>
          <w:sz w:val="20"/>
          <w:szCs w:val="20"/>
          <w:lang w:val="en-US"/>
        </w:rPr>
        <w:t>.</w:t>
      </w:r>
      <w:r w:rsidR="00E11A4D" w:rsidRPr="006323C4">
        <w:rPr>
          <w:rFonts w:ascii="Times New Roman" w:hAnsi="Times New Roman"/>
          <w:sz w:val="20"/>
          <w:szCs w:val="20"/>
          <w:lang w:val="en-US"/>
        </w:rPr>
        <w:t xml:space="preserve"> </w:t>
      </w:r>
      <w:r w:rsidRPr="006323C4">
        <w:rPr>
          <w:rFonts w:ascii="Times New Roman" w:eastAsia="Times New Roman" w:hAnsi="Times New Roman"/>
          <w:b/>
          <w:color w:val="222222"/>
          <w:sz w:val="20"/>
          <w:szCs w:val="20"/>
          <w:lang w:val="en-US"/>
        </w:rPr>
        <w:t>Method</w:t>
      </w:r>
      <w:r w:rsidRPr="006323C4">
        <w:rPr>
          <w:rFonts w:ascii="Times New Roman" w:eastAsia="Times New Roman" w:hAnsi="Times New Roman"/>
          <w:color w:val="222222"/>
          <w:sz w:val="20"/>
          <w:szCs w:val="20"/>
          <w:lang w:val="en-US"/>
        </w:rPr>
        <w:t>: an observational analytical case and control study was carried out that investigated</w:t>
      </w:r>
      <w:r w:rsidR="00C05D8B" w:rsidRPr="006323C4">
        <w:rPr>
          <w:rFonts w:ascii="Times New Roman" w:eastAsia="Times New Roman" w:hAnsi="Times New Roman"/>
          <w:color w:val="222222"/>
          <w:sz w:val="20"/>
          <w:szCs w:val="20"/>
          <w:lang w:val="en-US"/>
        </w:rPr>
        <w:t xml:space="preserve"> the ass</w:t>
      </w:r>
      <w:r w:rsidR="001931AA" w:rsidRPr="006323C4">
        <w:rPr>
          <w:rFonts w:ascii="Times New Roman" w:eastAsia="Times New Roman" w:hAnsi="Times New Roman"/>
          <w:color w:val="222222"/>
          <w:sz w:val="20"/>
          <w:szCs w:val="20"/>
          <w:lang w:val="en-US"/>
        </w:rPr>
        <w:t>ociation between bacteremia</w:t>
      </w:r>
      <w:r w:rsidR="00C05D8B" w:rsidRPr="006323C4">
        <w:rPr>
          <w:rFonts w:ascii="Times New Roman" w:eastAsia="Times New Roman" w:hAnsi="Times New Roman"/>
          <w:color w:val="222222"/>
          <w:sz w:val="20"/>
          <w:szCs w:val="20"/>
          <w:lang w:val="en-US"/>
        </w:rPr>
        <w:t xml:space="preserve"> and risk factors related to the</w:t>
      </w:r>
      <w:r w:rsidR="00D57C66" w:rsidRPr="006323C4">
        <w:rPr>
          <w:rFonts w:ascii="Times New Roman" w:eastAsia="Times New Roman" w:hAnsi="Times New Roman"/>
          <w:color w:val="222222"/>
          <w:sz w:val="20"/>
          <w:szCs w:val="20"/>
          <w:lang w:val="en-US"/>
        </w:rPr>
        <w:t xml:space="preserve"> age, sex, malnutrition, under birth weight, </w:t>
      </w:r>
      <w:r w:rsidR="00A05C1B" w:rsidRPr="006323C4">
        <w:rPr>
          <w:rFonts w:ascii="Times New Roman" w:eastAsia="Times New Roman" w:hAnsi="Times New Roman"/>
          <w:color w:val="222222"/>
          <w:sz w:val="20"/>
          <w:szCs w:val="20"/>
          <w:lang w:val="en-US"/>
        </w:rPr>
        <w:t>prematurity</w:t>
      </w:r>
      <w:r w:rsidR="00BB208B" w:rsidRPr="006323C4">
        <w:rPr>
          <w:rFonts w:ascii="Times New Roman" w:eastAsia="Times New Roman" w:hAnsi="Times New Roman"/>
          <w:color w:val="222222"/>
          <w:sz w:val="20"/>
          <w:szCs w:val="20"/>
          <w:lang w:val="en-US"/>
        </w:rPr>
        <w:t xml:space="preserve">, </w:t>
      </w:r>
      <w:r w:rsidR="00BB208B" w:rsidRPr="006323C4">
        <w:rPr>
          <w:rFonts w:ascii="Times New Roman" w:hAnsi="Times New Roman"/>
          <w:color w:val="000000"/>
          <w:sz w:val="20"/>
          <w:szCs w:val="20"/>
          <w:lang w:val="en-US"/>
        </w:rPr>
        <w:t>not exclusive breast-feeding</w:t>
      </w:r>
      <w:r w:rsidR="00397754" w:rsidRPr="006323C4">
        <w:rPr>
          <w:rFonts w:ascii="Times New Roman" w:hAnsi="Times New Roman"/>
          <w:color w:val="000000"/>
          <w:sz w:val="20"/>
          <w:szCs w:val="20"/>
          <w:lang w:val="en-US"/>
        </w:rPr>
        <w:t>, antimicrobial therapy use and recent hospitalization</w:t>
      </w:r>
      <w:r w:rsidR="0037064E" w:rsidRPr="006323C4">
        <w:rPr>
          <w:rFonts w:ascii="Times New Roman" w:eastAsia="Times New Roman" w:hAnsi="Times New Roman"/>
          <w:color w:val="222222"/>
          <w:sz w:val="20"/>
          <w:szCs w:val="20"/>
          <w:lang w:val="en-US"/>
        </w:rPr>
        <w:t>.</w:t>
      </w:r>
      <w:r w:rsidR="00BB208B" w:rsidRPr="006323C4">
        <w:rPr>
          <w:rFonts w:ascii="Times New Roman" w:eastAsia="Times New Roman" w:hAnsi="Times New Roman"/>
          <w:color w:val="222222"/>
          <w:sz w:val="20"/>
          <w:szCs w:val="20"/>
          <w:lang w:val="en-US"/>
        </w:rPr>
        <w:t xml:space="preserve"> </w:t>
      </w:r>
      <w:r w:rsidR="00E11A4D" w:rsidRPr="006323C4">
        <w:rPr>
          <w:rFonts w:ascii="Times New Roman" w:eastAsia="Times New Roman" w:hAnsi="Times New Roman"/>
          <w:color w:val="222222"/>
          <w:sz w:val="20"/>
          <w:szCs w:val="20"/>
          <w:lang w:val="en-US"/>
        </w:rPr>
        <w:t>Forty-eight</w:t>
      </w:r>
      <w:r w:rsidR="005178F2" w:rsidRPr="006323C4">
        <w:rPr>
          <w:rFonts w:ascii="Times New Roman" w:eastAsia="Times New Roman" w:hAnsi="Times New Roman"/>
          <w:color w:val="222222"/>
          <w:sz w:val="20"/>
          <w:szCs w:val="20"/>
          <w:lang w:val="en-US"/>
        </w:rPr>
        <w:t xml:space="preserve"> cases and one hundred forty four</w:t>
      </w:r>
      <w:r w:rsidR="00C05D8B" w:rsidRPr="006323C4">
        <w:rPr>
          <w:rFonts w:ascii="Times New Roman" w:eastAsia="Times New Roman" w:hAnsi="Times New Roman"/>
          <w:color w:val="222222"/>
          <w:sz w:val="20"/>
          <w:szCs w:val="20"/>
          <w:lang w:val="en-US"/>
        </w:rPr>
        <w:t xml:space="preserve"> controls</w:t>
      </w:r>
      <w:r w:rsidR="005178F2" w:rsidRPr="006323C4">
        <w:rPr>
          <w:rFonts w:ascii="Times New Roman" w:eastAsia="Times New Roman" w:hAnsi="Times New Roman"/>
          <w:color w:val="222222"/>
          <w:sz w:val="20"/>
          <w:szCs w:val="20"/>
          <w:lang w:val="en-US"/>
        </w:rPr>
        <w:t xml:space="preserve"> were selected</w:t>
      </w:r>
      <w:r w:rsidR="00C05D8B" w:rsidRPr="006323C4">
        <w:rPr>
          <w:rFonts w:ascii="Times New Roman" w:eastAsia="Times New Roman" w:hAnsi="Times New Roman"/>
          <w:color w:val="222222"/>
          <w:sz w:val="20"/>
          <w:szCs w:val="20"/>
          <w:lang w:val="en-US"/>
        </w:rPr>
        <w:t>. Theoretical</w:t>
      </w:r>
      <w:r w:rsidRPr="006323C4">
        <w:rPr>
          <w:rFonts w:ascii="Times New Roman" w:hAnsi="Times New Roman"/>
          <w:sz w:val="20"/>
          <w:szCs w:val="20"/>
          <w:lang w:val="en-US"/>
        </w:rPr>
        <w:t xml:space="preserve"> </w:t>
      </w:r>
      <w:r w:rsidR="00C05D8B" w:rsidRPr="006323C4">
        <w:rPr>
          <w:rFonts w:ascii="Times New Roman" w:eastAsia="Times New Roman" w:hAnsi="Times New Roman"/>
          <w:color w:val="222222"/>
          <w:sz w:val="20"/>
          <w:szCs w:val="20"/>
          <w:lang w:val="en-US"/>
        </w:rPr>
        <w:t xml:space="preserve">and empirical methods </w:t>
      </w:r>
      <w:r w:rsidR="00C05D8B" w:rsidRPr="006323C4">
        <w:rPr>
          <w:rFonts w:ascii="Times New Roman" w:eastAsia="Times New Roman" w:hAnsi="Times New Roman"/>
          <w:color w:val="222222"/>
          <w:sz w:val="20"/>
          <w:szCs w:val="20"/>
          <w:lang w:val="en-US"/>
        </w:rPr>
        <w:lastRenderedPageBreak/>
        <w:t>were used and the Odd Ratio was calculated.</w:t>
      </w:r>
      <w:r w:rsidR="00E11A4D" w:rsidRPr="006323C4">
        <w:rPr>
          <w:rFonts w:ascii="Times New Roman" w:eastAsia="Times New Roman" w:hAnsi="Times New Roman"/>
          <w:color w:val="222222"/>
          <w:sz w:val="20"/>
          <w:szCs w:val="20"/>
          <w:lang w:val="en-US"/>
        </w:rPr>
        <w:t xml:space="preserve"> </w:t>
      </w:r>
      <w:r w:rsidR="00C05D8B" w:rsidRPr="006323C4">
        <w:rPr>
          <w:rFonts w:ascii="Times New Roman" w:eastAsia="Times New Roman" w:hAnsi="Times New Roman"/>
          <w:b/>
          <w:color w:val="222222"/>
          <w:sz w:val="20"/>
          <w:szCs w:val="20"/>
          <w:lang w:val="en-US"/>
        </w:rPr>
        <w:t>Results</w:t>
      </w:r>
      <w:r w:rsidR="00C05D8B" w:rsidRPr="006323C4">
        <w:rPr>
          <w:rFonts w:ascii="Times New Roman" w:eastAsia="Times New Roman" w:hAnsi="Times New Roman"/>
          <w:color w:val="222222"/>
          <w:sz w:val="20"/>
          <w:szCs w:val="20"/>
          <w:lang w:val="en-US"/>
        </w:rPr>
        <w:t xml:space="preserve">: age </w:t>
      </w:r>
      <w:r w:rsidR="005178F2" w:rsidRPr="006323C4">
        <w:rPr>
          <w:rFonts w:ascii="Times New Roman" w:hAnsi="Times New Roman"/>
          <w:bCs/>
          <w:sz w:val="20"/>
          <w:szCs w:val="20"/>
          <w:lang w:val="en-US"/>
        </w:rPr>
        <w:t xml:space="preserve">(OR=2,51, IC= </w:t>
      </w:r>
      <w:r w:rsidR="005178F2" w:rsidRPr="006323C4">
        <w:rPr>
          <w:rFonts w:ascii="Times New Roman" w:hAnsi="Times New Roman"/>
          <w:color w:val="000000"/>
          <w:sz w:val="20"/>
          <w:szCs w:val="20"/>
          <w:lang w:val="en-US"/>
        </w:rPr>
        <w:t>1,28 - 4,91;</w:t>
      </w:r>
      <w:r w:rsidR="005178F2" w:rsidRPr="006323C4">
        <w:rPr>
          <w:rFonts w:ascii="Times New Roman" w:hAnsi="Times New Roman"/>
          <w:bCs/>
          <w:sz w:val="20"/>
          <w:szCs w:val="20"/>
          <w:lang w:val="en-US"/>
        </w:rPr>
        <w:t xml:space="preserve"> p=0,01), </w:t>
      </w:r>
      <w:r w:rsidR="005178F2" w:rsidRPr="006323C4">
        <w:rPr>
          <w:rFonts w:ascii="Times New Roman" w:eastAsia="Times New Roman" w:hAnsi="Times New Roman"/>
          <w:color w:val="222222"/>
          <w:sz w:val="20"/>
          <w:szCs w:val="20"/>
          <w:lang w:val="en-US"/>
        </w:rPr>
        <w:t xml:space="preserve">malnutrition </w:t>
      </w:r>
      <w:r w:rsidR="005178F2" w:rsidRPr="006323C4">
        <w:rPr>
          <w:rFonts w:ascii="Times New Roman" w:hAnsi="Times New Roman"/>
          <w:sz w:val="20"/>
          <w:szCs w:val="20"/>
          <w:lang w:val="en-US"/>
        </w:rPr>
        <w:t>(OR=30,88, p=0,00; IC=8,28-115,17)</w:t>
      </w:r>
      <w:r w:rsidR="005178F2" w:rsidRPr="006323C4">
        <w:rPr>
          <w:rFonts w:ascii="Times New Roman" w:eastAsia="Times New Roman" w:hAnsi="Times New Roman"/>
          <w:color w:val="222222"/>
          <w:sz w:val="20"/>
          <w:szCs w:val="20"/>
          <w:lang w:val="en-US"/>
        </w:rPr>
        <w:t xml:space="preserve">, under birth weight </w:t>
      </w:r>
      <w:r w:rsidR="00CD3664" w:rsidRPr="006323C4">
        <w:rPr>
          <w:rFonts w:ascii="Times New Roman" w:hAnsi="Times New Roman"/>
          <w:sz w:val="20"/>
          <w:szCs w:val="20"/>
          <w:lang w:val="en-US"/>
        </w:rPr>
        <w:t xml:space="preserve">(OR = 6,90, p = 0,01 </w:t>
      </w:r>
      <w:r w:rsidR="00855DCD" w:rsidRPr="006323C4">
        <w:rPr>
          <w:rFonts w:ascii="Times New Roman" w:hAnsi="Times New Roman"/>
          <w:sz w:val="20"/>
          <w:szCs w:val="20"/>
          <w:lang w:val="en-US"/>
        </w:rPr>
        <w:t>IC=3,27-14,58</w:t>
      </w:r>
      <w:r w:rsidR="00CD3664" w:rsidRPr="006323C4">
        <w:rPr>
          <w:rFonts w:ascii="Times New Roman" w:hAnsi="Times New Roman"/>
          <w:sz w:val="20"/>
          <w:szCs w:val="20"/>
          <w:lang w:val="en-US"/>
        </w:rPr>
        <w:t>)</w:t>
      </w:r>
      <w:r w:rsidR="005178F2" w:rsidRPr="006323C4">
        <w:rPr>
          <w:rFonts w:ascii="Times New Roman" w:eastAsia="Times New Roman" w:hAnsi="Times New Roman"/>
          <w:color w:val="222222"/>
          <w:sz w:val="20"/>
          <w:szCs w:val="20"/>
          <w:lang w:val="en-US"/>
        </w:rPr>
        <w:t>, prematurity</w:t>
      </w:r>
      <w:r w:rsidR="00CD3664" w:rsidRPr="006323C4">
        <w:rPr>
          <w:rFonts w:ascii="Times New Roman" w:eastAsia="Times New Roman" w:hAnsi="Times New Roman"/>
          <w:color w:val="222222"/>
          <w:sz w:val="20"/>
          <w:szCs w:val="20"/>
          <w:lang w:val="en-US"/>
        </w:rPr>
        <w:t xml:space="preserve"> </w:t>
      </w:r>
      <w:r w:rsidR="00CD3664" w:rsidRPr="006323C4">
        <w:rPr>
          <w:rFonts w:ascii="Times New Roman" w:hAnsi="Times New Roman"/>
          <w:sz w:val="20"/>
          <w:szCs w:val="20"/>
          <w:lang w:val="en-US"/>
        </w:rPr>
        <w:t>(OR=71,51, p=0,00; IC=13,55-77,35)</w:t>
      </w:r>
      <w:r w:rsidR="005178F2" w:rsidRPr="006323C4">
        <w:rPr>
          <w:rFonts w:ascii="Times New Roman" w:eastAsia="Times New Roman" w:hAnsi="Times New Roman"/>
          <w:color w:val="222222"/>
          <w:sz w:val="20"/>
          <w:szCs w:val="20"/>
          <w:lang w:val="en-US"/>
        </w:rPr>
        <w:t xml:space="preserve">, </w:t>
      </w:r>
      <w:r w:rsidR="005178F2" w:rsidRPr="006323C4">
        <w:rPr>
          <w:rFonts w:ascii="Times New Roman" w:hAnsi="Times New Roman"/>
          <w:color w:val="000000"/>
          <w:sz w:val="20"/>
          <w:szCs w:val="20"/>
          <w:lang w:val="en-US"/>
        </w:rPr>
        <w:t>not exclusive breast-feeding</w:t>
      </w:r>
      <w:r w:rsidR="00CD3664" w:rsidRPr="006323C4">
        <w:rPr>
          <w:rFonts w:ascii="Times New Roman" w:hAnsi="Times New Roman"/>
          <w:color w:val="000000"/>
          <w:sz w:val="20"/>
          <w:szCs w:val="20"/>
          <w:lang w:val="en-US"/>
        </w:rPr>
        <w:t xml:space="preserve"> </w:t>
      </w:r>
      <w:r w:rsidR="00CD3664" w:rsidRPr="006323C4">
        <w:rPr>
          <w:rFonts w:ascii="Times New Roman" w:hAnsi="Times New Roman"/>
          <w:sz w:val="20"/>
          <w:szCs w:val="20"/>
          <w:lang w:val="en-US"/>
        </w:rPr>
        <w:t>(OR=6,90, IC=3,15-15,12; p=0,00)</w:t>
      </w:r>
      <w:r w:rsidR="005178F2" w:rsidRPr="006323C4">
        <w:rPr>
          <w:rFonts w:ascii="Times New Roman" w:hAnsi="Times New Roman"/>
          <w:color w:val="000000"/>
          <w:sz w:val="20"/>
          <w:szCs w:val="20"/>
          <w:lang w:val="en-US"/>
        </w:rPr>
        <w:t>, antimicrobial therapy use</w:t>
      </w:r>
      <w:r w:rsidR="00CD3664" w:rsidRPr="006323C4">
        <w:rPr>
          <w:rFonts w:ascii="Times New Roman" w:hAnsi="Times New Roman"/>
          <w:color w:val="000000"/>
          <w:sz w:val="20"/>
          <w:szCs w:val="20"/>
          <w:lang w:val="en-US"/>
        </w:rPr>
        <w:t xml:space="preserve"> </w:t>
      </w:r>
      <w:r w:rsidR="00CD3664" w:rsidRPr="006323C4">
        <w:rPr>
          <w:rFonts w:ascii="Times New Roman" w:hAnsi="Times New Roman"/>
          <w:sz w:val="20"/>
          <w:szCs w:val="20"/>
          <w:lang w:val="en-US"/>
        </w:rPr>
        <w:t>(OR=19,67, IC=7,03-55,06, p=0,</w:t>
      </w:r>
      <w:r w:rsidR="000B6A4D" w:rsidRPr="006323C4">
        <w:rPr>
          <w:rFonts w:ascii="Times New Roman" w:hAnsi="Times New Roman"/>
          <w:sz w:val="20"/>
          <w:szCs w:val="20"/>
          <w:lang w:val="en-US"/>
        </w:rPr>
        <w:t xml:space="preserve">00) </w:t>
      </w:r>
      <w:r w:rsidR="005178F2" w:rsidRPr="006323C4">
        <w:rPr>
          <w:rFonts w:ascii="Times New Roman" w:hAnsi="Times New Roman"/>
          <w:color w:val="000000"/>
          <w:sz w:val="20"/>
          <w:szCs w:val="20"/>
          <w:lang w:val="en-US"/>
        </w:rPr>
        <w:t>and recent hospitalization</w:t>
      </w:r>
      <w:r w:rsidR="00CD3664" w:rsidRPr="006323C4">
        <w:rPr>
          <w:rFonts w:ascii="Times New Roman" w:hAnsi="Times New Roman"/>
          <w:color w:val="000000"/>
          <w:sz w:val="20"/>
          <w:szCs w:val="20"/>
          <w:lang w:val="en-US"/>
        </w:rPr>
        <w:t xml:space="preserve"> </w:t>
      </w:r>
      <w:r w:rsidR="00CD3664" w:rsidRPr="006323C4">
        <w:rPr>
          <w:rFonts w:ascii="Times New Roman" w:hAnsi="Times New Roman"/>
          <w:sz w:val="20"/>
          <w:szCs w:val="20"/>
          <w:lang w:val="en-US"/>
        </w:rPr>
        <w:t>(OR=16,75, IC=6,45-43,40; p=0,00)</w:t>
      </w:r>
      <w:r w:rsidR="00545115" w:rsidRPr="006323C4">
        <w:rPr>
          <w:rFonts w:ascii="Times New Roman" w:hAnsi="Times New Roman"/>
          <w:bCs/>
          <w:sz w:val="20"/>
          <w:szCs w:val="20"/>
          <w:lang w:val="en-US"/>
        </w:rPr>
        <w:t xml:space="preserve"> </w:t>
      </w:r>
      <w:r w:rsidR="00C05D8B" w:rsidRPr="006323C4">
        <w:rPr>
          <w:rFonts w:ascii="Times New Roman" w:eastAsia="Times New Roman" w:hAnsi="Times New Roman"/>
          <w:color w:val="222222"/>
          <w:sz w:val="20"/>
          <w:szCs w:val="20"/>
          <w:lang w:val="en-US"/>
        </w:rPr>
        <w:t xml:space="preserve">contributed to the risk of </w:t>
      </w:r>
      <w:r w:rsidR="00545115" w:rsidRPr="006323C4">
        <w:rPr>
          <w:rFonts w:ascii="Times New Roman" w:eastAsia="Times New Roman" w:hAnsi="Times New Roman"/>
          <w:color w:val="222222"/>
          <w:sz w:val="20"/>
          <w:szCs w:val="20"/>
          <w:lang w:val="en-US"/>
        </w:rPr>
        <w:t>bacteremia in infants</w:t>
      </w:r>
      <w:r w:rsidR="00C05D8B" w:rsidRPr="006323C4">
        <w:rPr>
          <w:rFonts w:ascii="Times New Roman" w:eastAsia="Times New Roman" w:hAnsi="Times New Roman"/>
          <w:color w:val="222222"/>
          <w:sz w:val="20"/>
          <w:szCs w:val="20"/>
          <w:lang w:val="en-US"/>
        </w:rPr>
        <w:t xml:space="preserve">. The </w:t>
      </w:r>
      <w:r w:rsidR="00545115" w:rsidRPr="006323C4">
        <w:rPr>
          <w:rFonts w:ascii="Times New Roman" w:eastAsia="Times New Roman" w:hAnsi="Times New Roman"/>
          <w:color w:val="222222"/>
          <w:sz w:val="20"/>
          <w:szCs w:val="20"/>
          <w:lang w:val="en-US"/>
        </w:rPr>
        <w:t xml:space="preserve">sex </w:t>
      </w:r>
      <w:r w:rsidR="00C05D8B" w:rsidRPr="006323C4">
        <w:rPr>
          <w:rFonts w:ascii="Times New Roman" w:eastAsia="Times New Roman" w:hAnsi="Times New Roman"/>
          <w:color w:val="222222"/>
          <w:sz w:val="20"/>
          <w:szCs w:val="20"/>
          <w:lang w:val="en-US"/>
        </w:rPr>
        <w:t>had no significant statistical relationship.</w:t>
      </w:r>
      <w:r w:rsidR="00E11A4D" w:rsidRPr="006323C4">
        <w:rPr>
          <w:rFonts w:ascii="Times New Roman" w:eastAsia="Times New Roman" w:hAnsi="Times New Roman"/>
          <w:color w:val="222222"/>
          <w:sz w:val="20"/>
          <w:szCs w:val="20"/>
          <w:lang w:val="en-US"/>
        </w:rPr>
        <w:t xml:space="preserve"> </w:t>
      </w:r>
      <w:r w:rsidR="00C05D8B" w:rsidRPr="006323C4">
        <w:rPr>
          <w:rFonts w:ascii="Times New Roman" w:eastAsia="Times New Roman" w:hAnsi="Times New Roman"/>
          <w:b/>
          <w:color w:val="222222"/>
          <w:sz w:val="20"/>
          <w:szCs w:val="20"/>
          <w:lang w:val="en-US"/>
        </w:rPr>
        <w:t>Conclusions</w:t>
      </w:r>
      <w:r w:rsidR="00C05D8B" w:rsidRPr="006323C4">
        <w:rPr>
          <w:rFonts w:ascii="Times New Roman" w:eastAsia="Times New Roman" w:hAnsi="Times New Roman"/>
          <w:color w:val="222222"/>
          <w:sz w:val="20"/>
          <w:szCs w:val="20"/>
          <w:lang w:val="en-US"/>
        </w:rPr>
        <w:t xml:space="preserve">: </w:t>
      </w:r>
      <w:r w:rsidR="00545115" w:rsidRPr="006323C4">
        <w:rPr>
          <w:rFonts w:ascii="Times New Roman" w:eastAsia="Times New Roman" w:hAnsi="Times New Roman"/>
          <w:color w:val="222222"/>
          <w:sz w:val="20"/>
          <w:szCs w:val="20"/>
          <w:lang w:val="en-US"/>
        </w:rPr>
        <w:t>the recent hospitalization and malnutrition were the factors of greatest risk. It is concluded that with the values of the binary logistic regression model, the risk of suffering from this disease can be estimated.</w:t>
      </w:r>
    </w:p>
    <w:p w:rsidR="00C05D8B" w:rsidRPr="006323C4" w:rsidRDefault="00C05D8B" w:rsidP="00CA2304">
      <w:pPr>
        <w:spacing w:after="240" w:line="240" w:lineRule="auto"/>
        <w:jc w:val="both"/>
        <w:rPr>
          <w:rFonts w:ascii="Times New Roman" w:eastAsia="Times New Roman" w:hAnsi="Times New Roman"/>
          <w:i/>
          <w:color w:val="222222"/>
          <w:sz w:val="20"/>
          <w:szCs w:val="20"/>
          <w:lang w:val="en-US"/>
        </w:rPr>
      </w:pPr>
      <w:r w:rsidRPr="006323C4">
        <w:rPr>
          <w:rFonts w:ascii="Times New Roman" w:eastAsia="Times New Roman" w:hAnsi="Times New Roman"/>
          <w:b/>
          <w:i/>
          <w:color w:val="222222"/>
          <w:sz w:val="20"/>
          <w:szCs w:val="20"/>
          <w:lang w:val="en-US"/>
        </w:rPr>
        <w:t>Keywords</w:t>
      </w:r>
      <w:r w:rsidR="00545115" w:rsidRPr="006323C4">
        <w:rPr>
          <w:rFonts w:ascii="Times New Roman" w:eastAsia="Times New Roman" w:hAnsi="Times New Roman"/>
          <w:i/>
          <w:color w:val="222222"/>
          <w:sz w:val="20"/>
          <w:szCs w:val="20"/>
          <w:lang w:val="en-US"/>
        </w:rPr>
        <w:t>: risk factors, bacteremia, infants</w:t>
      </w:r>
    </w:p>
    <w:p w:rsidR="00082557" w:rsidRPr="006323C4" w:rsidRDefault="008B5A6A" w:rsidP="00CA2304">
      <w:pPr>
        <w:spacing w:after="240" w:line="240" w:lineRule="auto"/>
        <w:jc w:val="both"/>
        <w:rPr>
          <w:rFonts w:ascii="Times New Roman" w:hAnsi="Times New Roman"/>
          <w:b/>
          <w:sz w:val="20"/>
          <w:szCs w:val="20"/>
          <w:lang w:val="en-US"/>
        </w:rPr>
      </w:pPr>
      <w:proofErr w:type="spellStart"/>
      <w:r w:rsidRPr="006323C4">
        <w:rPr>
          <w:rFonts w:ascii="Times New Roman" w:hAnsi="Times New Roman"/>
          <w:b/>
          <w:sz w:val="20"/>
          <w:szCs w:val="20"/>
          <w:lang w:val="en-US"/>
        </w:rPr>
        <w:t>Introducción</w:t>
      </w:r>
      <w:proofErr w:type="spellEnd"/>
    </w:p>
    <w:p w:rsidR="000B6A4D" w:rsidRPr="006323C4" w:rsidRDefault="000B6A4D" w:rsidP="00CA2304">
      <w:pPr>
        <w:spacing w:after="240" w:line="240" w:lineRule="auto"/>
        <w:jc w:val="both"/>
        <w:rPr>
          <w:rFonts w:ascii="Times New Roman" w:hAnsi="Times New Roman"/>
          <w:sz w:val="20"/>
          <w:szCs w:val="20"/>
        </w:rPr>
      </w:pPr>
      <w:r w:rsidRPr="006323C4">
        <w:rPr>
          <w:rFonts w:ascii="Times New Roman" w:hAnsi="Times New Roman"/>
          <w:sz w:val="20"/>
          <w:szCs w:val="20"/>
        </w:rPr>
        <w:t>Varios estudios de investigación han recalcado la importante contribución de las infecciones bacterianas adquiridas en la comunidad en la morbilidad y mortalidad de los pacientes, si bien la mayoría de estos estudios se han llevado a cabo en la población adulta, los pocos estudios realizados en niños, confirman el rol de las bacteriemias en la gravedad, sobre todo en menores de 5 años de edad</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&lt;EndNote&gt;&lt;Cite&gt;&lt;Author&gt;Araya&lt;/Author&gt;&lt;Year&gt;2018&lt;/Year&gt;&lt;RecNum&gt;17&lt;/RecNum&gt;&lt;DisplayText&gt;(Araya et al., 2018)&lt;/DisplayText&gt;&lt;record&gt;&lt;rec-number&gt;17&lt;/rec-number&gt;&lt;foreign-keys&gt;&lt;key app="EN" db-id="ftawv2a055xre9exxfh50xstzrtdatvpavfd"&gt;17&lt;/key&gt;&lt;/foreign-keys&gt;&lt;ref-type name="Journal Article"&gt;17&lt;/ref-type&gt;&lt;contributors&gt;&lt;authors&gt;&lt;author&gt;Araya, Soraya&lt;/author&gt;&lt;author&gt;Troche, Avelina&lt;/author&gt;&lt;author&gt;Amarilla, Sara&lt;/author&gt;&lt;author&gt;Sanabria, Gabriela&lt;/author&gt;&lt;author&gt;Zarate, Claudia&lt;/author&gt;&lt;author&gt;Galeano, Fernando&lt;/author&gt;&lt;author&gt;Benitez, Rocío&lt;/author&gt;&lt;author&gt;López, Sandra&lt;/author&gt;&lt;author&gt;Irala, Juan&lt;/author&gt;&lt;author&gt;Apodaca, Silvio&lt;/author&gt;&lt;/authors&gt;&lt;/contributors&gt;&lt;titles&gt;&lt;title&gt;Factores pronósticos de mortalidad en niños con bacteriemias adquiridas en la comunidad (BAC) hospitalizados en un centro de referencia del Paraguay&lt;/title&gt;&lt;secondary-title&gt;Pediatría (Asunción)&lt;/secondary-title&gt;&lt;/titles&gt;&lt;periodical&gt;&lt;full-title&gt;Pediatría (Asunción)&lt;/full-title&gt;&lt;/periodical&gt;&lt;pages&gt;17-24&lt;/pages&gt;&lt;volume&gt;45&lt;/volume&gt;&lt;number&gt;1&lt;/number&gt;&lt;dates&gt;&lt;year&gt;2018&lt;/year&gt;&lt;/dates&gt;&lt;isbn&gt;1683-9803&lt;/isbn&gt;&lt;urls&gt;&lt;related-urls&gt;&lt;url&gt;http://scielo.iics.una.py/pdf/ped/v45n1/1683-9803-ped-45-01-17.pdf&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1" w:tooltip="Araya, 2018 #17" w:history="1">
        <w:r w:rsidR="0077595C" w:rsidRPr="006323C4">
          <w:rPr>
            <w:rFonts w:ascii="Times New Roman" w:hAnsi="Times New Roman"/>
            <w:noProof/>
            <w:sz w:val="20"/>
            <w:szCs w:val="20"/>
          </w:rPr>
          <w:t>Araya et al., 2018</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p>
    <w:p w:rsidR="000B6A4D" w:rsidRPr="006323C4" w:rsidRDefault="000B6A4D" w:rsidP="00CA2304">
      <w:pPr>
        <w:spacing w:after="240" w:line="240" w:lineRule="auto"/>
        <w:jc w:val="both"/>
        <w:rPr>
          <w:rFonts w:ascii="Times New Roman" w:hAnsi="Times New Roman"/>
          <w:sz w:val="20"/>
          <w:szCs w:val="20"/>
        </w:rPr>
      </w:pPr>
      <w:r w:rsidRPr="006323C4">
        <w:rPr>
          <w:rFonts w:ascii="Times New Roman" w:hAnsi="Times New Roman"/>
          <w:sz w:val="20"/>
          <w:szCs w:val="20"/>
        </w:rPr>
        <w:t>La bacteriemia se define como la presencia de bacterias en sangre.</w:t>
      </w:r>
      <w:r w:rsidR="00524A1C" w:rsidRPr="006323C4">
        <w:rPr>
          <w:rFonts w:ascii="Times New Roman" w:hAnsi="Times New Roman"/>
          <w:sz w:val="20"/>
          <w:szCs w:val="20"/>
        </w:rPr>
        <w:t xml:space="preserve"> </w:t>
      </w:r>
      <w:r w:rsidR="00524A1C" w:rsidRPr="006323C4">
        <w:rPr>
          <w:rFonts w:ascii="Times New Roman" w:hAnsi="Times New Roman"/>
          <w:sz w:val="20"/>
          <w:szCs w:val="20"/>
        </w:rPr>
        <w:fldChar w:fldCharType="begin">
          <w:fldData xml:space="preserve">PEVuZE5vdGU+PENpdGU+PEF1dGhvcj5CbMOhenF1ZXogQWJlbGzDoW48L0F1dGhvcj48WWVhcj4y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</w:fldData>
        </w:fldChar>
      </w:r>
      <w:r w:rsidR="0098789F" w:rsidRPr="006323C4">
        <w:rPr>
          <w:rFonts w:ascii="Times New Roman" w:hAnsi="Times New Roman"/>
          <w:sz w:val="20"/>
          <w:szCs w:val="20"/>
        </w:rPr>
        <w:instrText xml:space="preserve"> ADDIN EN.CITE </w:instrText>
      </w:r>
      <w:r w:rsidR="0098789F" w:rsidRPr="006323C4">
        <w:rPr>
          <w:rFonts w:ascii="Times New Roman" w:hAnsi="Times New Roman"/>
          <w:sz w:val="20"/>
          <w:szCs w:val="20"/>
        </w:rPr>
        <w:fldChar w:fldCharType="begin">
          <w:fldData xml:space="preserve">PEVuZE5vdGU+PENpdGU+PEF1dGhvcj5CbMOhenF1ZXogQWJlbGzDoW48L0F1dGhvcj48WWVhcj4y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</w:fldData>
        </w:fldChar>
      </w:r>
      <w:r w:rsidR="0098789F" w:rsidRPr="006323C4">
        <w:rPr>
          <w:rFonts w:ascii="Times New Roman" w:hAnsi="Times New Roman"/>
          <w:sz w:val="20"/>
          <w:szCs w:val="20"/>
        </w:rPr>
        <w:instrText xml:space="preserve"> ADDIN EN.CITE.DATA </w:instrText>
      </w:r>
      <w:r w:rsidR="0098789F" w:rsidRPr="006323C4">
        <w:rPr>
          <w:rFonts w:ascii="Times New Roman" w:hAnsi="Times New Roman"/>
          <w:sz w:val="20"/>
          <w:szCs w:val="20"/>
        </w:rPr>
      </w:r>
      <w:r w:rsidR="0098789F" w:rsidRPr="006323C4">
        <w:rPr>
          <w:rFonts w:ascii="Times New Roman" w:hAnsi="Times New Roman"/>
          <w:sz w:val="20"/>
          <w:szCs w:val="20"/>
        </w:rPr>
        <w:fldChar w:fldCharType="end"/>
      </w:r>
      <w:r w:rsidR="00524A1C" w:rsidRPr="006323C4">
        <w:rPr>
          <w:rFonts w:ascii="Times New Roman" w:hAnsi="Times New Roman"/>
          <w:sz w:val="20"/>
          <w:szCs w:val="20"/>
        </w:rPr>
      </w:r>
      <w:r w:rsidR="00524A1C" w:rsidRPr="006323C4">
        <w:rPr>
          <w:rFonts w:ascii="Times New Roman" w:hAnsi="Times New Roman"/>
          <w:sz w:val="20"/>
          <w:szCs w:val="20"/>
        </w:rPr>
        <w:fldChar w:fldCharType="separate"/>
      </w:r>
      <w:r w:rsidR="0098789F" w:rsidRPr="006323C4">
        <w:rPr>
          <w:rFonts w:ascii="Times New Roman" w:hAnsi="Times New Roman"/>
          <w:noProof/>
          <w:sz w:val="20"/>
          <w:szCs w:val="20"/>
        </w:rPr>
        <w:t>(</w:t>
      </w:r>
      <w:hyperlink w:anchor="_ENREF_2" w:tooltip="Blázquez Abellán, 2016 #16" w:history="1">
        <w:r w:rsidR="0077595C" w:rsidRPr="006323C4">
          <w:rPr>
            <w:rFonts w:ascii="Times New Roman" w:hAnsi="Times New Roman"/>
            <w:noProof/>
            <w:sz w:val="20"/>
            <w:szCs w:val="20"/>
          </w:rPr>
          <w:t>Blázquez Abellán, 2016</w:t>
        </w:r>
      </w:hyperlink>
      <w:r w:rsidR="0098789F" w:rsidRPr="006323C4">
        <w:rPr>
          <w:rFonts w:ascii="Times New Roman" w:hAnsi="Times New Roman"/>
          <w:noProof/>
          <w:sz w:val="20"/>
          <w:szCs w:val="20"/>
        </w:rPr>
        <w:t xml:space="preserve">; </w:t>
      </w:r>
      <w:hyperlink w:anchor="_ENREF_10" w:tooltip="Reis-de-Santana, 2016 #15" w:history="1">
        <w:r w:rsidR="0077595C" w:rsidRPr="006323C4">
          <w:rPr>
            <w:rFonts w:ascii="Times New Roman" w:hAnsi="Times New Roman"/>
            <w:noProof/>
            <w:sz w:val="20"/>
            <w:szCs w:val="20"/>
          </w:rPr>
          <w:t>Reis-de-Santana, Lima, Fraga, &amp; Gonçalves, 2016</w:t>
        </w:r>
      </w:hyperlink>
      <w:r w:rsidR="0098789F" w:rsidRPr="006323C4">
        <w:rPr>
          <w:rFonts w:ascii="Times New Roman" w:hAnsi="Times New Roman"/>
          <w:noProof/>
          <w:sz w:val="20"/>
          <w:szCs w:val="20"/>
        </w:rPr>
        <w:t xml:space="preserve">; </w:t>
      </w:r>
      <w:hyperlink w:anchor="_ENREF_14" w:tooltip="Torres Hernández, 2019 #13" w:history="1">
        <w:r w:rsidR="0077595C" w:rsidRPr="006323C4">
          <w:rPr>
            <w:rFonts w:ascii="Times New Roman" w:hAnsi="Times New Roman"/>
            <w:noProof/>
            <w:sz w:val="20"/>
            <w:szCs w:val="20"/>
          </w:rPr>
          <w:t>Torres Hernández, García Gómez, Pradere Pensado, Rives, &amp; Fernández Castillo, 2019</w:t>
        </w:r>
      </w:hyperlink>
      <w:r w:rsidR="0098789F" w:rsidRPr="006323C4">
        <w:rPr>
          <w:rFonts w:ascii="Times New Roman" w:hAnsi="Times New Roman"/>
          <w:noProof/>
          <w:sz w:val="20"/>
          <w:szCs w:val="20"/>
        </w:rPr>
        <w:t xml:space="preserve">; </w:t>
      </w:r>
      <w:hyperlink w:anchor="_ENREF_16" w:tooltip=", 2020 #14" w:history="1">
        <w:r w:rsidR="0077595C" w:rsidRPr="006323C4">
          <w:rPr>
            <w:rFonts w:ascii="Times New Roman" w:hAnsi="Times New Roman"/>
            <w:noProof/>
            <w:sz w:val="20"/>
            <w:szCs w:val="20"/>
          </w:rPr>
          <w:t>"Willis-Knishton health system. Bacteriemia en niños," 2020</w:t>
        </w:r>
      </w:hyperlink>
      <w:r w:rsidR="0098789F" w:rsidRPr="006323C4">
        <w:rPr>
          <w:rFonts w:ascii="Times New Roman" w:hAnsi="Times New Roman"/>
          <w:noProof/>
          <w:sz w:val="20"/>
          <w:szCs w:val="20"/>
        </w:rPr>
        <w:t>)</w:t>
      </w:r>
      <w:r w:rsidR="00524A1C" w:rsidRPr="006323C4">
        <w:rPr>
          <w:rFonts w:ascii="Times New Roman" w:hAnsi="Times New Roman"/>
          <w:sz w:val="20"/>
          <w:szCs w:val="20"/>
        </w:rPr>
        <w:fldChar w:fldCharType="end"/>
      </w:r>
      <w:r w:rsidR="00524A1C" w:rsidRPr="006323C4">
        <w:rPr>
          <w:rFonts w:ascii="Times New Roman" w:hAnsi="Times New Roman"/>
          <w:sz w:val="20"/>
          <w:szCs w:val="20"/>
        </w:rPr>
        <w:t>. L</w:t>
      </w:r>
      <w:r w:rsidRPr="006323C4">
        <w:rPr>
          <w:rFonts w:ascii="Times New Roman" w:hAnsi="Times New Roman"/>
          <w:sz w:val="20"/>
          <w:szCs w:val="20"/>
        </w:rPr>
        <w:t xml:space="preserve">a invasión del torrente circulatorio por microorganismos puede producirse desde un foco infeccioso extravascular mediante el sistema linfático y directamente desde focos </w:t>
      </w:r>
      <w:proofErr w:type="spellStart"/>
      <w:r w:rsidRPr="006323C4">
        <w:rPr>
          <w:rFonts w:ascii="Times New Roman" w:hAnsi="Times New Roman"/>
          <w:sz w:val="20"/>
          <w:szCs w:val="20"/>
        </w:rPr>
        <w:t>intravasculares</w:t>
      </w:r>
      <w:proofErr w:type="spellEnd"/>
      <w:r w:rsidRPr="006323C4">
        <w:rPr>
          <w:rFonts w:ascii="Times New Roman" w:hAnsi="Times New Roman"/>
          <w:sz w:val="20"/>
          <w:szCs w:val="20"/>
        </w:rPr>
        <w:t xml:space="preserve"> (endocarditis, infecciones de catéteres </w:t>
      </w:r>
      <w:proofErr w:type="spellStart"/>
      <w:r w:rsidRPr="006323C4">
        <w:rPr>
          <w:rFonts w:ascii="Times New Roman" w:hAnsi="Times New Roman"/>
          <w:sz w:val="20"/>
          <w:szCs w:val="20"/>
        </w:rPr>
        <w:t>intravasculares</w:t>
      </w:r>
      <w:proofErr w:type="spellEnd"/>
      <w:r w:rsidRPr="006323C4">
        <w:rPr>
          <w:rFonts w:ascii="Times New Roman" w:hAnsi="Times New Roman"/>
          <w:sz w:val="20"/>
          <w:szCs w:val="20"/>
        </w:rPr>
        <w:t>)</w:t>
      </w:r>
      <w:r w:rsidR="00AA0900" w:rsidRPr="006323C4">
        <w:rPr>
          <w:rFonts w:ascii="Times New Roman" w:hAnsi="Times New Roman"/>
          <w:sz w:val="20"/>
          <w:szCs w:val="20"/>
        </w:rPr>
        <w:t>.</w:t>
      </w:r>
      <w:r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&lt;EndNote&gt;&lt;Cite&gt;&lt;Author&gt;Blázquez Abellán&lt;/Author&gt;&lt;Year&gt;2016&lt;/Year&gt;&lt;RecNum&gt;16&lt;/RecNum&gt;&lt;DisplayText&gt;(Blázquez Abellán, 2016)&lt;/DisplayText&gt;&lt;record&gt;&lt;rec-number&gt;16&lt;/rec-number&gt;&lt;foreign-keys&gt;&lt;key app="EN" db-id="ftawv2a055xre9exxfh50xstzrtdatvpavfd"&gt;16&lt;/key&gt;&lt;/foreign-keys&gt;&lt;ref-type name="Journal Article"&gt;17&lt;/ref-type&gt;&lt;contributors&gt;&lt;authors&gt;&lt;author&gt;Blázquez Abellán, Ana&lt;/author&gt;&lt;/authors&gt;&lt;/contributors&gt;&lt;titles&gt;&lt;title&gt;Bacteriemias por staphylococcus aureus en el Hospital Clínico Universitario Virgen de la Arrixaca: estudio epidemiológico, clínico y molecular&lt;/title&gt;&lt;secondary-title&gt;Proyecto de investigación:&lt;/secondary-title&gt;&lt;/titles&gt;&lt;periodical&gt;&lt;full-title&gt;Proyecto de investigación:&lt;/full-title&gt;&lt;/periodical&gt;&lt;dates&gt;&lt;year&gt;2016&lt;/year&gt;&lt;/dates&gt;&lt;urls&gt;&lt;related-urls&gt;&lt;url&gt;https://digitum.um.es/digitum/bitstream/10201/49423/1/Ana%20Bl%c3%a1zquez%20Abell%c3%a1n%20Tesis%20Doctoral.pdf&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2" w:tooltip="Blázquez Abellán, 2016 #16" w:history="1">
        <w:r w:rsidR="0077595C" w:rsidRPr="006323C4">
          <w:rPr>
            <w:rFonts w:ascii="Times New Roman" w:hAnsi="Times New Roman"/>
            <w:noProof/>
            <w:sz w:val="20"/>
            <w:szCs w:val="20"/>
          </w:rPr>
          <w:t>Blázquez Abellán, 2016</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sz w:val="20"/>
          <w:szCs w:val="20"/>
          <w:vertAlign w:val="superscript"/>
        </w:rPr>
        <w:t xml:space="preserve"> </w:t>
      </w:r>
    </w:p>
    <w:p w:rsidR="000B6A4D" w:rsidRPr="006323C4" w:rsidRDefault="000B6A4D" w:rsidP="00CA2304">
      <w:pPr>
        <w:spacing w:after="240" w:line="240" w:lineRule="auto"/>
        <w:jc w:val="both"/>
        <w:rPr>
          <w:rFonts w:ascii="Times New Roman" w:hAnsi="Times New Roman"/>
          <w:sz w:val="20"/>
          <w:szCs w:val="20"/>
        </w:rPr>
      </w:pPr>
      <w:r w:rsidRPr="006323C4">
        <w:rPr>
          <w:rFonts w:ascii="Times New Roman" w:hAnsi="Times New Roman"/>
          <w:sz w:val="20"/>
          <w:szCs w:val="20"/>
        </w:rPr>
        <w:t xml:space="preserve">Las bacteriemias pueden presentar 3 patrones clínicos: </w:t>
      </w:r>
    </w:p>
    <w:p w:rsidR="000B6A4D" w:rsidRPr="006323C4" w:rsidRDefault="000B6A4D" w:rsidP="00CA2304">
      <w:pPr>
        <w:numPr>
          <w:ilvl w:val="0"/>
          <w:numId w:val="12"/>
        </w:numPr>
        <w:spacing w:after="240" w:line="240" w:lineRule="auto"/>
        <w:jc w:val="both"/>
        <w:rPr>
          <w:rFonts w:ascii="Times New Roman" w:hAnsi="Times New Roman"/>
          <w:sz w:val="20"/>
          <w:szCs w:val="20"/>
        </w:rPr>
      </w:pPr>
      <w:r w:rsidRPr="006323C4">
        <w:rPr>
          <w:rFonts w:ascii="Times New Roman" w:hAnsi="Times New Roman"/>
          <w:sz w:val="20"/>
          <w:szCs w:val="20"/>
        </w:rPr>
        <w:t xml:space="preserve">Bacteriemia transitoria: aquella que tiene lugar tras la manipulación de tejidos infectados (absceso, forúnculos, cirugía) o la instrumentación de superficies mucosas (endoscopias, cistoscopias, etc.) y dura de minutos a horas. </w:t>
      </w:r>
    </w:p>
    <w:p w:rsidR="000B6A4D" w:rsidRPr="006323C4" w:rsidRDefault="000B6A4D" w:rsidP="00CA2304">
      <w:pPr>
        <w:numPr>
          <w:ilvl w:val="0"/>
          <w:numId w:val="12"/>
        </w:numPr>
        <w:tabs>
          <w:tab w:val="left" w:pos="426"/>
        </w:tabs>
        <w:spacing w:after="240" w:line="240" w:lineRule="auto"/>
        <w:jc w:val="both"/>
        <w:rPr>
          <w:rFonts w:ascii="Times New Roman" w:hAnsi="Times New Roman"/>
          <w:sz w:val="20"/>
          <w:szCs w:val="20"/>
        </w:rPr>
      </w:pPr>
      <w:r w:rsidRPr="006323C4">
        <w:rPr>
          <w:rFonts w:ascii="Times New Roman" w:hAnsi="Times New Roman"/>
          <w:sz w:val="20"/>
          <w:szCs w:val="20"/>
        </w:rPr>
        <w:t xml:space="preserve">Bacteriemia intermitente o “de brecha”: ocurre durante un tratamiento antimicrobiano apropiado y en la que unos </w:t>
      </w:r>
      <w:r w:rsidRPr="006323C4">
        <w:rPr>
          <w:rFonts w:ascii="Times New Roman" w:hAnsi="Times New Roman"/>
          <w:sz w:val="20"/>
          <w:szCs w:val="20"/>
        </w:rPr>
        <w:t xml:space="preserve">hemocultivos previos son negativos. Es </w:t>
      </w:r>
      <w:r w:rsidR="003201CE" w:rsidRPr="006323C4">
        <w:rPr>
          <w:rFonts w:ascii="Times New Roman" w:hAnsi="Times New Roman"/>
          <w:sz w:val="20"/>
          <w:szCs w:val="20"/>
        </w:rPr>
        <w:t>típica de infecciones cerradas como los</w:t>
      </w:r>
      <w:r w:rsidRPr="006323C4">
        <w:rPr>
          <w:rFonts w:ascii="Times New Roman" w:hAnsi="Times New Roman"/>
          <w:sz w:val="20"/>
          <w:szCs w:val="20"/>
        </w:rPr>
        <w:t xml:space="preserve"> abscesos </w:t>
      </w:r>
      <w:proofErr w:type="spellStart"/>
      <w:r w:rsidRPr="006323C4">
        <w:rPr>
          <w:rFonts w:ascii="Times New Roman" w:hAnsi="Times New Roman"/>
          <w:sz w:val="20"/>
          <w:szCs w:val="20"/>
        </w:rPr>
        <w:t>intraabdominales</w:t>
      </w:r>
      <w:proofErr w:type="spellEnd"/>
      <w:r w:rsidRPr="006323C4">
        <w:rPr>
          <w:rFonts w:ascii="Times New Roman" w:hAnsi="Times New Roman"/>
          <w:sz w:val="20"/>
          <w:szCs w:val="20"/>
        </w:rPr>
        <w:t xml:space="preserve">. </w:t>
      </w:r>
    </w:p>
    <w:p w:rsidR="000B6A4D" w:rsidRPr="006323C4" w:rsidRDefault="000B6A4D" w:rsidP="00CA2304">
      <w:pPr>
        <w:numPr>
          <w:ilvl w:val="0"/>
          <w:numId w:val="12"/>
        </w:numPr>
        <w:tabs>
          <w:tab w:val="left" w:pos="284"/>
        </w:tabs>
        <w:spacing w:after="240" w:line="240" w:lineRule="auto"/>
        <w:jc w:val="both"/>
        <w:rPr>
          <w:rFonts w:ascii="Times New Roman" w:hAnsi="Times New Roman"/>
          <w:sz w:val="20"/>
          <w:szCs w:val="20"/>
        </w:rPr>
      </w:pPr>
      <w:r w:rsidRPr="006323C4">
        <w:rPr>
          <w:rFonts w:ascii="Times New Roman" w:hAnsi="Times New Roman"/>
          <w:sz w:val="20"/>
          <w:szCs w:val="20"/>
        </w:rPr>
        <w:t>Bacteriemia continua: cuando los hemocultivos se mantienen positivos después de 48-96h horas de tratamiento</w:t>
      </w:r>
      <w:r w:rsidR="00047B1D" w:rsidRPr="006323C4">
        <w:rPr>
          <w:rFonts w:ascii="Times New Roman" w:hAnsi="Times New Roman"/>
          <w:sz w:val="20"/>
          <w:szCs w:val="20"/>
        </w:rPr>
        <w:t xml:space="preserve"> adecuado, es característica de</w:t>
      </w:r>
      <w:r w:rsidRPr="006323C4">
        <w:rPr>
          <w:rFonts w:ascii="Times New Roman" w:hAnsi="Times New Roman"/>
          <w:sz w:val="20"/>
          <w:szCs w:val="20"/>
        </w:rPr>
        <w:t xml:space="preserve"> infecciones </w:t>
      </w:r>
      <w:proofErr w:type="spellStart"/>
      <w:r w:rsidRPr="006323C4">
        <w:rPr>
          <w:rFonts w:ascii="Times New Roman" w:hAnsi="Times New Roman"/>
          <w:sz w:val="20"/>
          <w:szCs w:val="20"/>
        </w:rPr>
        <w:t>endovasculares</w:t>
      </w:r>
      <w:proofErr w:type="spellEnd"/>
      <w:r w:rsidRPr="006323C4">
        <w:rPr>
          <w:rFonts w:ascii="Times New Roman" w:hAnsi="Times New Roman"/>
          <w:sz w:val="20"/>
          <w:szCs w:val="20"/>
        </w:rPr>
        <w:t xml:space="preserve"> como las endocarditis y la tromboflebitis supurada.</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&lt;EndNote&gt;&lt;Cite&gt;&lt;Author&gt;Blázquez Abellán&lt;/Author&gt;&lt;Year&gt;2016&lt;/Year&gt;&lt;RecNum&gt;16&lt;/RecNum&gt;&lt;DisplayText&gt;(Blázquez Abellán, 2016)&lt;/DisplayText&gt;&lt;record&gt;&lt;rec-number&gt;16&lt;/rec-number&gt;&lt;foreign-keys&gt;&lt;key app="EN" db-id="ftawv2a055xre9exxfh50xstzrtdatvpavfd"&gt;16&lt;/key&gt;&lt;/foreign-keys&gt;&lt;ref-type name="Journal Article"&gt;17&lt;/ref-type&gt;&lt;contributors&gt;&lt;authors&gt;&lt;author&gt;Blázquez Abellán, Ana&lt;/author&gt;&lt;/authors&gt;&lt;/contributors&gt;&lt;titles&gt;&lt;title&gt;Bacteriemias por staphylococcus aureus en el Hospital Clínico Universitario Virgen de la Arrixaca: estudio epidemiológico, clínico y molecular&lt;/title&gt;&lt;secondary-title&gt;Proyecto de investigación:&lt;/secondary-title&gt;&lt;/titles&gt;&lt;periodical&gt;&lt;full-title&gt;Proyecto de investigación:&lt;/full-title&gt;&lt;/periodical&gt;&lt;dates&gt;&lt;year&gt;2016&lt;/year&gt;&lt;/dates&gt;&lt;urls&gt;&lt;related-urls&gt;&lt;url&gt;https://digitum.um.es/digitum/bitstream/10201/49423/1/Ana%20Bl%c3%a1zquez%20Abell%c3%a1n%20Tesis%20Doctoral.pdf&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2" w:tooltip="Blázquez Abellán, 2016 #16" w:history="1">
        <w:r w:rsidR="0077595C" w:rsidRPr="006323C4">
          <w:rPr>
            <w:rFonts w:ascii="Times New Roman" w:hAnsi="Times New Roman"/>
            <w:noProof/>
            <w:sz w:val="20"/>
            <w:szCs w:val="20"/>
          </w:rPr>
          <w:t>Blázquez Abellán, 2016</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sz w:val="20"/>
          <w:szCs w:val="20"/>
          <w:vertAlign w:val="superscript"/>
        </w:rPr>
        <w:t xml:space="preserve"> </w:t>
      </w:r>
      <w:r w:rsidRPr="006323C4">
        <w:rPr>
          <w:rFonts w:ascii="Times New Roman" w:hAnsi="Times New Roman"/>
          <w:sz w:val="20"/>
          <w:szCs w:val="20"/>
        </w:rPr>
        <w:t xml:space="preserve">    </w:t>
      </w:r>
    </w:p>
    <w:p w:rsidR="000B6A4D" w:rsidRPr="006323C4" w:rsidRDefault="000B6A4D" w:rsidP="00CA2304">
      <w:pPr>
        <w:tabs>
          <w:tab w:val="left" w:pos="284"/>
        </w:tabs>
        <w:spacing w:after="240" w:line="240" w:lineRule="auto"/>
        <w:jc w:val="both"/>
        <w:rPr>
          <w:rFonts w:ascii="Times New Roman" w:hAnsi="Times New Roman"/>
          <w:sz w:val="20"/>
          <w:szCs w:val="20"/>
        </w:rPr>
      </w:pPr>
      <w:r w:rsidRPr="006323C4">
        <w:rPr>
          <w:rFonts w:ascii="Times New Roman" w:hAnsi="Times New Roman"/>
          <w:sz w:val="20"/>
          <w:szCs w:val="20"/>
        </w:rPr>
        <w:t xml:space="preserve">Se define como bacteriemia oculta (BO) a la presencia de una bacteria en sangre en un niño febril previamente sano, que luce bien, y cuyas condiciones clínicas permiten tratarlo de forma ambulatoria en la mayoría de los pacientes. La frecuencia de esta enfermedad se encuentra en el 4 % de los niños con buen aspecto que tienen de tres a 36 meses de edad y presentan fiebre </w:t>
      </w:r>
      <w:r w:rsidR="00047B1D" w:rsidRPr="006323C4">
        <w:rPr>
          <w:rFonts w:ascii="Times New Roman" w:hAnsi="Times New Roman"/>
          <w:sz w:val="20"/>
          <w:szCs w:val="20"/>
        </w:rPr>
        <w:t xml:space="preserve">de </w:t>
      </w:r>
      <w:r w:rsidRPr="006323C4">
        <w:rPr>
          <w:rFonts w:ascii="Times New Roman" w:hAnsi="Times New Roman"/>
          <w:sz w:val="20"/>
          <w:szCs w:val="20"/>
        </w:rPr>
        <w:t>38º C.</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&lt;EndNote&gt;&lt;Cite&gt;&lt;Author&gt;Yaguache Hernández&lt;/Author&gt;&lt;Year&gt;2015&lt;/Year&gt;&lt;RecNum&gt;12&lt;/RecNum&gt;&lt;DisplayText&gt;(Yaguache Hernández, 2015)&lt;/DisplayText&gt;&lt;record&gt;&lt;rec-number&gt;12&lt;/rec-number&gt;&lt;foreign-keys&gt;&lt;key app="EN" db-id="ftawv2a055xre9exxfh50xstzrtdatvpavfd"&gt;12&lt;/key&gt;&lt;/foreign-keys&gt;&lt;ref-type name="Journal Article"&gt;17&lt;/ref-type&gt;&lt;contributors&gt;&lt;authors&gt;&lt;author&gt;Yaguache Hernández, Ana Lucia&lt;/author&gt;&lt;/authors&gt;&lt;/contributors&gt;&lt;titles&gt;&lt;title&gt;Procalcitonina como predictor de bacteriemia en lactantes febriles, con uroanálisis patológico, ingresados en el Hospital de Niños&amp;quot; Dr. Roberto Gilbert Elizalde&amp;quot;, enero a diciembre 2014&lt;/title&gt;&lt;/titles&gt;&lt;dates&gt;&lt;year&gt;2015&lt;/year&gt;&lt;/dates&gt;&lt;urls&gt;&lt;related-urls&gt;&lt;url&gt;http://192.188.52.94/bitstream/3317/4135/1/T-UCSG-POS-EGM-PE-30.pdf&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17" w:tooltip="Yaguache Hernández, 2015 #12" w:history="1">
        <w:r w:rsidR="0077595C" w:rsidRPr="006323C4">
          <w:rPr>
            <w:rFonts w:ascii="Times New Roman" w:hAnsi="Times New Roman"/>
            <w:noProof/>
            <w:sz w:val="20"/>
            <w:szCs w:val="20"/>
          </w:rPr>
          <w:t>Yaguache Hernández, 2015</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sz w:val="20"/>
          <w:szCs w:val="20"/>
          <w:vertAlign w:val="superscript"/>
        </w:rPr>
        <w:t xml:space="preserve"> </w:t>
      </w:r>
      <w:r w:rsidRPr="006323C4">
        <w:rPr>
          <w:rFonts w:ascii="Times New Roman" w:hAnsi="Times New Roman"/>
          <w:sz w:val="20"/>
          <w:szCs w:val="20"/>
        </w:rPr>
        <w:t xml:space="preserve">        </w:t>
      </w:r>
    </w:p>
    <w:p w:rsidR="000B6A4D" w:rsidRPr="006323C4" w:rsidRDefault="000B6A4D" w:rsidP="00CA2304">
      <w:pPr>
        <w:tabs>
          <w:tab w:val="left" w:pos="284"/>
        </w:tabs>
        <w:spacing w:after="240" w:line="240" w:lineRule="auto"/>
        <w:jc w:val="both"/>
        <w:rPr>
          <w:rFonts w:ascii="Times New Roman" w:hAnsi="Times New Roman"/>
          <w:sz w:val="20"/>
          <w:szCs w:val="20"/>
        </w:rPr>
      </w:pPr>
      <w:r w:rsidRPr="006323C4">
        <w:rPr>
          <w:rFonts w:ascii="Times New Roman" w:hAnsi="Times New Roman"/>
          <w:sz w:val="20"/>
          <w:szCs w:val="20"/>
        </w:rPr>
        <w:t>En general la bacteriemia oculta no presenta complicaciones graves, su evolución es transitoria y la resolución, en la mayoría de los casos, es espontánea sin usar antibióticos, pero el 11,7 % puede dar lugar a infecciones graves.</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&lt;EndNote&gt;&lt;Cite&gt;&lt;Author&gt;Covián&lt;/Author&gt;&lt;Year&gt;2014&lt;/Year&gt;&lt;RecNum&gt;11&lt;/RecNum&gt;&lt;DisplayText&gt;(Covián, Limón, Valenzuela, Ortiz, &amp;amp; Reyna, 2014)&lt;/DisplayText&gt;&lt;record&gt;&lt;rec-number&gt;11&lt;/rec-number&gt;&lt;foreign-keys&gt;&lt;key app="EN" db-id="ftawv2a055xre9exxfh50xstzrtdatvpavfd"&gt;11&lt;/key&gt;&lt;/foreign-keys&gt;&lt;ref-type name="Journal Article"&gt;17&lt;/ref-type&gt;&lt;contributors&gt;&lt;authors&gt;&lt;author&gt;María Covián&lt;/author&gt;&lt;author&gt;Ana Limón&lt;/author&gt;&lt;author&gt;Ema Valenzuela&lt;/author&gt;&lt;author&gt;Javier Ortiz&lt;/author&gt;&lt;author&gt;Jesús Reyna&lt;/author&gt;&lt;/authors&gt;&lt;/contributors&gt;&lt;titles&gt;&lt;title&gt;Identificación de bacteremia oculta del lactante utilizando la prueba de Septifast: a propósito de un caso&lt;/title&gt;&lt;secondary-title&gt;Enfermedades Infecciosas y Microbiología&lt;/secondary-title&gt;&lt;/titles&gt;&lt;periodical&gt;&lt;full-title&gt;Enfermedades Infecciosas y Microbiología&lt;/full-title&gt;&lt;/periodical&gt;&lt;pages&gt;69&lt;/pages&gt;&lt;volume&gt;34&lt;/volume&gt;&lt;number&gt;2&lt;/number&gt;&lt;dates&gt;&lt;year&gt;2014&lt;/year&gt;&lt;/dates&gt;&lt;urls&gt;&lt;related-urls&gt;&lt;url&gt;https://www.researchgate.net/profile/Federico_Ortiz-Ibarra/publication/283594013_Identification_of_occult_bacteriemia_in_infants_using_SeptiFast_Case_report/links/5b7b68944585151fd123d4ab/Identification-of-occult-bacteriemia-in-infants-using-SeptiFast-Case-report.pdf&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4" w:tooltip="Covián, 2014 #11" w:history="1">
        <w:r w:rsidR="0077595C" w:rsidRPr="006323C4">
          <w:rPr>
            <w:rFonts w:ascii="Times New Roman" w:hAnsi="Times New Roman"/>
            <w:noProof/>
            <w:sz w:val="20"/>
            <w:szCs w:val="20"/>
          </w:rPr>
          <w:t>Covián, Limón, Valenzuela, Ortiz, &amp; Reyna, 2014</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sz w:val="20"/>
          <w:szCs w:val="20"/>
          <w:vertAlign w:val="superscript"/>
        </w:rPr>
        <w:t xml:space="preserve"> </w:t>
      </w:r>
      <w:r w:rsidRPr="006323C4">
        <w:rPr>
          <w:rFonts w:ascii="Times New Roman" w:hAnsi="Times New Roman"/>
          <w:sz w:val="20"/>
          <w:szCs w:val="20"/>
        </w:rPr>
        <w:t xml:space="preserve">           </w:t>
      </w:r>
    </w:p>
    <w:p w:rsidR="000B6A4D" w:rsidRPr="006323C4" w:rsidRDefault="000B6A4D" w:rsidP="00CA2304">
      <w:pPr>
        <w:tabs>
          <w:tab w:val="left" w:pos="284"/>
        </w:tabs>
        <w:spacing w:after="240" w:line="240" w:lineRule="auto"/>
        <w:jc w:val="both"/>
        <w:rPr>
          <w:rFonts w:ascii="Times New Roman" w:eastAsia="Times New Roman" w:hAnsi="Times New Roman"/>
          <w:sz w:val="20"/>
          <w:szCs w:val="20"/>
          <w:lang w:eastAsia="es-ES"/>
        </w:rPr>
      </w:pPr>
      <w:r w:rsidRPr="006323C4">
        <w:rPr>
          <w:rFonts w:ascii="Times New Roman" w:eastAsia="Times New Roman" w:hAnsi="Times New Roman"/>
          <w:sz w:val="20"/>
          <w:szCs w:val="20"/>
          <w:lang w:eastAsia="es-ES"/>
        </w:rPr>
        <w:t>La incidencia de infección del torrente sanguíneo en Europa es más de 1 millón de casos y 157 mil muertes por año, en Norte América más de 650 mil episodios por año y las muertes anuales supera los 70 mil casos</w:t>
      </w:r>
      <w:r w:rsidRPr="006323C4">
        <w:rPr>
          <w:rFonts w:ascii="Times New Roman" w:hAnsi="Times New Roman"/>
          <w:sz w:val="20"/>
          <w:szCs w:val="20"/>
        </w:rPr>
        <w:t>.</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&lt;EndNote&gt;&lt;Cite&gt;&lt;Author&gt;Laurente Sáenz&lt;/Author&gt;&lt;Year&gt;2020&lt;/Year&gt;&lt;RecNum&gt;10&lt;/RecNum&gt;&lt;DisplayText&gt;(Laurente Sáenz, 2020)&lt;/DisplayText&gt;&lt;record&gt;&lt;rec-number&gt;10&lt;/rec-number&gt;&lt;foreign-keys&gt;&lt;key app="EN" db-id="ftawv2a055xre9exxfh50xstzrtdatvpavfd"&gt;10&lt;/key&gt;&lt;/foreign-keys&gt;&lt;ref-type name="Thesis"&gt;32&lt;/ref-type&gt;&lt;contributors&gt;&lt;authors&gt;&lt;author&gt;Laurente Sáenz, Mohamed&lt;/author&gt;&lt;/authors&gt;&lt;/contributors&gt;&lt;titles&gt;&lt;title&gt;Bacteriemia en los pacientes del Hospital Nacional Ramiro Prialé Prialé de Huancayo 2017–2019&lt;/title&gt;&lt;/titles&gt;&lt;dates&gt;&lt;year&gt;2020&lt;/year&gt;&lt;/dates&gt;&lt;urls&gt;&lt;related-urls&gt;&lt;url&gt;repositorio.uncp.edu.pe/bitstream/handle/UNCP/5823/LAURENTE%20SAENZ.pdf?sequence=1&amp;amp;isAllowed=y&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6" w:tooltip="Laurente Sáenz, 2020 #10" w:history="1">
        <w:r w:rsidR="0077595C" w:rsidRPr="006323C4">
          <w:rPr>
            <w:rFonts w:ascii="Times New Roman" w:hAnsi="Times New Roman"/>
            <w:noProof/>
            <w:sz w:val="20"/>
            <w:szCs w:val="20"/>
          </w:rPr>
          <w:t>Laurente Sáenz, 2020</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sz w:val="20"/>
          <w:szCs w:val="20"/>
          <w:vertAlign w:val="superscript"/>
        </w:rPr>
        <w:t xml:space="preserve"> </w:t>
      </w:r>
      <w:r w:rsidRPr="006323C4">
        <w:rPr>
          <w:rFonts w:ascii="Times New Roman" w:hAnsi="Times New Roman"/>
          <w:sz w:val="20"/>
          <w:szCs w:val="20"/>
        </w:rPr>
        <w:t xml:space="preserve">           </w:t>
      </w:r>
      <w:r w:rsidRPr="006323C4">
        <w:rPr>
          <w:rFonts w:ascii="Times New Roman" w:eastAsia="Times New Roman" w:hAnsi="Times New Roman"/>
          <w:sz w:val="20"/>
          <w:szCs w:val="20"/>
          <w:lang w:eastAsia="es-ES"/>
        </w:rPr>
        <w:t xml:space="preserve">  </w:t>
      </w:r>
    </w:p>
    <w:p w:rsidR="000B6A4D" w:rsidRPr="006323C4" w:rsidRDefault="000B6A4D" w:rsidP="00CA2304">
      <w:pPr>
        <w:tabs>
          <w:tab w:val="left" w:pos="284"/>
        </w:tabs>
        <w:spacing w:after="240" w:line="240" w:lineRule="auto"/>
        <w:jc w:val="both"/>
        <w:rPr>
          <w:rFonts w:ascii="Times New Roman" w:hAnsi="Times New Roman"/>
          <w:sz w:val="20"/>
          <w:szCs w:val="20"/>
        </w:rPr>
      </w:pPr>
      <w:r w:rsidRPr="006323C4">
        <w:rPr>
          <w:rFonts w:ascii="Times New Roman" w:eastAsia="Times New Roman" w:hAnsi="Times New Roman"/>
          <w:sz w:val="20"/>
          <w:szCs w:val="20"/>
          <w:lang w:eastAsia="es-ES"/>
        </w:rPr>
        <w:t xml:space="preserve">Se estima </w:t>
      </w:r>
      <w:r w:rsidR="00375C19" w:rsidRPr="006323C4">
        <w:rPr>
          <w:rFonts w:ascii="Times New Roman" w:eastAsia="Times New Roman" w:hAnsi="Times New Roman"/>
          <w:sz w:val="20"/>
          <w:szCs w:val="20"/>
          <w:lang w:eastAsia="es-ES"/>
        </w:rPr>
        <w:t xml:space="preserve">que </w:t>
      </w:r>
      <w:r w:rsidRPr="006323C4">
        <w:rPr>
          <w:rFonts w:ascii="Times New Roman" w:hAnsi="Times New Roman"/>
          <w:sz w:val="20"/>
          <w:szCs w:val="20"/>
        </w:rPr>
        <w:t xml:space="preserve">en Nueva Zelanda y Canadá, la incidencia en niños con bacteriemia por </w:t>
      </w:r>
      <w:proofErr w:type="spellStart"/>
      <w:r w:rsidRPr="006323C4">
        <w:rPr>
          <w:rFonts w:ascii="Times New Roman" w:hAnsi="Times New Roman"/>
          <w:sz w:val="20"/>
          <w:szCs w:val="20"/>
        </w:rPr>
        <w:t>Estafilococcus</w:t>
      </w:r>
      <w:proofErr w:type="spellEnd"/>
      <w:r w:rsidRPr="006323C4">
        <w:rPr>
          <w:rFonts w:ascii="Times New Roman" w:hAnsi="Times New Roman"/>
          <w:sz w:val="20"/>
          <w:szCs w:val="20"/>
        </w:rPr>
        <w:t xml:space="preserve"> </w:t>
      </w:r>
      <w:proofErr w:type="spellStart"/>
      <w:r w:rsidRPr="006323C4">
        <w:rPr>
          <w:rFonts w:ascii="Times New Roman" w:hAnsi="Times New Roman"/>
          <w:sz w:val="20"/>
          <w:szCs w:val="20"/>
        </w:rPr>
        <w:t>aureus</w:t>
      </w:r>
      <w:proofErr w:type="spellEnd"/>
      <w:r w:rsidRPr="006323C4">
        <w:rPr>
          <w:rFonts w:ascii="Times New Roman" w:hAnsi="Times New Roman"/>
          <w:sz w:val="20"/>
          <w:szCs w:val="20"/>
        </w:rPr>
        <w:t xml:space="preserve"> adquiridas en la comunidad (BSAC) es 16,9 y 17,9 casos por cada 100 000 personas, respectivamente; mientras en un hospital pediátrico de Argentina 1,08 casos por cada 1000 ingresos hospitalarios.</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&lt;EndNote&gt;&lt;Cite&gt;&lt;Author&gt;Araya&lt;/Author&gt;&lt;Year&gt;2018&lt;/Year&gt;&lt;RecNum&gt;17&lt;/RecNum&gt;&lt;DisplayText&gt;(Araya et al., 2018)&lt;/DisplayText&gt;&lt;record&gt;&lt;rec-number&gt;17&lt;/rec-number&gt;&lt;foreign-keys&gt;&lt;key app="EN" db-id="ftawv2a055xre9exxfh50xstzrtdatvpavfd"&gt;17&lt;/key&gt;&lt;/foreign-keys&gt;&lt;ref-type name="Journal Article"&gt;17&lt;/ref-type&gt;&lt;contributors&gt;&lt;authors&gt;&lt;author&gt;Araya, Soraya&lt;/author&gt;&lt;author&gt;Troche, Avelina&lt;/author&gt;&lt;author&gt;Amarilla, Sara&lt;/author&gt;&lt;author&gt;Sanabria, Gabriela&lt;/author&gt;&lt;author&gt;Zarate, Claudia&lt;/author&gt;&lt;author&gt;Galeano, Fernando&lt;/author&gt;&lt;author&gt;Benitez, Rocío&lt;/author&gt;&lt;author&gt;López, Sandra&lt;/author&gt;&lt;author&gt;Irala, Juan&lt;/author&gt;&lt;author&gt;Apodaca, Silvio&lt;/author&gt;&lt;/authors&gt;&lt;/contributors&gt;&lt;titles&gt;&lt;title&gt;Factores pronósticos de mortalidad en niños con bacteriemias adquiridas en la comunidad (BAC) hospitalizados en un centro de referencia del Paraguay&lt;/title&gt;&lt;secondary-title&gt;Pediatría (Asunción)&lt;/secondary-title&gt;&lt;/titles&gt;&lt;periodical&gt;&lt;full-title&gt;Pediatría (Asunción)&lt;/full-title&gt;&lt;/periodical&gt;&lt;pages&gt;17-24&lt;/pages&gt;&lt;volume&gt;45&lt;/volume&gt;&lt;number&gt;1&lt;/number&gt;&lt;dates&gt;&lt;year&gt;2018&lt;/year&gt;&lt;/dates&gt;&lt;isbn&gt;1683-9803&lt;/isbn&gt;&lt;urls&gt;&lt;related-urls&gt;&lt;url&gt;http://scielo.iics.una.py/pdf/ped/v45n1/1683-9803-ped-45-01-17.pdf&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1" w:tooltip="Araya, 2018 #17" w:history="1">
        <w:r w:rsidR="0077595C" w:rsidRPr="006323C4">
          <w:rPr>
            <w:rFonts w:ascii="Times New Roman" w:hAnsi="Times New Roman"/>
            <w:noProof/>
            <w:sz w:val="20"/>
            <w:szCs w:val="20"/>
          </w:rPr>
          <w:t>Araya et al., 2018</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p>
    <w:p w:rsidR="000B6A4D" w:rsidRPr="006323C4" w:rsidRDefault="000B6A4D" w:rsidP="00CA2304">
      <w:pPr>
        <w:tabs>
          <w:tab w:val="left" w:pos="284"/>
        </w:tabs>
        <w:spacing w:after="240" w:line="240" w:lineRule="auto"/>
        <w:jc w:val="both"/>
        <w:rPr>
          <w:rFonts w:ascii="Times New Roman" w:hAnsi="Times New Roman"/>
          <w:sz w:val="20"/>
          <w:szCs w:val="20"/>
        </w:rPr>
      </w:pPr>
      <w:r w:rsidRPr="006323C4">
        <w:rPr>
          <w:rFonts w:ascii="Times New Roman" w:hAnsi="Times New Roman"/>
          <w:sz w:val="20"/>
          <w:szCs w:val="20"/>
        </w:rPr>
        <w:t>Desde el punto de vista de la mortalidad infantil, la bacteriemia no constituye un problema de salud en Cuba, puesto que las tasas de mortalidad que con ellas se asocian en menores de 5 años y otros grupos de edad son comparables a las de los países desarrollados. Se ha logrado reducir la mortalidad por bacteriemia mediante diferentes medidas tales como: incremento de la lactancia materna, uso racional de antibióticos, capacitación de los recursos humanos y manejo correcto de las mismas.</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&lt;EndNote&gt;&lt;Cite&gt;&lt;Author&gt;Pérez-Rodríguez&lt;/Author&gt;&lt;Year&gt;2013&lt;/Year&gt;&lt;RecNum&gt;9&lt;/RecNum&gt;&lt;DisplayText&gt;(Pérez-Rodríguez, 2013)&lt;/DisplayText&gt;&lt;record&gt;&lt;rec-number&gt;9&lt;/rec-number&gt;&lt;foreign-keys&gt;&lt;key app="EN" db-id="ftawv2a055xre9exxfh50xstzrtdatvpavfd"&gt;9&lt;/key&gt;&lt;/foreign-keys&gt;&lt;ref-type name="Thesis"&gt;32&lt;/ref-type&gt;&lt;contributors&gt;&lt;authors&gt;&lt;author&gt;Y Pérez-Rodríguez&lt;/author&gt;&lt;/authors&gt;&lt;/contributors&gt;&lt;titles&gt;&lt;title&gt;&lt;style face="normal" font="default" size="100%"&gt;Factores de riesgo de bacteriemias en lactantes. Bayamo. Bayamo-Granma: Hospital Pediátrico Docente  “General Luis Ángel  Milanés Tamayo”&lt;/style&gt;&lt;style face="normal" font="default" charset="161" size="100%"&gt;; 2013.  31h. &lt;/style&gt;&lt;style face="normal" font="default" size="100%"&gt;&amp;#xD;&lt;/style&gt;&lt;/title&gt;&lt;/titles&gt;&lt;dates&gt;&lt;year&gt;2013&lt;/year&gt;&lt;/dates&gt;&lt;publisher&gt;&lt;style face="normal" font="default" size="100%"&gt;Bayamo-Granma: Hospital Pediátrico Docente  “General Luis Ángel  Milanés Tamayo”&lt;/style&gt;&lt;style face="normal" font="default" charset="161" size="100%"&gt;; 2013.  31h. &lt;/style&gt;&lt;/publisher&gt;&lt;urls&gt;&lt;/urls&gt;&lt;/record&gt;&lt;/Cite&gt;&lt;/EndNote&gt;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7" w:tooltip="Pérez-Rodríguez, 2013 #9" w:history="1">
        <w:r w:rsidR="0077595C" w:rsidRPr="006323C4">
          <w:rPr>
            <w:rFonts w:ascii="Times New Roman" w:hAnsi="Times New Roman"/>
            <w:noProof/>
            <w:sz w:val="20"/>
            <w:szCs w:val="20"/>
          </w:rPr>
          <w:t>Pérez-Rodríguez, 2013</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p>
    <w:p w:rsidR="000B6A4D" w:rsidRPr="006323C4" w:rsidRDefault="000B6A4D" w:rsidP="00CA2304">
      <w:pPr>
        <w:tabs>
          <w:tab w:val="left" w:pos="284"/>
        </w:tabs>
        <w:spacing w:after="240" w:line="240" w:lineRule="auto"/>
        <w:jc w:val="both"/>
        <w:rPr>
          <w:rFonts w:ascii="Times New Roman" w:hAnsi="Times New Roman"/>
          <w:sz w:val="20"/>
          <w:szCs w:val="20"/>
        </w:rPr>
      </w:pPr>
      <w:r w:rsidRPr="006323C4">
        <w:rPr>
          <w:rFonts w:ascii="Times New Roman" w:hAnsi="Times New Roman"/>
          <w:sz w:val="20"/>
          <w:szCs w:val="20"/>
        </w:rPr>
        <w:lastRenderedPageBreak/>
        <w:t>Cuando se analizan los factores de riesgos que contemplan la bacteriemia en la población pediátrica,</w:t>
      </w:r>
      <w:r w:rsidR="00375C19" w:rsidRPr="006323C4">
        <w:rPr>
          <w:rFonts w:ascii="Times New Roman" w:hAnsi="Times New Roman"/>
          <w:sz w:val="20"/>
          <w:szCs w:val="20"/>
        </w:rPr>
        <w:t xml:space="preserve"> que inciden en la </w:t>
      </w:r>
      <w:r w:rsidRPr="006323C4">
        <w:rPr>
          <w:rFonts w:ascii="Times New Roman" w:hAnsi="Times New Roman"/>
          <w:sz w:val="20"/>
          <w:szCs w:val="20"/>
        </w:rPr>
        <w:t xml:space="preserve">gravedad y la mortalidad del paciente al momento del ingreso hospitalario, será de gran utilidad para lograr Estrategias Preventivas de Salud Pública, las que tendrán un impacto positivo en la sobrevida de estos niños. </w:t>
      </w:r>
    </w:p>
    <w:p w:rsidR="000B6A4D" w:rsidRPr="006323C4" w:rsidRDefault="000B6A4D" w:rsidP="00CA2304">
      <w:pPr>
        <w:tabs>
          <w:tab w:val="left" w:pos="284"/>
        </w:tabs>
        <w:spacing w:after="240" w:line="240" w:lineRule="auto"/>
        <w:jc w:val="both"/>
        <w:rPr>
          <w:rFonts w:ascii="Times New Roman" w:hAnsi="Times New Roman"/>
          <w:sz w:val="20"/>
          <w:szCs w:val="20"/>
        </w:rPr>
      </w:pPr>
      <w:r w:rsidRPr="006323C4">
        <w:rPr>
          <w:rFonts w:ascii="Times New Roman" w:hAnsi="Times New Roman"/>
          <w:sz w:val="20"/>
          <w:szCs w:val="20"/>
        </w:rPr>
        <w:t>Se define como objetivo general, identificar los factores de riesgo asociados al desarrollo de bacteriemia en lactantes.</w:t>
      </w:r>
    </w:p>
    <w:p w:rsidR="000B6A4D" w:rsidRPr="006323C4" w:rsidRDefault="000B6A4D" w:rsidP="00CA2304">
      <w:pPr>
        <w:pStyle w:val="Prrafodelista"/>
        <w:spacing w:after="240" w:line="240" w:lineRule="auto"/>
        <w:ind w:left="0"/>
        <w:contextualSpacing w:val="0"/>
        <w:jc w:val="both"/>
        <w:rPr>
          <w:rFonts w:ascii="Times New Roman" w:hAnsi="Times New Roman"/>
          <w:sz w:val="20"/>
          <w:szCs w:val="20"/>
        </w:rPr>
      </w:pPr>
      <w:r w:rsidRPr="006323C4">
        <w:rPr>
          <w:rFonts w:ascii="Times New Roman" w:hAnsi="Times New Roman"/>
          <w:sz w:val="20"/>
          <w:szCs w:val="20"/>
        </w:rPr>
        <w:t xml:space="preserve"> Se trataron como objetivos específicos: determinar la posible asociación de la edad, sexo, desnutrición, bajo peso al nacer, prematuridad, no lactancia materna exclusiva, uso previo de antimicrobianos y hospitalización reciente con la aparición de bacteriemia en lactantes.</w:t>
      </w:r>
    </w:p>
    <w:p w:rsidR="008A03DD" w:rsidRPr="006323C4" w:rsidRDefault="008B5A6A" w:rsidP="00CA2304">
      <w:pPr>
        <w:pStyle w:val="Prrafodelista"/>
        <w:spacing w:after="240" w:line="240" w:lineRule="auto"/>
        <w:ind w:left="0"/>
        <w:contextualSpacing w:val="0"/>
        <w:jc w:val="both"/>
        <w:rPr>
          <w:rFonts w:ascii="Times New Roman" w:hAnsi="Times New Roman"/>
          <w:b/>
          <w:sz w:val="20"/>
          <w:szCs w:val="20"/>
        </w:rPr>
      </w:pPr>
      <w:r w:rsidRPr="006323C4">
        <w:rPr>
          <w:rFonts w:ascii="Times New Roman" w:hAnsi="Times New Roman"/>
          <w:b/>
          <w:sz w:val="20"/>
          <w:szCs w:val="20"/>
        </w:rPr>
        <w:t>Método</w:t>
      </w:r>
    </w:p>
    <w:p w:rsidR="009F2E6E" w:rsidRPr="006323C4" w:rsidRDefault="008A03DD" w:rsidP="00CA2304">
      <w:pPr>
        <w:spacing w:after="240" w:line="240" w:lineRule="auto"/>
        <w:jc w:val="both"/>
        <w:rPr>
          <w:rFonts w:ascii="Times New Roman" w:hAnsi="Times New Roman"/>
          <w:sz w:val="20"/>
          <w:szCs w:val="20"/>
          <w:lang w:val="es-ES"/>
        </w:rPr>
      </w:pPr>
      <w:r w:rsidRPr="006323C4">
        <w:rPr>
          <w:rFonts w:ascii="Times New Roman" w:hAnsi="Times New Roman"/>
          <w:sz w:val="20"/>
          <w:szCs w:val="20"/>
          <w:lang w:val="es-ES"/>
        </w:rPr>
        <w:t>Se re</w:t>
      </w:r>
      <w:r w:rsidR="00F659E0" w:rsidRPr="006323C4">
        <w:rPr>
          <w:rFonts w:ascii="Times New Roman" w:hAnsi="Times New Roman"/>
          <w:sz w:val="20"/>
          <w:szCs w:val="20"/>
          <w:lang w:val="es-ES"/>
        </w:rPr>
        <w:t>alizó un estudio observacional analítico tipo caso y control</w:t>
      </w:r>
      <w:r w:rsidRPr="006323C4">
        <w:rPr>
          <w:rFonts w:ascii="Times New Roman" w:hAnsi="Times New Roman"/>
          <w:sz w:val="20"/>
          <w:szCs w:val="20"/>
          <w:lang w:val="es-ES"/>
        </w:rPr>
        <w:t xml:space="preserve"> con el objetivo de identificar la influencia de </w:t>
      </w:r>
      <w:r w:rsidR="00A7538F" w:rsidRPr="006323C4">
        <w:rPr>
          <w:rFonts w:ascii="Times New Roman" w:hAnsi="Times New Roman"/>
          <w:sz w:val="20"/>
          <w:szCs w:val="20"/>
          <w:lang w:val="es-ES"/>
        </w:rPr>
        <w:t>algunos</w:t>
      </w:r>
      <w:r w:rsidRPr="006323C4">
        <w:rPr>
          <w:rFonts w:ascii="Times New Roman" w:hAnsi="Times New Roman"/>
          <w:sz w:val="20"/>
          <w:szCs w:val="20"/>
          <w:lang w:val="es-ES"/>
        </w:rPr>
        <w:t xml:space="preserve"> factores de riesgo asociados </w:t>
      </w:r>
      <w:r w:rsidR="00EB168B" w:rsidRPr="006323C4">
        <w:rPr>
          <w:rFonts w:ascii="Times New Roman" w:hAnsi="Times New Roman"/>
          <w:sz w:val="20"/>
          <w:szCs w:val="20"/>
          <w:lang w:val="es-ES"/>
        </w:rPr>
        <w:t xml:space="preserve">al desarrollo de bacteriemia </w:t>
      </w:r>
      <w:r w:rsidRPr="006323C4">
        <w:rPr>
          <w:rFonts w:ascii="Times New Roman" w:hAnsi="Times New Roman"/>
          <w:sz w:val="20"/>
          <w:szCs w:val="20"/>
          <w:lang w:val="es-ES"/>
        </w:rPr>
        <w:t xml:space="preserve">en </w:t>
      </w:r>
      <w:r w:rsidR="00EB168B" w:rsidRPr="006323C4">
        <w:rPr>
          <w:rFonts w:ascii="Times New Roman" w:hAnsi="Times New Roman"/>
          <w:sz w:val="20"/>
          <w:szCs w:val="20"/>
          <w:lang w:val="es-ES"/>
        </w:rPr>
        <w:t xml:space="preserve">lactantes </w:t>
      </w:r>
      <w:r w:rsidRPr="006323C4">
        <w:rPr>
          <w:rFonts w:ascii="Times New Roman" w:hAnsi="Times New Roman"/>
          <w:sz w:val="20"/>
          <w:szCs w:val="20"/>
          <w:lang w:val="es-ES"/>
        </w:rPr>
        <w:t xml:space="preserve">ingresados en </w:t>
      </w:r>
      <w:r w:rsidR="00C8079E" w:rsidRPr="006323C4">
        <w:rPr>
          <w:rFonts w:ascii="Times New Roman" w:hAnsi="Times New Roman"/>
          <w:sz w:val="20"/>
          <w:szCs w:val="20"/>
          <w:lang w:val="es-ES"/>
        </w:rPr>
        <w:t>el servicio de clínicas pediátricas</w:t>
      </w:r>
      <w:r w:rsidR="00EB168B" w:rsidRPr="006323C4">
        <w:rPr>
          <w:rFonts w:ascii="Times New Roman" w:hAnsi="Times New Roman"/>
          <w:sz w:val="20"/>
          <w:szCs w:val="20"/>
          <w:lang w:val="es-ES"/>
        </w:rPr>
        <w:t xml:space="preserve"> </w:t>
      </w:r>
      <w:r w:rsidRPr="006323C4">
        <w:rPr>
          <w:rFonts w:ascii="Times New Roman" w:hAnsi="Times New Roman"/>
          <w:sz w:val="20"/>
          <w:szCs w:val="20"/>
          <w:lang w:val="es-ES"/>
        </w:rPr>
        <w:t>del Hospital Provincial Pediátrico Docente “General Milanés”</w:t>
      </w:r>
      <w:r w:rsidR="004A23CF" w:rsidRPr="006323C4">
        <w:rPr>
          <w:rFonts w:ascii="Times New Roman" w:hAnsi="Times New Roman"/>
          <w:sz w:val="20"/>
          <w:szCs w:val="20"/>
          <w:lang w:val="es-ES"/>
        </w:rPr>
        <w:t xml:space="preserve"> en Bayamo, Granma,</w:t>
      </w:r>
      <w:r w:rsidRPr="006323C4">
        <w:rPr>
          <w:rFonts w:ascii="Times New Roman" w:hAnsi="Times New Roman"/>
          <w:sz w:val="20"/>
          <w:szCs w:val="20"/>
          <w:lang w:val="es-ES"/>
        </w:rPr>
        <w:t xml:space="preserve"> en el período comprendido del 1</w:t>
      </w:r>
      <w:r w:rsidRPr="006323C4">
        <w:rPr>
          <w:rFonts w:ascii="Times New Roman" w:hAnsi="Times New Roman"/>
          <w:sz w:val="20"/>
          <w:szCs w:val="20"/>
          <w:vertAlign w:val="superscript"/>
          <w:lang w:val="es-ES"/>
        </w:rPr>
        <w:t>ro</w:t>
      </w:r>
      <w:r w:rsidR="0091410D" w:rsidRPr="006323C4">
        <w:rPr>
          <w:rFonts w:ascii="Times New Roman" w:hAnsi="Times New Roman"/>
          <w:sz w:val="20"/>
          <w:szCs w:val="20"/>
          <w:lang w:val="es-ES"/>
        </w:rPr>
        <w:t xml:space="preserve">enero </w:t>
      </w:r>
      <w:r w:rsidR="00EB168B" w:rsidRPr="006323C4">
        <w:rPr>
          <w:rFonts w:ascii="Times New Roman" w:hAnsi="Times New Roman"/>
          <w:sz w:val="20"/>
          <w:szCs w:val="20"/>
          <w:lang w:val="es-ES"/>
        </w:rPr>
        <w:t>al 31 diciembre 2019</w:t>
      </w:r>
      <w:r w:rsidRPr="006323C4">
        <w:rPr>
          <w:rFonts w:ascii="Times New Roman" w:hAnsi="Times New Roman"/>
          <w:sz w:val="20"/>
          <w:szCs w:val="20"/>
          <w:lang w:val="es-ES"/>
        </w:rPr>
        <w:t>.</w:t>
      </w:r>
    </w:p>
    <w:p w:rsidR="009F2E6E" w:rsidRPr="006323C4" w:rsidRDefault="009F2E6E" w:rsidP="00CA2304">
      <w:pPr>
        <w:spacing w:after="240" w:line="240" w:lineRule="auto"/>
        <w:jc w:val="both"/>
        <w:rPr>
          <w:rFonts w:ascii="Times New Roman" w:hAnsi="Times New Roman"/>
          <w:sz w:val="20"/>
          <w:szCs w:val="20"/>
        </w:rPr>
      </w:pPr>
      <w:r w:rsidRPr="006323C4">
        <w:rPr>
          <w:rFonts w:ascii="Times New Roman" w:hAnsi="Times New Roman"/>
          <w:sz w:val="20"/>
          <w:szCs w:val="20"/>
          <w:lang w:val="es-ES"/>
        </w:rPr>
        <w:t xml:space="preserve">Se incluyeron aquellos </w:t>
      </w:r>
      <w:r w:rsidR="00173EE2" w:rsidRPr="006323C4">
        <w:rPr>
          <w:rFonts w:ascii="Times New Roman" w:hAnsi="Times New Roman"/>
          <w:sz w:val="20"/>
          <w:szCs w:val="20"/>
        </w:rPr>
        <w:t>lactantes</w:t>
      </w:r>
      <w:r w:rsidR="00BA2AC5" w:rsidRPr="006323C4">
        <w:rPr>
          <w:rFonts w:ascii="Times New Roman" w:hAnsi="Times New Roman"/>
          <w:sz w:val="20"/>
          <w:szCs w:val="20"/>
        </w:rPr>
        <w:t xml:space="preserve"> con manifestaciones clínicas y humorales de infección que tuvieron aislamiento en hemocultivo</w:t>
      </w:r>
      <w:r w:rsidR="008071CC" w:rsidRPr="006323C4">
        <w:rPr>
          <w:rFonts w:ascii="Times New Roman" w:hAnsi="Times New Roman"/>
          <w:sz w:val="20"/>
          <w:szCs w:val="20"/>
        </w:rPr>
        <w:t>,</w:t>
      </w:r>
      <w:r w:rsidR="00173EE2" w:rsidRPr="006323C4">
        <w:rPr>
          <w:rFonts w:ascii="Times New Roman" w:hAnsi="Times New Roman"/>
          <w:sz w:val="20"/>
          <w:szCs w:val="20"/>
        </w:rPr>
        <w:t xml:space="preserve"> </w:t>
      </w:r>
      <w:r w:rsidRPr="006323C4">
        <w:rPr>
          <w:rFonts w:ascii="Times New Roman" w:hAnsi="Times New Roman"/>
          <w:sz w:val="20"/>
          <w:szCs w:val="20"/>
        </w:rPr>
        <w:t>ingresados en</w:t>
      </w:r>
      <w:r w:rsidR="0021725A" w:rsidRPr="006323C4">
        <w:rPr>
          <w:rFonts w:ascii="Times New Roman" w:hAnsi="Times New Roman"/>
          <w:sz w:val="20"/>
          <w:szCs w:val="20"/>
        </w:rPr>
        <w:t xml:space="preserve"> </w:t>
      </w:r>
      <w:r w:rsidR="00C8079E" w:rsidRPr="006323C4">
        <w:rPr>
          <w:rFonts w:ascii="Times New Roman" w:hAnsi="Times New Roman"/>
          <w:sz w:val="20"/>
          <w:szCs w:val="20"/>
        </w:rPr>
        <w:t>el servicio de clínicas pediátricas</w:t>
      </w:r>
      <w:r w:rsidRPr="006323C4">
        <w:rPr>
          <w:rFonts w:ascii="Times New Roman" w:hAnsi="Times New Roman"/>
          <w:sz w:val="20"/>
          <w:szCs w:val="20"/>
        </w:rPr>
        <w:t xml:space="preserve"> del hospital don</w:t>
      </w:r>
      <w:r w:rsidR="00AC1813" w:rsidRPr="006323C4">
        <w:rPr>
          <w:rFonts w:ascii="Times New Roman" w:hAnsi="Times New Roman"/>
          <w:sz w:val="20"/>
          <w:szCs w:val="20"/>
        </w:rPr>
        <w:t>de se llevó a cabo el</w:t>
      </w:r>
      <w:r w:rsidRPr="006323C4">
        <w:rPr>
          <w:rFonts w:ascii="Times New Roman" w:hAnsi="Times New Roman"/>
          <w:sz w:val="20"/>
          <w:szCs w:val="20"/>
        </w:rPr>
        <w:t xml:space="preserve"> estudio </w:t>
      </w:r>
      <w:r w:rsidR="00AC1813" w:rsidRPr="006323C4">
        <w:rPr>
          <w:rFonts w:ascii="Times New Roman" w:hAnsi="Times New Roman"/>
          <w:sz w:val="20"/>
          <w:szCs w:val="20"/>
        </w:rPr>
        <w:t>y</w:t>
      </w:r>
      <w:r w:rsidRPr="006323C4">
        <w:rPr>
          <w:rFonts w:ascii="Times New Roman" w:hAnsi="Times New Roman"/>
          <w:sz w:val="20"/>
          <w:szCs w:val="20"/>
        </w:rPr>
        <w:t xml:space="preserve"> voluntariedad para participar por parte de los tutores</w:t>
      </w:r>
      <w:r w:rsidR="00173EE2" w:rsidRPr="006323C4">
        <w:rPr>
          <w:rFonts w:ascii="Times New Roman" w:hAnsi="Times New Roman"/>
          <w:sz w:val="20"/>
          <w:szCs w:val="20"/>
        </w:rPr>
        <w:t xml:space="preserve"> mediante el consentimiento informado</w:t>
      </w:r>
      <w:r w:rsidRPr="006323C4">
        <w:rPr>
          <w:rFonts w:ascii="Times New Roman" w:hAnsi="Times New Roman"/>
          <w:sz w:val="20"/>
          <w:szCs w:val="20"/>
        </w:rPr>
        <w:t>.</w:t>
      </w:r>
    </w:p>
    <w:p w:rsidR="001173AF" w:rsidRPr="006323C4" w:rsidRDefault="009F2E6E" w:rsidP="00CA2304">
      <w:pPr>
        <w:spacing w:after="240" w:line="240" w:lineRule="auto"/>
        <w:jc w:val="both"/>
        <w:rPr>
          <w:rFonts w:ascii="Times New Roman" w:hAnsi="Times New Roman"/>
          <w:sz w:val="20"/>
          <w:szCs w:val="20"/>
        </w:rPr>
      </w:pPr>
      <w:r w:rsidRPr="006323C4">
        <w:rPr>
          <w:rFonts w:ascii="Times New Roman" w:hAnsi="Times New Roman"/>
          <w:sz w:val="20"/>
          <w:szCs w:val="20"/>
        </w:rPr>
        <w:t>Se excluyeron de la</w:t>
      </w:r>
      <w:r w:rsidR="00173EE2" w:rsidRPr="006323C4">
        <w:rPr>
          <w:rFonts w:ascii="Times New Roman" w:hAnsi="Times New Roman"/>
          <w:sz w:val="20"/>
          <w:szCs w:val="20"/>
        </w:rPr>
        <w:t xml:space="preserve"> investigación los lactantes que tuvieron aislamiento en hemocultivo pero no presentaron síntomas de infección y aquellos pacientes con enfermedades </w:t>
      </w:r>
      <w:r w:rsidR="007F2EFF" w:rsidRPr="006323C4">
        <w:rPr>
          <w:rFonts w:ascii="Times New Roman" w:hAnsi="Times New Roman"/>
          <w:sz w:val="20"/>
          <w:szCs w:val="20"/>
        </w:rPr>
        <w:t>asociadas como anemia hemolítica</w:t>
      </w:r>
      <w:r w:rsidR="00173EE2" w:rsidRPr="006323C4">
        <w:rPr>
          <w:rFonts w:ascii="Times New Roman" w:hAnsi="Times New Roman"/>
          <w:sz w:val="20"/>
          <w:szCs w:val="20"/>
        </w:rPr>
        <w:t>, fibrosis quística, tumores, malformaciones congénitas e inmunodepresión.</w:t>
      </w:r>
    </w:p>
    <w:p w:rsidR="00CA2304" w:rsidRDefault="007F2EFF" w:rsidP="00CA2304">
      <w:pPr>
        <w:spacing w:after="240" w:line="240" w:lineRule="auto"/>
        <w:jc w:val="both"/>
        <w:rPr>
          <w:rFonts w:ascii="Times New Roman" w:hAnsi="Times New Roman"/>
          <w:sz w:val="20"/>
          <w:szCs w:val="20"/>
        </w:rPr>
      </w:pPr>
      <w:r w:rsidRPr="006323C4">
        <w:rPr>
          <w:rFonts w:ascii="Times New Roman" w:hAnsi="Times New Roman"/>
          <w:sz w:val="20"/>
          <w:szCs w:val="20"/>
        </w:rPr>
        <w:t>La selección de los casos estuvo formada por los pacientes menores de 1 año que ingresa</w:t>
      </w:r>
      <w:r w:rsidR="00C8079E" w:rsidRPr="006323C4">
        <w:rPr>
          <w:rFonts w:ascii="Times New Roman" w:hAnsi="Times New Roman"/>
          <w:sz w:val="20"/>
          <w:szCs w:val="20"/>
        </w:rPr>
        <w:t>ron en el servicio de clínicas pediátricas</w:t>
      </w:r>
      <w:r w:rsidR="00A9374D" w:rsidRPr="006323C4">
        <w:rPr>
          <w:rFonts w:ascii="Times New Roman" w:hAnsi="Times New Roman"/>
          <w:sz w:val="20"/>
          <w:szCs w:val="20"/>
        </w:rPr>
        <w:t xml:space="preserve"> que tuvieron aislamiento en hemocultivo y que presentaron síntomas </w:t>
      </w:r>
      <w:r w:rsidR="00BA2AC5" w:rsidRPr="006323C4">
        <w:rPr>
          <w:rFonts w:ascii="Times New Roman" w:hAnsi="Times New Roman"/>
          <w:sz w:val="20"/>
          <w:szCs w:val="20"/>
        </w:rPr>
        <w:t xml:space="preserve">clínicos y humorales </w:t>
      </w:r>
      <w:r w:rsidR="00A9374D" w:rsidRPr="006323C4">
        <w:rPr>
          <w:rFonts w:ascii="Times New Roman" w:hAnsi="Times New Roman"/>
          <w:sz w:val="20"/>
          <w:szCs w:val="20"/>
        </w:rPr>
        <w:t xml:space="preserve">de infección </w:t>
      </w:r>
      <w:r w:rsidR="00CA2304">
        <w:rPr>
          <w:rFonts w:ascii="Times New Roman" w:hAnsi="Times New Roman"/>
          <w:sz w:val="20"/>
          <w:szCs w:val="20"/>
        </w:rPr>
        <w:t>y</w:t>
      </w:r>
    </w:p>
    <w:p w:rsidR="00CA2304" w:rsidRDefault="00CA2304" w:rsidP="00CA2304">
      <w:pPr>
        <w:spacing w:after="240" w:line="240" w:lineRule="auto"/>
        <w:jc w:val="both"/>
        <w:rPr>
          <w:rFonts w:ascii="Times New Roman" w:hAnsi="Times New Roman"/>
          <w:sz w:val="20"/>
          <w:szCs w:val="20"/>
        </w:rPr>
      </w:pPr>
    </w:p>
    <w:p w:rsidR="00CA2304" w:rsidRDefault="00CA2304" w:rsidP="00CA2304">
      <w:pPr>
        <w:spacing w:after="240" w:line="240" w:lineRule="auto"/>
        <w:jc w:val="both"/>
        <w:rPr>
          <w:rFonts w:ascii="Times New Roman" w:hAnsi="Times New Roman"/>
          <w:sz w:val="20"/>
          <w:szCs w:val="20"/>
        </w:rPr>
      </w:pPr>
    </w:p>
    <w:p w:rsidR="00CA2304" w:rsidRPr="006323C4" w:rsidRDefault="00CA2304" w:rsidP="00CA2304">
      <w:pPr>
        <w:tabs>
          <w:tab w:val="left" w:pos="284"/>
        </w:tabs>
        <w:spacing w:after="240" w:line="240" w:lineRule="auto"/>
        <w:jc w:val="both"/>
        <w:rPr>
          <w:rFonts w:ascii="Times New Roman" w:hAnsi="Times New Roman"/>
          <w:sz w:val="20"/>
          <w:szCs w:val="20"/>
        </w:rPr>
      </w:pPr>
      <w:proofErr w:type="gramStart"/>
      <w:r w:rsidRPr="006323C4">
        <w:rPr>
          <w:rFonts w:ascii="Times New Roman" w:hAnsi="Times New Roman"/>
          <w:sz w:val="20"/>
          <w:szCs w:val="20"/>
        </w:rPr>
        <w:t>identificar</w:t>
      </w:r>
      <w:proofErr w:type="gramEnd"/>
      <w:r w:rsidRPr="006323C4">
        <w:rPr>
          <w:rFonts w:ascii="Times New Roman" w:hAnsi="Times New Roman"/>
          <w:sz w:val="20"/>
          <w:szCs w:val="20"/>
        </w:rPr>
        <w:t xml:space="preserve"> los factores de riesgo asociados al desarrollo de bacteriemia en lactantes.</w:t>
      </w:r>
    </w:p>
    <w:p w:rsidR="007F2EFF" w:rsidRPr="006323C4" w:rsidRDefault="00CA2304" w:rsidP="00CA2304">
      <w:pPr>
        <w:spacing w:after="240" w:line="240" w:lineRule="auto"/>
        <w:jc w:val="both"/>
        <w:rPr>
          <w:rFonts w:ascii="Times New Roman" w:hAnsi="Times New Roman"/>
          <w:sz w:val="20"/>
          <w:szCs w:val="20"/>
        </w:rPr>
      </w:pPr>
      <w:r w:rsidRPr="006323C4">
        <w:rPr>
          <w:rFonts w:ascii="Times New Roman" w:hAnsi="Times New Roman"/>
          <w:sz w:val="20"/>
          <w:szCs w:val="20"/>
        </w:rPr>
        <w:t>Período</w:t>
      </w:r>
      <w:r w:rsidR="007F2EFF" w:rsidRPr="006323C4">
        <w:rPr>
          <w:rFonts w:ascii="Times New Roman" w:hAnsi="Times New Roman"/>
          <w:sz w:val="20"/>
          <w:szCs w:val="20"/>
        </w:rPr>
        <w:t xml:space="preserve"> de estudio. La selección de los casos se llevó a cabo durante el año de estudio, quedando conformada por 48 pacientes.</w:t>
      </w:r>
    </w:p>
    <w:p w:rsidR="00FA24EF" w:rsidRPr="006323C4" w:rsidRDefault="007F2EFF" w:rsidP="00CA2304">
      <w:pPr>
        <w:spacing w:after="240" w:line="240" w:lineRule="auto"/>
        <w:jc w:val="both"/>
        <w:rPr>
          <w:rFonts w:ascii="Times New Roman" w:hAnsi="Times New Roman"/>
          <w:sz w:val="20"/>
          <w:szCs w:val="20"/>
        </w:rPr>
      </w:pPr>
      <w:r w:rsidRPr="006323C4">
        <w:rPr>
          <w:rFonts w:ascii="Times New Roman" w:hAnsi="Times New Roman"/>
          <w:sz w:val="20"/>
          <w:szCs w:val="20"/>
        </w:rPr>
        <w:t>Se seleccionaron como controles a</w:t>
      </w:r>
      <w:r w:rsidR="0058620C" w:rsidRPr="006323C4">
        <w:rPr>
          <w:rFonts w:ascii="Times New Roman" w:hAnsi="Times New Roman"/>
          <w:sz w:val="20"/>
          <w:szCs w:val="20"/>
        </w:rPr>
        <w:t>quellos</w:t>
      </w:r>
      <w:r w:rsidRPr="006323C4">
        <w:rPr>
          <w:rFonts w:ascii="Times New Roman" w:hAnsi="Times New Roman"/>
          <w:sz w:val="20"/>
          <w:szCs w:val="20"/>
        </w:rPr>
        <w:t xml:space="preserve"> pacientes </w:t>
      </w:r>
      <w:r w:rsidR="0058620C" w:rsidRPr="006323C4">
        <w:rPr>
          <w:rFonts w:ascii="Times New Roman" w:hAnsi="Times New Roman"/>
          <w:sz w:val="20"/>
          <w:szCs w:val="20"/>
        </w:rPr>
        <w:t>que ingresaron</w:t>
      </w:r>
      <w:r w:rsidRPr="006323C4">
        <w:rPr>
          <w:rFonts w:ascii="Times New Roman" w:hAnsi="Times New Roman"/>
          <w:sz w:val="20"/>
          <w:szCs w:val="20"/>
        </w:rPr>
        <w:t xml:space="preserve"> en el mismo servicio</w:t>
      </w:r>
      <w:r w:rsidR="00863008" w:rsidRPr="006323C4">
        <w:rPr>
          <w:rFonts w:ascii="Times New Roman" w:hAnsi="Times New Roman"/>
          <w:sz w:val="20"/>
          <w:szCs w:val="20"/>
        </w:rPr>
        <w:t xml:space="preserve"> </w:t>
      </w:r>
      <w:r w:rsidR="00A9374D" w:rsidRPr="006323C4">
        <w:rPr>
          <w:rFonts w:ascii="Times New Roman" w:hAnsi="Times New Roman"/>
          <w:sz w:val="20"/>
          <w:szCs w:val="20"/>
        </w:rPr>
        <w:t xml:space="preserve">que los casos </w:t>
      </w:r>
      <w:r w:rsidR="00863008" w:rsidRPr="006323C4">
        <w:rPr>
          <w:rFonts w:ascii="Times New Roman" w:hAnsi="Times New Roman"/>
          <w:sz w:val="20"/>
          <w:szCs w:val="20"/>
        </w:rPr>
        <w:t>con otro</w:t>
      </w:r>
      <w:r w:rsidR="00FA24EF" w:rsidRPr="006323C4">
        <w:rPr>
          <w:rFonts w:ascii="Times New Roman" w:hAnsi="Times New Roman"/>
          <w:sz w:val="20"/>
          <w:szCs w:val="20"/>
        </w:rPr>
        <w:t xml:space="preserve"> diagnóstico, </w:t>
      </w:r>
      <w:r w:rsidRPr="006323C4">
        <w:rPr>
          <w:rFonts w:ascii="Times New Roman" w:hAnsi="Times New Roman"/>
          <w:sz w:val="20"/>
          <w:szCs w:val="20"/>
        </w:rPr>
        <w:t>que tenían la misma edad</w:t>
      </w:r>
      <w:r w:rsidR="00FA24EF" w:rsidRPr="006323C4">
        <w:rPr>
          <w:rFonts w:ascii="Times New Roman" w:hAnsi="Times New Roman"/>
          <w:sz w:val="20"/>
          <w:szCs w:val="20"/>
        </w:rPr>
        <w:t xml:space="preserve"> y que ingresaron consecutivamente</w:t>
      </w:r>
      <w:r w:rsidR="00A9374D" w:rsidRPr="006323C4">
        <w:rPr>
          <w:rFonts w:ascii="Times New Roman" w:hAnsi="Times New Roman"/>
          <w:sz w:val="20"/>
          <w:szCs w:val="20"/>
        </w:rPr>
        <w:t xml:space="preserve">. </w:t>
      </w:r>
    </w:p>
    <w:p w:rsidR="007F2EFF" w:rsidRPr="006323C4" w:rsidRDefault="00A9374D" w:rsidP="00CA2304">
      <w:pPr>
        <w:spacing w:after="240" w:line="240" w:lineRule="auto"/>
        <w:jc w:val="both"/>
        <w:rPr>
          <w:rFonts w:ascii="Times New Roman" w:hAnsi="Times New Roman"/>
          <w:sz w:val="20"/>
          <w:szCs w:val="20"/>
        </w:rPr>
      </w:pPr>
      <w:r w:rsidRPr="006323C4">
        <w:rPr>
          <w:rFonts w:ascii="Times New Roman" w:hAnsi="Times New Roman"/>
          <w:sz w:val="20"/>
          <w:szCs w:val="20"/>
        </w:rPr>
        <w:t>Se seleccionaron 3</w:t>
      </w:r>
      <w:r w:rsidR="007F2EFF" w:rsidRPr="006323C4">
        <w:rPr>
          <w:rFonts w:ascii="Times New Roman" w:hAnsi="Times New Roman"/>
          <w:sz w:val="20"/>
          <w:szCs w:val="20"/>
        </w:rPr>
        <w:t xml:space="preserve"> controles por cada caso (1:3) </w:t>
      </w:r>
      <w:r w:rsidRPr="006323C4">
        <w:rPr>
          <w:rFonts w:ascii="Times New Roman" w:hAnsi="Times New Roman"/>
          <w:sz w:val="20"/>
          <w:szCs w:val="20"/>
        </w:rPr>
        <w:t>quedando constituido por</w:t>
      </w:r>
      <w:r w:rsidR="007F2EFF" w:rsidRPr="006323C4">
        <w:rPr>
          <w:rFonts w:ascii="Times New Roman" w:hAnsi="Times New Roman"/>
          <w:sz w:val="20"/>
          <w:szCs w:val="20"/>
        </w:rPr>
        <w:t xml:space="preserve"> un total de 144 controles.</w:t>
      </w:r>
    </w:p>
    <w:p w:rsidR="00AC1813" w:rsidRPr="006323C4" w:rsidRDefault="0093256A" w:rsidP="00CA2304">
      <w:pPr>
        <w:spacing w:after="240" w:line="240" w:lineRule="auto"/>
        <w:jc w:val="both"/>
        <w:rPr>
          <w:rFonts w:ascii="Times New Roman" w:hAnsi="Times New Roman"/>
          <w:sz w:val="20"/>
          <w:szCs w:val="20"/>
        </w:rPr>
      </w:pPr>
      <w:r w:rsidRPr="006323C4">
        <w:rPr>
          <w:rFonts w:ascii="Times New Roman" w:hAnsi="Times New Roman"/>
          <w:sz w:val="20"/>
          <w:szCs w:val="20"/>
        </w:rPr>
        <w:t xml:space="preserve">Los datos necesarios para el estudio se recogieron de las historias clínicas hospitalarias y de entrevistas </w:t>
      </w:r>
      <w:proofErr w:type="spellStart"/>
      <w:r w:rsidRPr="006323C4">
        <w:rPr>
          <w:rFonts w:ascii="Times New Roman" w:hAnsi="Times New Roman"/>
          <w:sz w:val="20"/>
          <w:szCs w:val="20"/>
        </w:rPr>
        <w:t>semi</w:t>
      </w:r>
      <w:proofErr w:type="spellEnd"/>
      <w:r w:rsidRPr="006323C4">
        <w:rPr>
          <w:rFonts w:ascii="Times New Roman" w:hAnsi="Times New Roman"/>
          <w:sz w:val="20"/>
          <w:szCs w:val="20"/>
        </w:rPr>
        <w:t>-estructuradas a los tutores, con la utilización de un formulario mediante el cual se obtuvo el comportamiento de las diferentes var</w:t>
      </w:r>
      <w:r w:rsidR="004A23CF" w:rsidRPr="006323C4">
        <w:rPr>
          <w:rFonts w:ascii="Times New Roman" w:hAnsi="Times New Roman"/>
          <w:sz w:val="20"/>
          <w:szCs w:val="20"/>
        </w:rPr>
        <w:t>iables</w:t>
      </w:r>
      <w:r w:rsidR="003F3041" w:rsidRPr="006323C4">
        <w:rPr>
          <w:rFonts w:ascii="Times New Roman" w:hAnsi="Times New Roman"/>
          <w:sz w:val="20"/>
          <w:szCs w:val="20"/>
        </w:rPr>
        <w:t xml:space="preserve"> objeto de estudio: </w:t>
      </w:r>
      <w:r w:rsidR="00FA24EF" w:rsidRPr="006323C4">
        <w:rPr>
          <w:rFonts w:ascii="Times New Roman" w:hAnsi="Times New Roman"/>
          <w:sz w:val="20"/>
          <w:szCs w:val="20"/>
        </w:rPr>
        <w:t>edad, sexo, desnutrición, bajo</w:t>
      </w:r>
      <w:r w:rsidR="004960D8" w:rsidRPr="006323C4">
        <w:rPr>
          <w:rFonts w:ascii="Times New Roman" w:hAnsi="Times New Roman"/>
          <w:sz w:val="20"/>
          <w:szCs w:val="20"/>
        </w:rPr>
        <w:t xml:space="preserve"> peso al nacer, prematuridad,</w:t>
      </w:r>
      <w:r w:rsidR="00FA24EF" w:rsidRPr="006323C4">
        <w:rPr>
          <w:rFonts w:ascii="Times New Roman" w:hAnsi="Times New Roman"/>
          <w:sz w:val="20"/>
          <w:szCs w:val="20"/>
        </w:rPr>
        <w:t xml:space="preserve"> lactancia materna exclusiva, uso previo de antimicrobianos</w:t>
      </w:r>
      <w:r w:rsidR="00D62109" w:rsidRPr="006323C4">
        <w:rPr>
          <w:rFonts w:ascii="Times New Roman" w:hAnsi="Times New Roman"/>
          <w:sz w:val="20"/>
          <w:szCs w:val="20"/>
        </w:rPr>
        <w:t>; así como</w:t>
      </w:r>
      <w:r w:rsidR="008071CC" w:rsidRPr="006323C4">
        <w:rPr>
          <w:rFonts w:ascii="Times New Roman" w:hAnsi="Times New Roman"/>
          <w:sz w:val="20"/>
          <w:szCs w:val="20"/>
        </w:rPr>
        <w:t xml:space="preserve"> la hospitalización </w:t>
      </w:r>
      <w:r w:rsidR="00FA24EF" w:rsidRPr="006323C4">
        <w:rPr>
          <w:rFonts w:ascii="Times New Roman" w:hAnsi="Times New Roman"/>
          <w:sz w:val="20"/>
          <w:szCs w:val="20"/>
        </w:rPr>
        <w:t>reciente</w:t>
      </w:r>
      <w:r w:rsidR="00157C90" w:rsidRPr="006323C4">
        <w:rPr>
          <w:rFonts w:ascii="Times New Roman" w:hAnsi="Times New Roman"/>
          <w:sz w:val="20"/>
          <w:szCs w:val="20"/>
        </w:rPr>
        <w:t>.</w:t>
      </w:r>
    </w:p>
    <w:p w:rsidR="00A17685" w:rsidRPr="006323C4" w:rsidRDefault="00A501E1" w:rsidP="00CA2304">
      <w:pPr>
        <w:spacing w:after="240" w:line="240" w:lineRule="auto"/>
        <w:jc w:val="both"/>
        <w:rPr>
          <w:rFonts w:ascii="Times New Roman" w:hAnsi="Times New Roman"/>
          <w:sz w:val="20"/>
          <w:szCs w:val="20"/>
        </w:rPr>
      </w:pPr>
      <w:r w:rsidRPr="006323C4">
        <w:rPr>
          <w:rFonts w:ascii="Times New Roman" w:hAnsi="Times New Roman"/>
          <w:sz w:val="20"/>
          <w:szCs w:val="20"/>
        </w:rPr>
        <w:t>Se tuvieron en cuenta los principios éticos de la investigación biomédica. Además de las regulaciones estatales del Ministerio de Salud Pública (MINSAP), vigentes en la República de Cuba. Para la evaluación de los factores de riesgo, se utilizó el programa EP</w:t>
      </w:r>
      <w:r w:rsidR="00727432" w:rsidRPr="006323C4">
        <w:rPr>
          <w:rFonts w:ascii="Times New Roman" w:hAnsi="Times New Roman"/>
          <w:sz w:val="20"/>
          <w:szCs w:val="20"/>
        </w:rPr>
        <w:t xml:space="preserve">IDAT versión 3.1. </w:t>
      </w:r>
      <w:r w:rsidR="004A23CF" w:rsidRPr="006323C4">
        <w:rPr>
          <w:rFonts w:ascii="Times New Roman" w:hAnsi="Times New Roman"/>
          <w:sz w:val="20"/>
          <w:szCs w:val="20"/>
        </w:rPr>
        <w:t xml:space="preserve">Se realizó </w:t>
      </w:r>
      <w:proofErr w:type="spellStart"/>
      <w:r w:rsidR="004A23CF" w:rsidRPr="006323C4">
        <w:rPr>
          <w:rFonts w:ascii="Times New Roman" w:hAnsi="Times New Roman"/>
          <w:sz w:val="20"/>
          <w:szCs w:val="20"/>
        </w:rPr>
        <w:t>un</w:t>
      </w:r>
      <w:r w:rsidRPr="006323C4">
        <w:rPr>
          <w:rFonts w:ascii="Times New Roman" w:hAnsi="Times New Roman"/>
          <w:sz w:val="20"/>
          <w:szCs w:val="20"/>
        </w:rPr>
        <w:t>anális</w:t>
      </w:r>
      <w:r w:rsidR="000B0729" w:rsidRPr="006323C4">
        <w:rPr>
          <w:rFonts w:ascii="Times New Roman" w:hAnsi="Times New Roman"/>
          <w:sz w:val="20"/>
          <w:szCs w:val="20"/>
        </w:rPr>
        <w:t>is</w:t>
      </w:r>
      <w:proofErr w:type="spellEnd"/>
      <w:r w:rsidR="000B0729" w:rsidRPr="006323C4">
        <w:rPr>
          <w:rFonts w:ascii="Times New Roman" w:hAnsi="Times New Roman"/>
          <w:sz w:val="20"/>
          <w:szCs w:val="20"/>
        </w:rPr>
        <w:t xml:space="preserve"> </w:t>
      </w:r>
      <w:proofErr w:type="spellStart"/>
      <w:r w:rsidR="000B0729" w:rsidRPr="006323C4">
        <w:rPr>
          <w:rFonts w:ascii="Times New Roman" w:hAnsi="Times New Roman"/>
          <w:sz w:val="20"/>
          <w:szCs w:val="20"/>
        </w:rPr>
        <w:t>univariado</w:t>
      </w:r>
      <w:proofErr w:type="spellEnd"/>
      <w:r w:rsidR="000B0729" w:rsidRPr="006323C4">
        <w:rPr>
          <w:rFonts w:ascii="Times New Roman" w:hAnsi="Times New Roman"/>
          <w:sz w:val="20"/>
          <w:szCs w:val="20"/>
        </w:rPr>
        <w:t xml:space="preserve">, se determinó el </w:t>
      </w:r>
      <w:proofErr w:type="spellStart"/>
      <w:r w:rsidR="000B0729" w:rsidRPr="006323C4">
        <w:rPr>
          <w:rFonts w:ascii="Times New Roman" w:hAnsi="Times New Roman"/>
          <w:sz w:val="20"/>
          <w:szCs w:val="20"/>
        </w:rPr>
        <w:t>O</w:t>
      </w:r>
      <w:r w:rsidRPr="006323C4">
        <w:rPr>
          <w:rFonts w:ascii="Times New Roman" w:hAnsi="Times New Roman"/>
          <w:sz w:val="20"/>
          <w:szCs w:val="20"/>
        </w:rPr>
        <w:t>dds</w:t>
      </w:r>
      <w:proofErr w:type="spellEnd"/>
      <w:r w:rsidRPr="006323C4">
        <w:rPr>
          <w:rFonts w:ascii="Times New Roman" w:hAnsi="Times New Roman"/>
          <w:sz w:val="20"/>
          <w:szCs w:val="20"/>
        </w:rPr>
        <w:t xml:space="preserve"> ratio (OR), considerándose como factor de riesgo, cuando el OR poblacional, fuese mayor o igual de 1.01. Se tuvo en cuenta el intervalo de confianza igual al 95 %, con un nivel </w:t>
      </w:r>
      <w:r w:rsidR="00A60DB8" w:rsidRPr="006323C4">
        <w:rPr>
          <w:rFonts w:ascii="Times New Roman" w:hAnsi="Times New Roman"/>
          <w:sz w:val="20"/>
          <w:szCs w:val="20"/>
        </w:rPr>
        <w:t>de significación de 0,05 (p &lt; 0,</w:t>
      </w:r>
      <w:r w:rsidRPr="006323C4">
        <w:rPr>
          <w:rFonts w:ascii="Times New Roman" w:hAnsi="Times New Roman"/>
          <w:sz w:val="20"/>
          <w:szCs w:val="20"/>
        </w:rPr>
        <w:t xml:space="preserve">05). </w:t>
      </w:r>
      <w:r w:rsidR="004A23CF" w:rsidRPr="006323C4">
        <w:rPr>
          <w:rFonts w:ascii="Times New Roman" w:hAnsi="Times New Roman"/>
          <w:sz w:val="20"/>
          <w:szCs w:val="20"/>
        </w:rPr>
        <w:t>Los resultados fueron expresados en tablas para su mejor comprensión.</w:t>
      </w:r>
    </w:p>
    <w:p w:rsidR="00BF6BC4" w:rsidRPr="006323C4" w:rsidRDefault="008B5A6A" w:rsidP="00CA2304">
      <w:pPr>
        <w:spacing w:after="240" w:line="240" w:lineRule="auto"/>
        <w:jc w:val="both"/>
        <w:rPr>
          <w:rFonts w:ascii="Times New Roman" w:hAnsi="Times New Roman"/>
          <w:b/>
          <w:sz w:val="20"/>
          <w:szCs w:val="20"/>
        </w:rPr>
      </w:pPr>
      <w:r w:rsidRPr="006323C4">
        <w:rPr>
          <w:rFonts w:ascii="Times New Roman" w:hAnsi="Times New Roman"/>
          <w:b/>
          <w:sz w:val="20"/>
          <w:szCs w:val="20"/>
        </w:rPr>
        <w:t>Resultados</w:t>
      </w:r>
    </w:p>
    <w:p w:rsidR="008A46E7" w:rsidRPr="006323C4" w:rsidRDefault="008A46E7" w:rsidP="00CA2304">
      <w:pPr>
        <w:spacing w:after="240" w:line="240" w:lineRule="auto"/>
        <w:jc w:val="both"/>
        <w:rPr>
          <w:rFonts w:ascii="Times New Roman" w:hAnsi="Times New Roman"/>
          <w:bCs/>
          <w:sz w:val="20"/>
          <w:szCs w:val="20"/>
        </w:rPr>
      </w:pPr>
      <w:r w:rsidRPr="006323C4">
        <w:rPr>
          <w:rFonts w:ascii="Times New Roman" w:hAnsi="Times New Roman"/>
          <w:bCs/>
          <w:sz w:val="20"/>
          <w:szCs w:val="20"/>
        </w:rPr>
        <w:t xml:space="preserve">En el análisis </w:t>
      </w:r>
      <w:proofErr w:type="spellStart"/>
      <w:r w:rsidRPr="006323C4">
        <w:rPr>
          <w:rFonts w:ascii="Times New Roman" w:hAnsi="Times New Roman"/>
          <w:bCs/>
          <w:sz w:val="20"/>
          <w:szCs w:val="20"/>
        </w:rPr>
        <w:t>univariad</w:t>
      </w:r>
      <w:r w:rsidR="000617BE" w:rsidRPr="006323C4">
        <w:rPr>
          <w:rFonts w:ascii="Times New Roman" w:hAnsi="Times New Roman"/>
          <w:bCs/>
          <w:sz w:val="20"/>
          <w:szCs w:val="20"/>
        </w:rPr>
        <w:t>o</w:t>
      </w:r>
      <w:proofErr w:type="spellEnd"/>
      <w:r w:rsidR="000617BE" w:rsidRPr="006323C4">
        <w:rPr>
          <w:rFonts w:ascii="Times New Roman" w:hAnsi="Times New Roman"/>
          <w:bCs/>
          <w:sz w:val="20"/>
          <w:szCs w:val="20"/>
        </w:rPr>
        <w:t>, relacionado con la edad</w:t>
      </w:r>
      <w:r w:rsidR="00371B93" w:rsidRPr="006323C4">
        <w:rPr>
          <w:rFonts w:ascii="Times New Roman" w:hAnsi="Times New Roman"/>
          <w:bCs/>
          <w:sz w:val="20"/>
          <w:szCs w:val="20"/>
        </w:rPr>
        <w:t xml:space="preserve"> se encontró que el </w:t>
      </w:r>
      <w:r w:rsidR="00AA075E" w:rsidRPr="006323C4">
        <w:rPr>
          <w:rFonts w:ascii="Times New Roman" w:hAnsi="Times New Roman"/>
          <w:bCs/>
          <w:sz w:val="20"/>
          <w:szCs w:val="20"/>
        </w:rPr>
        <w:t>grupo de 1-5</w:t>
      </w:r>
      <w:r w:rsidR="00CB14EA" w:rsidRPr="006323C4">
        <w:rPr>
          <w:rFonts w:ascii="Times New Roman" w:hAnsi="Times New Roman"/>
          <w:bCs/>
          <w:sz w:val="20"/>
          <w:szCs w:val="20"/>
        </w:rPr>
        <w:t xml:space="preserve"> </w:t>
      </w:r>
      <w:r w:rsidR="00AA075E" w:rsidRPr="006323C4">
        <w:rPr>
          <w:rFonts w:ascii="Times New Roman" w:hAnsi="Times New Roman"/>
          <w:bCs/>
          <w:sz w:val="20"/>
          <w:szCs w:val="20"/>
        </w:rPr>
        <w:t>meses y 29 días</w:t>
      </w:r>
      <w:r w:rsidR="00371B93" w:rsidRPr="006323C4">
        <w:rPr>
          <w:rFonts w:ascii="Times New Roman" w:hAnsi="Times New Roman"/>
          <w:bCs/>
          <w:sz w:val="20"/>
          <w:szCs w:val="20"/>
        </w:rPr>
        <w:t xml:space="preserve"> duplicó el riesgo de enfermar por bacteriemia</w:t>
      </w:r>
      <w:r w:rsidRPr="006323C4">
        <w:rPr>
          <w:rFonts w:ascii="Times New Roman" w:hAnsi="Times New Roman"/>
          <w:bCs/>
          <w:sz w:val="20"/>
          <w:szCs w:val="20"/>
        </w:rPr>
        <w:t xml:space="preserve"> (OR=</w:t>
      </w:r>
      <w:r w:rsidR="00371B93" w:rsidRPr="006323C4">
        <w:rPr>
          <w:rFonts w:ascii="Times New Roman" w:hAnsi="Times New Roman"/>
          <w:bCs/>
          <w:sz w:val="20"/>
          <w:szCs w:val="20"/>
        </w:rPr>
        <w:t>2,51</w:t>
      </w:r>
      <w:r w:rsidRPr="006323C4">
        <w:rPr>
          <w:rFonts w:ascii="Times New Roman" w:hAnsi="Times New Roman"/>
          <w:bCs/>
          <w:sz w:val="20"/>
          <w:szCs w:val="20"/>
        </w:rPr>
        <w:t xml:space="preserve">, IC= </w:t>
      </w:r>
      <w:r w:rsidR="00371B93" w:rsidRPr="006323C4">
        <w:rPr>
          <w:rFonts w:ascii="Times New Roman" w:hAnsi="Times New Roman"/>
          <w:color w:val="000000"/>
          <w:sz w:val="20"/>
          <w:szCs w:val="20"/>
        </w:rPr>
        <w:t>1,28 -</w:t>
      </w:r>
      <w:r w:rsidR="00BD62AE" w:rsidRPr="006323C4">
        <w:rPr>
          <w:rFonts w:ascii="Times New Roman" w:hAnsi="Times New Roman"/>
          <w:color w:val="000000"/>
          <w:sz w:val="20"/>
          <w:szCs w:val="20"/>
        </w:rPr>
        <w:t xml:space="preserve"> </w:t>
      </w:r>
      <w:r w:rsidR="00371B93" w:rsidRPr="006323C4">
        <w:rPr>
          <w:rFonts w:ascii="Times New Roman" w:hAnsi="Times New Roman"/>
          <w:color w:val="000000"/>
          <w:sz w:val="20"/>
          <w:szCs w:val="20"/>
        </w:rPr>
        <w:t>4,91</w:t>
      </w:r>
      <w:r w:rsidR="007A5363" w:rsidRPr="006323C4">
        <w:rPr>
          <w:rFonts w:ascii="Times New Roman" w:hAnsi="Times New Roman"/>
          <w:color w:val="000000"/>
          <w:sz w:val="20"/>
          <w:szCs w:val="20"/>
        </w:rPr>
        <w:t>;</w:t>
      </w:r>
      <w:r w:rsidRPr="006323C4">
        <w:rPr>
          <w:rFonts w:ascii="Times New Roman" w:hAnsi="Times New Roman"/>
          <w:bCs/>
          <w:sz w:val="20"/>
          <w:szCs w:val="20"/>
        </w:rPr>
        <w:t xml:space="preserve"> p=</w:t>
      </w:r>
      <w:r w:rsidR="00371B93" w:rsidRPr="006323C4">
        <w:rPr>
          <w:rFonts w:ascii="Times New Roman" w:hAnsi="Times New Roman"/>
          <w:bCs/>
          <w:sz w:val="20"/>
          <w:szCs w:val="20"/>
        </w:rPr>
        <w:t>0,01) y el sexo</w:t>
      </w:r>
      <w:r w:rsidR="00371B93" w:rsidRPr="006323C4">
        <w:rPr>
          <w:rFonts w:ascii="Times New Roman" w:hAnsi="Times New Roman"/>
          <w:sz w:val="20"/>
          <w:szCs w:val="20"/>
        </w:rPr>
        <w:t xml:space="preserve"> masc</w:t>
      </w:r>
      <w:r w:rsidR="007A5363" w:rsidRPr="006323C4">
        <w:rPr>
          <w:rFonts w:ascii="Times New Roman" w:hAnsi="Times New Roman"/>
          <w:sz w:val="20"/>
          <w:szCs w:val="20"/>
        </w:rPr>
        <w:t>ulino incrementó el riesgo (OR=1,55,</w:t>
      </w:r>
      <w:r w:rsidR="00A57703" w:rsidRPr="006323C4">
        <w:rPr>
          <w:rFonts w:ascii="Times New Roman" w:hAnsi="Times New Roman"/>
          <w:sz w:val="20"/>
          <w:szCs w:val="20"/>
        </w:rPr>
        <w:t xml:space="preserve"> IC= 0,81-2,98; p=</w:t>
      </w:r>
      <w:r w:rsidR="00371B93" w:rsidRPr="006323C4">
        <w:rPr>
          <w:rFonts w:ascii="Times New Roman" w:hAnsi="Times New Roman"/>
          <w:sz w:val="20"/>
          <w:szCs w:val="20"/>
        </w:rPr>
        <w:t xml:space="preserve">0,24); sin </w:t>
      </w:r>
      <w:r w:rsidR="00CB14EA" w:rsidRPr="006323C4">
        <w:rPr>
          <w:rFonts w:ascii="Times New Roman" w:hAnsi="Times New Roman"/>
          <w:sz w:val="20"/>
          <w:szCs w:val="20"/>
        </w:rPr>
        <w:t>embargo,</w:t>
      </w:r>
      <w:r w:rsidR="00371B93" w:rsidRPr="006323C4">
        <w:rPr>
          <w:rFonts w:ascii="Times New Roman" w:hAnsi="Times New Roman"/>
          <w:sz w:val="20"/>
          <w:szCs w:val="20"/>
        </w:rPr>
        <w:t xml:space="preserve"> este último </w:t>
      </w:r>
      <w:r w:rsidR="00BD62AE" w:rsidRPr="006323C4">
        <w:rPr>
          <w:rFonts w:ascii="Times New Roman" w:hAnsi="Times New Roman"/>
          <w:sz w:val="20"/>
          <w:szCs w:val="20"/>
        </w:rPr>
        <w:t xml:space="preserve">no tuvo significación </w:t>
      </w:r>
      <w:r w:rsidR="00371B93" w:rsidRPr="006323C4">
        <w:rPr>
          <w:rFonts w:ascii="Times New Roman" w:hAnsi="Times New Roman"/>
          <w:sz w:val="20"/>
          <w:szCs w:val="20"/>
        </w:rPr>
        <w:t>estadística</w:t>
      </w:r>
      <w:r w:rsidR="00CB14EA" w:rsidRPr="006323C4">
        <w:rPr>
          <w:rFonts w:ascii="Times New Roman" w:hAnsi="Times New Roman"/>
          <w:sz w:val="20"/>
          <w:szCs w:val="20"/>
        </w:rPr>
        <w:t>.</w:t>
      </w:r>
      <w:r w:rsidR="00371B93" w:rsidRPr="006323C4">
        <w:rPr>
          <w:rFonts w:ascii="Times New Roman" w:hAnsi="Times New Roman"/>
          <w:sz w:val="20"/>
          <w:szCs w:val="20"/>
        </w:rPr>
        <w:t xml:space="preserve"> </w:t>
      </w:r>
      <w:r w:rsidRPr="006323C4">
        <w:rPr>
          <w:rFonts w:ascii="Times New Roman" w:hAnsi="Times New Roman"/>
          <w:bCs/>
          <w:sz w:val="20"/>
          <w:szCs w:val="20"/>
        </w:rPr>
        <w:t xml:space="preserve">(Tabla </w:t>
      </w:r>
      <w:r w:rsidRPr="006323C4">
        <w:rPr>
          <w:rFonts w:ascii="Times New Roman" w:hAnsi="Times New Roman"/>
          <w:color w:val="000000"/>
          <w:sz w:val="20"/>
          <w:szCs w:val="20"/>
        </w:rPr>
        <w:t>1</w:t>
      </w:r>
      <w:r w:rsidRPr="006323C4">
        <w:rPr>
          <w:rFonts w:ascii="Times New Roman" w:hAnsi="Times New Roman"/>
          <w:bCs/>
          <w:sz w:val="20"/>
          <w:szCs w:val="20"/>
        </w:rPr>
        <w:t>)</w:t>
      </w:r>
    </w:p>
    <w:p w:rsidR="006323C4" w:rsidRDefault="006323C4" w:rsidP="00CA2304">
      <w:pPr>
        <w:pStyle w:val="Sinespaciado"/>
        <w:jc w:val="left"/>
        <w:rPr>
          <w:sz w:val="20"/>
          <w:szCs w:val="20"/>
        </w:rPr>
      </w:pPr>
    </w:p>
    <w:p w:rsidR="006323C4" w:rsidRDefault="006323C4" w:rsidP="00CA2304">
      <w:pPr>
        <w:pStyle w:val="Sinespaciado"/>
        <w:jc w:val="left"/>
        <w:rPr>
          <w:sz w:val="20"/>
          <w:szCs w:val="20"/>
        </w:rPr>
      </w:pPr>
    </w:p>
    <w:p w:rsidR="00CA2304" w:rsidRDefault="00CA2304" w:rsidP="00CA2304">
      <w:pPr>
        <w:pStyle w:val="Sinespaciado"/>
        <w:jc w:val="left"/>
        <w:rPr>
          <w:sz w:val="20"/>
          <w:szCs w:val="20"/>
        </w:rPr>
      </w:pPr>
    </w:p>
    <w:p w:rsidR="006323C4" w:rsidRDefault="006323C4" w:rsidP="00CA2304">
      <w:pPr>
        <w:pStyle w:val="Sinespaciado"/>
        <w:jc w:val="left"/>
        <w:rPr>
          <w:sz w:val="20"/>
          <w:szCs w:val="20"/>
        </w:rPr>
      </w:pPr>
    </w:p>
    <w:p w:rsidR="006323C4" w:rsidRDefault="006323C4" w:rsidP="00CA2304">
      <w:pPr>
        <w:pStyle w:val="Sinespaciado"/>
        <w:jc w:val="left"/>
        <w:rPr>
          <w:sz w:val="20"/>
          <w:szCs w:val="20"/>
        </w:rPr>
      </w:pPr>
    </w:p>
    <w:p w:rsidR="006323C4" w:rsidRDefault="006323C4" w:rsidP="00CA2304">
      <w:pPr>
        <w:pStyle w:val="Sinespaciado"/>
        <w:jc w:val="left"/>
        <w:rPr>
          <w:sz w:val="20"/>
          <w:szCs w:val="20"/>
        </w:rPr>
        <w:sectPr w:rsidR="006323C4" w:rsidSect="006323C4">
          <w:type w:val="continuous"/>
          <w:pgSz w:w="12240" w:h="15840"/>
          <w:pgMar w:top="1418" w:right="1418" w:bottom="1418" w:left="1701" w:header="709" w:footer="709" w:gutter="0"/>
          <w:cols w:num="2" w:space="708"/>
          <w:docGrid w:linePitch="360"/>
        </w:sect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892"/>
        <w:gridCol w:w="992"/>
        <w:gridCol w:w="1276"/>
        <w:gridCol w:w="1134"/>
        <w:gridCol w:w="1134"/>
        <w:gridCol w:w="992"/>
        <w:gridCol w:w="929"/>
      </w:tblGrid>
      <w:tr w:rsidR="008C3F38" w:rsidRPr="006323C4" w:rsidTr="00B47B7F">
        <w:trPr>
          <w:trHeight w:val="451"/>
          <w:jc w:val="center"/>
        </w:trPr>
        <w:tc>
          <w:tcPr>
            <w:tcW w:w="2724" w:type="dxa"/>
            <w:gridSpan w:val="2"/>
            <w:vMerge w:val="restart"/>
            <w:vAlign w:val="center"/>
          </w:tcPr>
          <w:p w:rsidR="008C3F38" w:rsidRPr="006323C4" w:rsidRDefault="008D2865" w:rsidP="00CA2304">
            <w:pPr>
              <w:pStyle w:val="Sinespaciado"/>
              <w:jc w:val="left"/>
              <w:rPr>
                <w:sz w:val="20"/>
                <w:szCs w:val="20"/>
              </w:rPr>
            </w:pPr>
            <w:r w:rsidRPr="006323C4">
              <w:rPr>
                <w:sz w:val="20"/>
                <w:szCs w:val="20"/>
              </w:rPr>
              <w:lastRenderedPageBreak/>
              <w:t>Variables</w:t>
            </w:r>
          </w:p>
        </w:tc>
        <w:tc>
          <w:tcPr>
            <w:tcW w:w="992" w:type="dxa"/>
            <w:vMerge w:val="restart"/>
            <w:vAlign w:val="center"/>
          </w:tcPr>
          <w:p w:rsidR="008C3F38" w:rsidRPr="006323C4" w:rsidRDefault="008C3F38" w:rsidP="00CA2304">
            <w:pPr>
              <w:pStyle w:val="Sinespaciado"/>
              <w:jc w:val="left"/>
              <w:rPr>
                <w:sz w:val="20"/>
                <w:szCs w:val="20"/>
              </w:rPr>
            </w:pPr>
            <w:r w:rsidRPr="006323C4">
              <w:rPr>
                <w:sz w:val="20"/>
                <w:szCs w:val="20"/>
              </w:rPr>
              <w:t>Casos</w:t>
            </w:r>
          </w:p>
          <w:p w:rsidR="008C3F38" w:rsidRPr="006323C4" w:rsidRDefault="004638AA" w:rsidP="00CA2304">
            <w:pPr>
              <w:pStyle w:val="Sinespaciado"/>
              <w:jc w:val="left"/>
              <w:rPr>
                <w:sz w:val="20"/>
                <w:szCs w:val="20"/>
              </w:rPr>
            </w:pPr>
            <w:r w:rsidRPr="006323C4">
              <w:rPr>
                <w:sz w:val="20"/>
                <w:szCs w:val="20"/>
              </w:rPr>
              <w:t>N = 48</w:t>
            </w:r>
          </w:p>
        </w:tc>
        <w:tc>
          <w:tcPr>
            <w:tcW w:w="1276" w:type="dxa"/>
            <w:vMerge w:val="restart"/>
            <w:vAlign w:val="center"/>
          </w:tcPr>
          <w:p w:rsidR="008C3F38" w:rsidRPr="006323C4" w:rsidRDefault="008C3F38" w:rsidP="00CA2304">
            <w:pPr>
              <w:pStyle w:val="Sinespaciado"/>
              <w:jc w:val="left"/>
              <w:rPr>
                <w:sz w:val="20"/>
                <w:szCs w:val="20"/>
              </w:rPr>
            </w:pPr>
            <w:r w:rsidRPr="006323C4">
              <w:rPr>
                <w:sz w:val="20"/>
                <w:szCs w:val="20"/>
              </w:rPr>
              <w:t>Controles</w:t>
            </w:r>
          </w:p>
          <w:p w:rsidR="008C3F38" w:rsidRPr="006323C4" w:rsidRDefault="004638AA" w:rsidP="00CA2304">
            <w:pPr>
              <w:pStyle w:val="Sinespaciado"/>
              <w:jc w:val="left"/>
              <w:rPr>
                <w:sz w:val="20"/>
                <w:szCs w:val="20"/>
              </w:rPr>
            </w:pPr>
            <w:r w:rsidRPr="006323C4">
              <w:rPr>
                <w:sz w:val="20"/>
                <w:szCs w:val="20"/>
              </w:rPr>
              <w:t>N = 144</w:t>
            </w:r>
          </w:p>
        </w:tc>
        <w:tc>
          <w:tcPr>
            <w:tcW w:w="1134" w:type="dxa"/>
            <w:vMerge w:val="restart"/>
            <w:vAlign w:val="center"/>
          </w:tcPr>
          <w:p w:rsidR="008C3F38" w:rsidRPr="006323C4" w:rsidRDefault="008C3F38" w:rsidP="00CA2304">
            <w:pPr>
              <w:pStyle w:val="Sinespaciado"/>
              <w:jc w:val="left"/>
              <w:rPr>
                <w:sz w:val="20"/>
                <w:szCs w:val="20"/>
              </w:rPr>
            </w:pPr>
            <w:r w:rsidRPr="006323C4">
              <w:rPr>
                <w:sz w:val="20"/>
                <w:szCs w:val="20"/>
              </w:rPr>
              <w:t>OR</w:t>
            </w:r>
          </w:p>
        </w:tc>
        <w:tc>
          <w:tcPr>
            <w:tcW w:w="2126" w:type="dxa"/>
            <w:gridSpan w:val="2"/>
            <w:vAlign w:val="center"/>
          </w:tcPr>
          <w:p w:rsidR="008C3F38" w:rsidRPr="006323C4" w:rsidRDefault="008C3F38" w:rsidP="00CA2304">
            <w:pPr>
              <w:pStyle w:val="Sinespaciado"/>
              <w:ind w:left="0" w:firstLine="0"/>
              <w:jc w:val="left"/>
              <w:rPr>
                <w:sz w:val="20"/>
                <w:szCs w:val="20"/>
              </w:rPr>
            </w:pPr>
            <w:r w:rsidRPr="006323C4">
              <w:rPr>
                <w:sz w:val="20"/>
                <w:szCs w:val="20"/>
              </w:rPr>
              <w:t>Intervalo de confianza 95%</w:t>
            </w:r>
          </w:p>
        </w:tc>
        <w:tc>
          <w:tcPr>
            <w:tcW w:w="929" w:type="dxa"/>
            <w:vMerge w:val="restart"/>
            <w:vAlign w:val="center"/>
          </w:tcPr>
          <w:p w:rsidR="008C3F38" w:rsidRPr="006323C4" w:rsidRDefault="00DC1D2B" w:rsidP="00CA2304">
            <w:pPr>
              <w:pStyle w:val="Sinespaciado"/>
              <w:jc w:val="left"/>
              <w:rPr>
                <w:sz w:val="20"/>
                <w:szCs w:val="20"/>
              </w:rPr>
            </w:pPr>
            <w:r w:rsidRPr="006323C4">
              <w:rPr>
                <w:sz w:val="20"/>
                <w:szCs w:val="20"/>
              </w:rPr>
              <w:t>P</w:t>
            </w:r>
          </w:p>
        </w:tc>
      </w:tr>
      <w:tr w:rsidR="008C3F38" w:rsidRPr="006323C4" w:rsidTr="00B47B7F">
        <w:trPr>
          <w:trHeight w:val="70"/>
          <w:jc w:val="center"/>
        </w:trPr>
        <w:tc>
          <w:tcPr>
            <w:tcW w:w="2724" w:type="dxa"/>
            <w:gridSpan w:val="2"/>
            <w:vMerge/>
          </w:tcPr>
          <w:p w:rsidR="008C3F38" w:rsidRPr="006323C4" w:rsidRDefault="008C3F38" w:rsidP="00CA2304">
            <w:pPr>
              <w:pStyle w:val="Sinespaciado"/>
              <w:jc w:val="left"/>
              <w:rPr>
                <w:sz w:val="20"/>
                <w:szCs w:val="20"/>
              </w:rPr>
            </w:pPr>
          </w:p>
        </w:tc>
        <w:tc>
          <w:tcPr>
            <w:tcW w:w="992" w:type="dxa"/>
            <w:vMerge/>
          </w:tcPr>
          <w:p w:rsidR="008C3F38" w:rsidRPr="006323C4" w:rsidRDefault="008C3F38" w:rsidP="00CA2304">
            <w:pPr>
              <w:pStyle w:val="Sinespaciado"/>
              <w:jc w:val="left"/>
              <w:rPr>
                <w:sz w:val="20"/>
                <w:szCs w:val="20"/>
              </w:rPr>
            </w:pPr>
          </w:p>
        </w:tc>
        <w:tc>
          <w:tcPr>
            <w:tcW w:w="1276" w:type="dxa"/>
            <w:vMerge/>
            <w:vAlign w:val="center"/>
          </w:tcPr>
          <w:p w:rsidR="008C3F38" w:rsidRPr="006323C4" w:rsidRDefault="008C3F38" w:rsidP="00CA2304">
            <w:pPr>
              <w:pStyle w:val="Sinespaciado"/>
              <w:jc w:val="left"/>
              <w:rPr>
                <w:sz w:val="20"/>
                <w:szCs w:val="20"/>
              </w:rPr>
            </w:pPr>
          </w:p>
        </w:tc>
        <w:tc>
          <w:tcPr>
            <w:tcW w:w="1134" w:type="dxa"/>
            <w:vMerge/>
          </w:tcPr>
          <w:p w:rsidR="008C3F38" w:rsidRPr="006323C4" w:rsidRDefault="008C3F38" w:rsidP="00CA2304">
            <w:pPr>
              <w:pStyle w:val="Sinespaciado"/>
              <w:jc w:val="left"/>
              <w:rPr>
                <w:sz w:val="20"/>
                <w:szCs w:val="20"/>
              </w:rPr>
            </w:pPr>
          </w:p>
        </w:tc>
        <w:tc>
          <w:tcPr>
            <w:tcW w:w="1134" w:type="dxa"/>
            <w:vAlign w:val="center"/>
          </w:tcPr>
          <w:p w:rsidR="008C3F38" w:rsidRPr="006323C4" w:rsidRDefault="008C3F38" w:rsidP="00CA2304">
            <w:pPr>
              <w:pStyle w:val="Sinespaciado"/>
              <w:jc w:val="left"/>
              <w:rPr>
                <w:sz w:val="20"/>
                <w:szCs w:val="20"/>
              </w:rPr>
            </w:pPr>
            <w:r w:rsidRPr="006323C4">
              <w:rPr>
                <w:sz w:val="20"/>
                <w:szCs w:val="20"/>
              </w:rPr>
              <w:t>Mín.</w:t>
            </w:r>
          </w:p>
        </w:tc>
        <w:tc>
          <w:tcPr>
            <w:tcW w:w="992" w:type="dxa"/>
            <w:vAlign w:val="center"/>
          </w:tcPr>
          <w:p w:rsidR="008C3F38" w:rsidRPr="006323C4" w:rsidRDefault="008C3F38" w:rsidP="00CA2304">
            <w:pPr>
              <w:pStyle w:val="Sinespaciado"/>
              <w:jc w:val="left"/>
              <w:rPr>
                <w:sz w:val="20"/>
                <w:szCs w:val="20"/>
              </w:rPr>
            </w:pPr>
            <w:r w:rsidRPr="006323C4">
              <w:rPr>
                <w:sz w:val="20"/>
                <w:szCs w:val="20"/>
              </w:rPr>
              <w:t>Máx.</w:t>
            </w:r>
          </w:p>
        </w:tc>
        <w:tc>
          <w:tcPr>
            <w:tcW w:w="929" w:type="dxa"/>
            <w:vMerge/>
          </w:tcPr>
          <w:p w:rsidR="008C3F38" w:rsidRPr="006323C4" w:rsidRDefault="008C3F38" w:rsidP="00CA2304">
            <w:pPr>
              <w:pStyle w:val="Sinespaciado"/>
              <w:jc w:val="left"/>
              <w:rPr>
                <w:sz w:val="20"/>
                <w:szCs w:val="20"/>
              </w:rPr>
            </w:pPr>
          </w:p>
        </w:tc>
      </w:tr>
      <w:tr w:rsidR="00A63F3C" w:rsidRPr="006323C4" w:rsidTr="00B47B7F">
        <w:trPr>
          <w:trHeight w:val="70"/>
          <w:jc w:val="center"/>
        </w:trPr>
        <w:tc>
          <w:tcPr>
            <w:tcW w:w="832" w:type="dxa"/>
            <w:vMerge w:val="restart"/>
            <w:vAlign w:val="center"/>
          </w:tcPr>
          <w:p w:rsidR="00A63F3C" w:rsidRPr="006323C4" w:rsidRDefault="00A63F3C" w:rsidP="00CA2304">
            <w:pPr>
              <w:pStyle w:val="Sinespaciado"/>
              <w:jc w:val="left"/>
              <w:rPr>
                <w:sz w:val="20"/>
                <w:szCs w:val="20"/>
              </w:rPr>
            </w:pPr>
            <w:r w:rsidRPr="006323C4">
              <w:rPr>
                <w:sz w:val="20"/>
                <w:szCs w:val="20"/>
              </w:rPr>
              <w:t>Edad</w:t>
            </w:r>
          </w:p>
        </w:tc>
        <w:tc>
          <w:tcPr>
            <w:tcW w:w="1892" w:type="dxa"/>
            <w:vAlign w:val="center"/>
          </w:tcPr>
          <w:p w:rsidR="00A63F3C" w:rsidRPr="006323C4" w:rsidRDefault="00391667" w:rsidP="00CA2304">
            <w:pPr>
              <w:pStyle w:val="Sinespaciado"/>
              <w:jc w:val="left"/>
              <w:rPr>
                <w:sz w:val="20"/>
                <w:szCs w:val="20"/>
              </w:rPr>
            </w:pPr>
            <w:r w:rsidRPr="006323C4">
              <w:rPr>
                <w:sz w:val="20"/>
                <w:szCs w:val="20"/>
              </w:rPr>
              <w:t>1-5m y 29</w:t>
            </w:r>
            <w:r w:rsidR="00687B90" w:rsidRPr="006323C4">
              <w:rPr>
                <w:sz w:val="20"/>
                <w:szCs w:val="20"/>
              </w:rPr>
              <w:t xml:space="preserve"> </w:t>
            </w:r>
            <w:r w:rsidRPr="006323C4">
              <w:rPr>
                <w:sz w:val="20"/>
                <w:szCs w:val="20"/>
              </w:rPr>
              <w:t>días</w:t>
            </w:r>
          </w:p>
        </w:tc>
        <w:tc>
          <w:tcPr>
            <w:tcW w:w="992" w:type="dxa"/>
            <w:vAlign w:val="center"/>
          </w:tcPr>
          <w:p w:rsidR="00A63F3C" w:rsidRPr="006323C4" w:rsidRDefault="00391667" w:rsidP="00CA2304">
            <w:pPr>
              <w:pStyle w:val="Sinespaciado"/>
              <w:jc w:val="left"/>
              <w:rPr>
                <w:sz w:val="20"/>
                <w:szCs w:val="20"/>
              </w:rPr>
            </w:pPr>
            <w:r w:rsidRPr="006323C4">
              <w:rPr>
                <w:sz w:val="20"/>
                <w:szCs w:val="20"/>
              </w:rPr>
              <w:t>31</w:t>
            </w:r>
          </w:p>
        </w:tc>
        <w:tc>
          <w:tcPr>
            <w:tcW w:w="1276" w:type="dxa"/>
            <w:vAlign w:val="center"/>
          </w:tcPr>
          <w:p w:rsidR="00A63F3C" w:rsidRPr="006323C4" w:rsidRDefault="00391667" w:rsidP="00CA2304">
            <w:pPr>
              <w:pStyle w:val="Sinespaciado"/>
              <w:jc w:val="left"/>
              <w:rPr>
                <w:sz w:val="20"/>
                <w:szCs w:val="20"/>
              </w:rPr>
            </w:pPr>
            <w:r w:rsidRPr="006323C4">
              <w:rPr>
                <w:sz w:val="20"/>
                <w:szCs w:val="20"/>
              </w:rPr>
              <w:t>60</w:t>
            </w:r>
          </w:p>
        </w:tc>
        <w:tc>
          <w:tcPr>
            <w:tcW w:w="1134" w:type="dxa"/>
            <w:vMerge w:val="restart"/>
            <w:vAlign w:val="center"/>
          </w:tcPr>
          <w:p w:rsidR="00A63F3C" w:rsidRPr="006323C4" w:rsidRDefault="00567CE0" w:rsidP="00CA2304">
            <w:pPr>
              <w:pStyle w:val="Sinespaciado"/>
              <w:jc w:val="left"/>
              <w:rPr>
                <w:sz w:val="20"/>
                <w:szCs w:val="20"/>
              </w:rPr>
            </w:pPr>
            <w:r w:rsidRPr="006323C4">
              <w:rPr>
                <w:sz w:val="20"/>
                <w:szCs w:val="20"/>
              </w:rPr>
              <w:t>2,51</w:t>
            </w:r>
          </w:p>
        </w:tc>
        <w:tc>
          <w:tcPr>
            <w:tcW w:w="1134" w:type="dxa"/>
            <w:vMerge w:val="restart"/>
            <w:vAlign w:val="center"/>
          </w:tcPr>
          <w:p w:rsidR="00A63F3C" w:rsidRPr="006323C4" w:rsidRDefault="00567CE0" w:rsidP="00CA2304">
            <w:pPr>
              <w:pStyle w:val="Sinespaciado"/>
              <w:jc w:val="left"/>
              <w:rPr>
                <w:sz w:val="20"/>
                <w:szCs w:val="20"/>
              </w:rPr>
            </w:pPr>
            <w:r w:rsidRPr="006323C4">
              <w:rPr>
                <w:sz w:val="20"/>
                <w:szCs w:val="20"/>
              </w:rPr>
              <w:t>1,28</w:t>
            </w:r>
          </w:p>
        </w:tc>
        <w:tc>
          <w:tcPr>
            <w:tcW w:w="992" w:type="dxa"/>
            <w:vMerge w:val="restart"/>
            <w:vAlign w:val="center"/>
          </w:tcPr>
          <w:p w:rsidR="00A63F3C" w:rsidRPr="006323C4" w:rsidRDefault="00567CE0" w:rsidP="00CA2304">
            <w:pPr>
              <w:pStyle w:val="Sinespaciado"/>
              <w:jc w:val="left"/>
              <w:rPr>
                <w:sz w:val="20"/>
                <w:szCs w:val="20"/>
              </w:rPr>
            </w:pPr>
            <w:r w:rsidRPr="006323C4">
              <w:rPr>
                <w:sz w:val="20"/>
                <w:szCs w:val="20"/>
              </w:rPr>
              <w:t>4,91</w:t>
            </w:r>
          </w:p>
        </w:tc>
        <w:tc>
          <w:tcPr>
            <w:tcW w:w="929" w:type="dxa"/>
            <w:vMerge w:val="restart"/>
            <w:vAlign w:val="center"/>
          </w:tcPr>
          <w:p w:rsidR="00A63F3C" w:rsidRPr="006323C4" w:rsidRDefault="00567CE0" w:rsidP="00CA2304">
            <w:pPr>
              <w:pStyle w:val="Sinespaciado"/>
              <w:jc w:val="left"/>
              <w:rPr>
                <w:sz w:val="20"/>
                <w:szCs w:val="20"/>
              </w:rPr>
            </w:pPr>
            <w:r w:rsidRPr="006323C4">
              <w:rPr>
                <w:sz w:val="20"/>
                <w:szCs w:val="20"/>
              </w:rPr>
              <w:t>0.0</w:t>
            </w:r>
            <w:r w:rsidR="00B47B7F" w:rsidRPr="006323C4">
              <w:rPr>
                <w:sz w:val="20"/>
                <w:szCs w:val="20"/>
              </w:rPr>
              <w:t>1</w:t>
            </w:r>
          </w:p>
        </w:tc>
      </w:tr>
      <w:tr w:rsidR="00A63F3C" w:rsidRPr="006323C4" w:rsidTr="00B47B7F">
        <w:trPr>
          <w:trHeight w:val="70"/>
          <w:jc w:val="center"/>
        </w:trPr>
        <w:tc>
          <w:tcPr>
            <w:tcW w:w="832" w:type="dxa"/>
            <w:vMerge/>
          </w:tcPr>
          <w:p w:rsidR="00A63F3C" w:rsidRPr="006323C4" w:rsidRDefault="00A63F3C" w:rsidP="00CA2304">
            <w:pPr>
              <w:pStyle w:val="Sinespaciado"/>
              <w:jc w:val="left"/>
              <w:rPr>
                <w:sz w:val="20"/>
                <w:szCs w:val="20"/>
              </w:rPr>
            </w:pPr>
          </w:p>
        </w:tc>
        <w:tc>
          <w:tcPr>
            <w:tcW w:w="1892" w:type="dxa"/>
            <w:vAlign w:val="center"/>
          </w:tcPr>
          <w:p w:rsidR="00A63F3C" w:rsidRPr="006323C4" w:rsidRDefault="00391667" w:rsidP="00CA2304">
            <w:pPr>
              <w:pStyle w:val="Sinespaciado"/>
              <w:jc w:val="left"/>
              <w:rPr>
                <w:sz w:val="20"/>
                <w:szCs w:val="20"/>
              </w:rPr>
            </w:pPr>
            <w:r w:rsidRPr="006323C4">
              <w:rPr>
                <w:sz w:val="20"/>
                <w:szCs w:val="20"/>
              </w:rPr>
              <w:t>6-11m y 29</w:t>
            </w:r>
            <w:r w:rsidR="00687B90" w:rsidRPr="006323C4">
              <w:rPr>
                <w:sz w:val="20"/>
                <w:szCs w:val="20"/>
              </w:rPr>
              <w:t xml:space="preserve"> </w:t>
            </w:r>
            <w:r w:rsidRPr="006323C4">
              <w:rPr>
                <w:sz w:val="20"/>
                <w:szCs w:val="20"/>
              </w:rPr>
              <w:t>días</w:t>
            </w:r>
          </w:p>
        </w:tc>
        <w:tc>
          <w:tcPr>
            <w:tcW w:w="992" w:type="dxa"/>
            <w:vAlign w:val="center"/>
          </w:tcPr>
          <w:p w:rsidR="00A63F3C" w:rsidRPr="006323C4" w:rsidRDefault="00391667" w:rsidP="00CA2304">
            <w:pPr>
              <w:pStyle w:val="Sinespaciado"/>
              <w:jc w:val="left"/>
              <w:rPr>
                <w:sz w:val="20"/>
                <w:szCs w:val="20"/>
              </w:rPr>
            </w:pPr>
            <w:r w:rsidRPr="006323C4">
              <w:rPr>
                <w:sz w:val="20"/>
                <w:szCs w:val="20"/>
              </w:rPr>
              <w:t>17</w:t>
            </w:r>
          </w:p>
        </w:tc>
        <w:tc>
          <w:tcPr>
            <w:tcW w:w="1276" w:type="dxa"/>
            <w:vAlign w:val="center"/>
          </w:tcPr>
          <w:p w:rsidR="00A63F3C" w:rsidRPr="006323C4" w:rsidRDefault="00391667" w:rsidP="00CA2304">
            <w:pPr>
              <w:pStyle w:val="Sinespaciado"/>
              <w:jc w:val="left"/>
              <w:rPr>
                <w:sz w:val="20"/>
                <w:szCs w:val="20"/>
              </w:rPr>
            </w:pPr>
            <w:r w:rsidRPr="006323C4">
              <w:rPr>
                <w:sz w:val="20"/>
                <w:szCs w:val="20"/>
              </w:rPr>
              <w:t>84</w:t>
            </w:r>
          </w:p>
        </w:tc>
        <w:tc>
          <w:tcPr>
            <w:tcW w:w="1134" w:type="dxa"/>
            <w:vMerge/>
            <w:vAlign w:val="center"/>
          </w:tcPr>
          <w:p w:rsidR="00A63F3C" w:rsidRPr="006323C4" w:rsidRDefault="00A63F3C" w:rsidP="00CA2304">
            <w:pPr>
              <w:pStyle w:val="Sinespaciado"/>
              <w:jc w:val="left"/>
              <w:rPr>
                <w:sz w:val="20"/>
                <w:szCs w:val="20"/>
              </w:rPr>
            </w:pPr>
          </w:p>
        </w:tc>
        <w:tc>
          <w:tcPr>
            <w:tcW w:w="1134" w:type="dxa"/>
            <w:vMerge/>
            <w:vAlign w:val="center"/>
          </w:tcPr>
          <w:p w:rsidR="00A63F3C" w:rsidRPr="006323C4" w:rsidRDefault="00A63F3C" w:rsidP="00CA2304">
            <w:pPr>
              <w:pStyle w:val="Sinespaciado"/>
              <w:jc w:val="left"/>
              <w:rPr>
                <w:sz w:val="20"/>
                <w:szCs w:val="20"/>
              </w:rPr>
            </w:pPr>
          </w:p>
        </w:tc>
        <w:tc>
          <w:tcPr>
            <w:tcW w:w="992" w:type="dxa"/>
            <w:vMerge/>
            <w:vAlign w:val="center"/>
          </w:tcPr>
          <w:p w:rsidR="00A63F3C" w:rsidRPr="006323C4" w:rsidRDefault="00A63F3C" w:rsidP="00CA2304">
            <w:pPr>
              <w:pStyle w:val="Sinespaciado"/>
              <w:jc w:val="left"/>
              <w:rPr>
                <w:sz w:val="20"/>
                <w:szCs w:val="20"/>
              </w:rPr>
            </w:pPr>
          </w:p>
        </w:tc>
        <w:tc>
          <w:tcPr>
            <w:tcW w:w="929" w:type="dxa"/>
            <w:vMerge/>
            <w:vAlign w:val="center"/>
          </w:tcPr>
          <w:p w:rsidR="00A63F3C" w:rsidRPr="006323C4" w:rsidRDefault="00A63F3C" w:rsidP="00CA2304">
            <w:pPr>
              <w:pStyle w:val="Sinespaciado"/>
              <w:jc w:val="left"/>
              <w:rPr>
                <w:sz w:val="20"/>
                <w:szCs w:val="20"/>
              </w:rPr>
            </w:pPr>
          </w:p>
        </w:tc>
      </w:tr>
      <w:tr w:rsidR="00F61C0A" w:rsidRPr="006323C4" w:rsidTr="00B47B7F">
        <w:trPr>
          <w:trHeight w:val="70"/>
          <w:jc w:val="center"/>
        </w:trPr>
        <w:tc>
          <w:tcPr>
            <w:tcW w:w="832" w:type="dxa"/>
            <w:vMerge w:val="restart"/>
          </w:tcPr>
          <w:p w:rsidR="00F61C0A" w:rsidRPr="006323C4" w:rsidRDefault="00F61C0A" w:rsidP="00CA2304">
            <w:pPr>
              <w:pStyle w:val="Sinespaciado"/>
              <w:jc w:val="left"/>
              <w:rPr>
                <w:sz w:val="20"/>
                <w:szCs w:val="20"/>
              </w:rPr>
            </w:pPr>
            <w:r w:rsidRPr="006323C4">
              <w:rPr>
                <w:sz w:val="20"/>
                <w:szCs w:val="20"/>
              </w:rPr>
              <w:t>Sexo</w:t>
            </w:r>
          </w:p>
        </w:tc>
        <w:tc>
          <w:tcPr>
            <w:tcW w:w="1892" w:type="dxa"/>
            <w:vAlign w:val="center"/>
          </w:tcPr>
          <w:p w:rsidR="00F61C0A" w:rsidRPr="006323C4" w:rsidRDefault="003D025F" w:rsidP="00CA2304">
            <w:pPr>
              <w:pStyle w:val="Sinespaciado"/>
              <w:jc w:val="left"/>
              <w:rPr>
                <w:sz w:val="20"/>
                <w:szCs w:val="20"/>
              </w:rPr>
            </w:pPr>
            <w:r w:rsidRPr="006323C4">
              <w:rPr>
                <w:sz w:val="20"/>
                <w:szCs w:val="20"/>
              </w:rPr>
              <w:t>Masculino</w:t>
            </w:r>
          </w:p>
        </w:tc>
        <w:tc>
          <w:tcPr>
            <w:tcW w:w="992" w:type="dxa"/>
            <w:vAlign w:val="center"/>
          </w:tcPr>
          <w:p w:rsidR="00F61C0A" w:rsidRPr="006323C4" w:rsidRDefault="003D025F" w:rsidP="00CA2304">
            <w:pPr>
              <w:pStyle w:val="Sinespaciado"/>
              <w:jc w:val="left"/>
              <w:rPr>
                <w:sz w:val="20"/>
                <w:szCs w:val="20"/>
              </w:rPr>
            </w:pPr>
            <w:r w:rsidRPr="006323C4">
              <w:rPr>
                <w:sz w:val="20"/>
                <w:szCs w:val="20"/>
              </w:rPr>
              <w:t>26</w:t>
            </w:r>
          </w:p>
        </w:tc>
        <w:tc>
          <w:tcPr>
            <w:tcW w:w="1276" w:type="dxa"/>
            <w:vAlign w:val="center"/>
          </w:tcPr>
          <w:p w:rsidR="00F61C0A" w:rsidRPr="006323C4" w:rsidRDefault="003D025F" w:rsidP="00CA2304">
            <w:pPr>
              <w:pStyle w:val="Sinespaciado"/>
              <w:jc w:val="left"/>
              <w:rPr>
                <w:sz w:val="20"/>
                <w:szCs w:val="20"/>
              </w:rPr>
            </w:pPr>
            <w:r w:rsidRPr="006323C4">
              <w:rPr>
                <w:sz w:val="20"/>
                <w:szCs w:val="20"/>
              </w:rPr>
              <w:t>64</w:t>
            </w:r>
          </w:p>
        </w:tc>
        <w:tc>
          <w:tcPr>
            <w:tcW w:w="1134" w:type="dxa"/>
            <w:vMerge w:val="restart"/>
            <w:vAlign w:val="center"/>
          </w:tcPr>
          <w:p w:rsidR="00F61C0A" w:rsidRPr="006323C4" w:rsidRDefault="003D025F" w:rsidP="00CA2304">
            <w:pPr>
              <w:pStyle w:val="Sinespaciado"/>
              <w:jc w:val="left"/>
              <w:rPr>
                <w:sz w:val="20"/>
                <w:szCs w:val="20"/>
              </w:rPr>
            </w:pPr>
            <w:r w:rsidRPr="006323C4">
              <w:rPr>
                <w:sz w:val="20"/>
                <w:szCs w:val="20"/>
              </w:rPr>
              <w:t>1,55</w:t>
            </w:r>
          </w:p>
        </w:tc>
        <w:tc>
          <w:tcPr>
            <w:tcW w:w="1134" w:type="dxa"/>
            <w:vMerge w:val="restart"/>
            <w:vAlign w:val="center"/>
          </w:tcPr>
          <w:p w:rsidR="00F61C0A" w:rsidRPr="006323C4" w:rsidRDefault="003D025F" w:rsidP="00CA2304">
            <w:pPr>
              <w:pStyle w:val="Sinespaciado"/>
              <w:jc w:val="left"/>
              <w:rPr>
                <w:sz w:val="20"/>
                <w:szCs w:val="20"/>
              </w:rPr>
            </w:pPr>
            <w:r w:rsidRPr="006323C4">
              <w:rPr>
                <w:sz w:val="20"/>
                <w:szCs w:val="20"/>
              </w:rPr>
              <w:t>0,81</w:t>
            </w:r>
          </w:p>
        </w:tc>
        <w:tc>
          <w:tcPr>
            <w:tcW w:w="992" w:type="dxa"/>
            <w:vMerge w:val="restart"/>
            <w:vAlign w:val="center"/>
          </w:tcPr>
          <w:p w:rsidR="00F61C0A" w:rsidRPr="006323C4" w:rsidRDefault="003D025F" w:rsidP="00CA2304">
            <w:pPr>
              <w:pStyle w:val="Sinespaciado"/>
              <w:jc w:val="left"/>
              <w:rPr>
                <w:sz w:val="20"/>
                <w:szCs w:val="20"/>
              </w:rPr>
            </w:pPr>
            <w:r w:rsidRPr="006323C4">
              <w:rPr>
                <w:sz w:val="20"/>
                <w:szCs w:val="20"/>
              </w:rPr>
              <w:t>2,98</w:t>
            </w:r>
          </w:p>
        </w:tc>
        <w:tc>
          <w:tcPr>
            <w:tcW w:w="929" w:type="dxa"/>
            <w:vMerge w:val="restart"/>
            <w:vAlign w:val="center"/>
          </w:tcPr>
          <w:p w:rsidR="00F61C0A" w:rsidRPr="006323C4" w:rsidRDefault="003D025F" w:rsidP="00CA2304">
            <w:pPr>
              <w:pStyle w:val="Sinespaciado"/>
              <w:jc w:val="left"/>
              <w:rPr>
                <w:sz w:val="20"/>
                <w:szCs w:val="20"/>
              </w:rPr>
            </w:pPr>
            <w:r w:rsidRPr="006323C4">
              <w:rPr>
                <w:sz w:val="20"/>
                <w:szCs w:val="20"/>
              </w:rPr>
              <w:t>0,24</w:t>
            </w:r>
          </w:p>
        </w:tc>
      </w:tr>
      <w:tr w:rsidR="00F61C0A" w:rsidRPr="006323C4" w:rsidTr="00B47B7F">
        <w:trPr>
          <w:trHeight w:val="70"/>
          <w:jc w:val="center"/>
        </w:trPr>
        <w:tc>
          <w:tcPr>
            <w:tcW w:w="832" w:type="dxa"/>
            <w:vMerge/>
          </w:tcPr>
          <w:p w:rsidR="00F61C0A" w:rsidRPr="006323C4" w:rsidRDefault="00F61C0A" w:rsidP="00CA2304">
            <w:pPr>
              <w:pStyle w:val="Sinespaciado"/>
              <w:rPr>
                <w:sz w:val="20"/>
                <w:szCs w:val="20"/>
              </w:rPr>
            </w:pPr>
          </w:p>
        </w:tc>
        <w:tc>
          <w:tcPr>
            <w:tcW w:w="1892" w:type="dxa"/>
            <w:vAlign w:val="center"/>
          </w:tcPr>
          <w:p w:rsidR="00F61C0A" w:rsidRPr="006323C4" w:rsidRDefault="003D025F" w:rsidP="00CA2304">
            <w:pPr>
              <w:pStyle w:val="Sinespaciado"/>
              <w:rPr>
                <w:sz w:val="20"/>
                <w:szCs w:val="20"/>
              </w:rPr>
            </w:pPr>
            <w:r w:rsidRPr="006323C4">
              <w:rPr>
                <w:sz w:val="20"/>
                <w:szCs w:val="20"/>
              </w:rPr>
              <w:t>Femenino</w:t>
            </w:r>
          </w:p>
        </w:tc>
        <w:tc>
          <w:tcPr>
            <w:tcW w:w="992" w:type="dxa"/>
            <w:vAlign w:val="center"/>
          </w:tcPr>
          <w:p w:rsidR="00F61C0A" w:rsidRPr="006323C4" w:rsidRDefault="003D025F" w:rsidP="00CA2304">
            <w:pPr>
              <w:pStyle w:val="Sinespaciado"/>
              <w:rPr>
                <w:sz w:val="20"/>
                <w:szCs w:val="20"/>
              </w:rPr>
            </w:pPr>
            <w:r w:rsidRPr="006323C4">
              <w:rPr>
                <w:sz w:val="20"/>
                <w:szCs w:val="20"/>
              </w:rPr>
              <w:t>22</w:t>
            </w:r>
          </w:p>
        </w:tc>
        <w:tc>
          <w:tcPr>
            <w:tcW w:w="1276" w:type="dxa"/>
            <w:vAlign w:val="center"/>
          </w:tcPr>
          <w:p w:rsidR="00F61C0A" w:rsidRPr="006323C4" w:rsidRDefault="003D025F" w:rsidP="00CA2304">
            <w:pPr>
              <w:pStyle w:val="Sinespaciado"/>
              <w:rPr>
                <w:sz w:val="20"/>
                <w:szCs w:val="20"/>
              </w:rPr>
            </w:pPr>
            <w:r w:rsidRPr="006323C4">
              <w:rPr>
                <w:sz w:val="20"/>
                <w:szCs w:val="20"/>
              </w:rPr>
              <w:t>80</w:t>
            </w:r>
          </w:p>
        </w:tc>
        <w:tc>
          <w:tcPr>
            <w:tcW w:w="1134" w:type="dxa"/>
            <w:vMerge/>
          </w:tcPr>
          <w:p w:rsidR="00F61C0A" w:rsidRPr="006323C4" w:rsidRDefault="00F61C0A" w:rsidP="00CA2304">
            <w:pPr>
              <w:pStyle w:val="Sinespaciado"/>
              <w:rPr>
                <w:sz w:val="20"/>
                <w:szCs w:val="20"/>
              </w:rPr>
            </w:pPr>
          </w:p>
        </w:tc>
        <w:tc>
          <w:tcPr>
            <w:tcW w:w="1134" w:type="dxa"/>
            <w:vMerge/>
          </w:tcPr>
          <w:p w:rsidR="00F61C0A" w:rsidRPr="006323C4" w:rsidRDefault="00F61C0A" w:rsidP="00CA2304">
            <w:pPr>
              <w:pStyle w:val="Sinespaciado"/>
              <w:rPr>
                <w:sz w:val="20"/>
                <w:szCs w:val="20"/>
              </w:rPr>
            </w:pPr>
          </w:p>
        </w:tc>
        <w:tc>
          <w:tcPr>
            <w:tcW w:w="992" w:type="dxa"/>
            <w:vMerge/>
          </w:tcPr>
          <w:p w:rsidR="00F61C0A" w:rsidRPr="006323C4" w:rsidRDefault="00F61C0A" w:rsidP="00CA2304">
            <w:pPr>
              <w:pStyle w:val="Sinespaciado"/>
              <w:rPr>
                <w:sz w:val="20"/>
                <w:szCs w:val="20"/>
              </w:rPr>
            </w:pPr>
          </w:p>
        </w:tc>
        <w:tc>
          <w:tcPr>
            <w:tcW w:w="929" w:type="dxa"/>
            <w:vMerge/>
          </w:tcPr>
          <w:p w:rsidR="00F61C0A" w:rsidRPr="006323C4" w:rsidRDefault="00F61C0A" w:rsidP="00CA2304">
            <w:pPr>
              <w:pStyle w:val="Sinespaciado"/>
              <w:rPr>
                <w:sz w:val="20"/>
                <w:szCs w:val="20"/>
              </w:rPr>
            </w:pPr>
          </w:p>
        </w:tc>
      </w:tr>
    </w:tbl>
    <w:p w:rsidR="008C3F38" w:rsidRPr="006323C4" w:rsidRDefault="00815816" w:rsidP="00CA2304">
      <w:pPr>
        <w:spacing w:after="240" w:line="240" w:lineRule="auto"/>
        <w:jc w:val="center"/>
        <w:rPr>
          <w:rFonts w:ascii="Times New Roman" w:hAnsi="Times New Roman"/>
          <w:sz w:val="20"/>
          <w:szCs w:val="20"/>
        </w:rPr>
      </w:pPr>
      <w:r w:rsidRPr="006323C4">
        <w:rPr>
          <w:rFonts w:ascii="Times New Roman" w:hAnsi="Times New Roman"/>
          <w:sz w:val="20"/>
          <w:szCs w:val="20"/>
        </w:rPr>
        <w:t xml:space="preserve">Tabla 1. Factores de riesgo de bacteriemia según edad y sexo. Hospital Provincial Pediátrico Docente “General Milanés”. 2019. </w:t>
      </w:r>
      <w:r w:rsidR="00E32681" w:rsidRPr="006323C4">
        <w:rPr>
          <w:rFonts w:ascii="Times New Roman" w:hAnsi="Times New Roman"/>
          <w:sz w:val="20"/>
          <w:szCs w:val="20"/>
        </w:rPr>
        <w:t>Fuente: Historia clínica</w:t>
      </w:r>
    </w:p>
    <w:p w:rsidR="006323C4" w:rsidRDefault="006323C4" w:rsidP="00CA2304">
      <w:pPr>
        <w:pStyle w:val="Sinespaciado"/>
        <w:spacing w:after="240"/>
        <w:ind w:left="0" w:firstLine="0"/>
        <w:rPr>
          <w:sz w:val="20"/>
          <w:szCs w:val="20"/>
        </w:rPr>
        <w:sectPr w:rsidR="006323C4" w:rsidSect="006323C4">
          <w:type w:val="continuous"/>
          <w:pgSz w:w="12240" w:h="15840"/>
          <w:pgMar w:top="1418" w:right="1418" w:bottom="1418" w:left="1701" w:header="709" w:footer="709" w:gutter="0"/>
          <w:cols w:space="708"/>
          <w:docGrid w:linePitch="360"/>
        </w:sectPr>
      </w:pPr>
    </w:p>
    <w:p w:rsidR="0073655D" w:rsidRPr="006323C4" w:rsidRDefault="008C3F38" w:rsidP="00CA2304">
      <w:pPr>
        <w:pStyle w:val="Sinespaciado"/>
        <w:spacing w:after="240"/>
        <w:ind w:left="0" w:firstLine="0"/>
        <w:rPr>
          <w:sz w:val="20"/>
          <w:szCs w:val="20"/>
        </w:rPr>
      </w:pPr>
      <w:r w:rsidRPr="006323C4">
        <w:rPr>
          <w:sz w:val="20"/>
          <w:szCs w:val="20"/>
        </w:rPr>
        <w:t>En la tabla</w:t>
      </w:r>
      <w:r w:rsidR="007F2429" w:rsidRPr="006323C4">
        <w:rPr>
          <w:sz w:val="20"/>
          <w:szCs w:val="20"/>
        </w:rPr>
        <w:t xml:space="preserve"> 2</w:t>
      </w:r>
      <w:r w:rsidR="00B47B7F" w:rsidRPr="006323C4">
        <w:rPr>
          <w:sz w:val="20"/>
          <w:szCs w:val="20"/>
        </w:rPr>
        <w:t>,</w:t>
      </w:r>
      <w:r w:rsidRPr="006323C4">
        <w:rPr>
          <w:sz w:val="20"/>
          <w:szCs w:val="20"/>
        </w:rPr>
        <w:t xml:space="preserve"> se represe</w:t>
      </w:r>
      <w:r w:rsidR="00447A5C" w:rsidRPr="006323C4">
        <w:rPr>
          <w:sz w:val="20"/>
          <w:szCs w:val="20"/>
        </w:rPr>
        <w:t xml:space="preserve">nta el análisis referente a la desnutrición, peso al nacer y prematuridad </w:t>
      </w:r>
      <w:r w:rsidR="001F7FDE" w:rsidRPr="006323C4">
        <w:rPr>
          <w:sz w:val="20"/>
          <w:szCs w:val="20"/>
        </w:rPr>
        <w:t xml:space="preserve">mostrando las </w:t>
      </w:r>
      <w:r w:rsidR="001760DC" w:rsidRPr="006323C4">
        <w:rPr>
          <w:sz w:val="20"/>
          <w:szCs w:val="20"/>
        </w:rPr>
        <w:t>tres asociaciones estadísticas</w:t>
      </w:r>
      <w:r w:rsidR="001F7FDE" w:rsidRPr="006323C4">
        <w:rPr>
          <w:sz w:val="20"/>
          <w:szCs w:val="20"/>
        </w:rPr>
        <w:t>.</w:t>
      </w:r>
      <w:r w:rsidRPr="006323C4">
        <w:rPr>
          <w:sz w:val="20"/>
          <w:szCs w:val="20"/>
        </w:rPr>
        <w:t xml:space="preserve"> </w:t>
      </w:r>
      <w:r w:rsidR="001F7FDE" w:rsidRPr="006323C4">
        <w:rPr>
          <w:sz w:val="20"/>
          <w:szCs w:val="20"/>
        </w:rPr>
        <w:t>La desnutrición elevó treinta</w:t>
      </w:r>
      <w:r w:rsidRPr="006323C4">
        <w:rPr>
          <w:sz w:val="20"/>
          <w:szCs w:val="20"/>
        </w:rPr>
        <w:t xml:space="preserve"> veces el riesgo de </w:t>
      </w:r>
      <w:r w:rsidR="001F7FDE" w:rsidRPr="006323C4">
        <w:rPr>
          <w:sz w:val="20"/>
          <w:szCs w:val="20"/>
        </w:rPr>
        <w:t xml:space="preserve">enfermar por bacteriemia (OR=30,88, p=0,00; IC=8,28-115,17), continuándole la prematuridad, la cual elevó </w:t>
      </w:r>
      <w:r w:rsidR="001F7FDE" w:rsidRPr="006323C4">
        <w:rPr>
          <w:sz w:val="20"/>
          <w:szCs w:val="20"/>
        </w:rPr>
        <w:t>a casi setenta y dos veces</w:t>
      </w:r>
      <w:r w:rsidRPr="006323C4">
        <w:rPr>
          <w:sz w:val="20"/>
          <w:szCs w:val="20"/>
        </w:rPr>
        <w:t xml:space="preserve"> la posibilidad</w:t>
      </w:r>
      <w:r w:rsidR="007F2429" w:rsidRPr="006323C4">
        <w:rPr>
          <w:sz w:val="20"/>
          <w:szCs w:val="20"/>
        </w:rPr>
        <w:t xml:space="preserve"> </w:t>
      </w:r>
      <w:r w:rsidR="001F7FDE" w:rsidRPr="006323C4">
        <w:rPr>
          <w:sz w:val="20"/>
          <w:szCs w:val="20"/>
        </w:rPr>
        <w:t>de adquirir la enfermedad (OR=71,51</w:t>
      </w:r>
      <w:r w:rsidR="007F2429" w:rsidRPr="006323C4">
        <w:rPr>
          <w:sz w:val="20"/>
          <w:szCs w:val="20"/>
        </w:rPr>
        <w:t>, p=0,</w:t>
      </w:r>
      <w:r w:rsidR="001F7FDE" w:rsidRPr="006323C4">
        <w:rPr>
          <w:sz w:val="20"/>
          <w:szCs w:val="20"/>
        </w:rPr>
        <w:t xml:space="preserve">00; IC=13,55-77,35). </w:t>
      </w:r>
      <w:r w:rsidR="00CC4312" w:rsidRPr="006323C4">
        <w:rPr>
          <w:sz w:val="20"/>
          <w:szCs w:val="20"/>
        </w:rPr>
        <w:t>Relacio</w:t>
      </w:r>
      <w:r w:rsidR="004C0858" w:rsidRPr="006323C4">
        <w:rPr>
          <w:sz w:val="20"/>
          <w:szCs w:val="20"/>
        </w:rPr>
        <w:t>nado con el peso al nacer, el haber nacido bajo peso elevó 6</w:t>
      </w:r>
      <w:r w:rsidRPr="006323C4">
        <w:rPr>
          <w:sz w:val="20"/>
          <w:szCs w:val="20"/>
        </w:rPr>
        <w:t xml:space="preserve"> veces el riesgo (OR = </w:t>
      </w:r>
      <w:r w:rsidR="004C0858" w:rsidRPr="006323C4">
        <w:rPr>
          <w:sz w:val="20"/>
          <w:szCs w:val="20"/>
        </w:rPr>
        <w:t>6,90</w:t>
      </w:r>
      <w:r w:rsidRPr="006323C4">
        <w:rPr>
          <w:sz w:val="20"/>
          <w:szCs w:val="20"/>
        </w:rPr>
        <w:t>,</w:t>
      </w:r>
      <w:r w:rsidR="00493E10" w:rsidRPr="006323C4">
        <w:rPr>
          <w:sz w:val="20"/>
          <w:szCs w:val="20"/>
        </w:rPr>
        <w:t xml:space="preserve"> </w:t>
      </w:r>
      <w:r w:rsidR="007218C9" w:rsidRPr="006323C4">
        <w:rPr>
          <w:sz w:val="20"/>
          <w:szCs w:val="20"/>
        </w:rPr>
        <w:t>p = 0,01</w:t>
      </w:r>
      <w:r w:rsidRPr="006323C4">
        <w:rPr>
          <w:sz w:val="20"/>
          <w:szCs w:val="20"/>
        </w:rPr>
        <w:t xml:space="preserve"> </w:t>
      </w:r>
      <w:r w:rsidR="0015568C" w:rsidRPr="006323C4">
        <w:rPr>
          <w:sz w:val="20"/>
          <w:szCs w:val="20"/>
        </w:rPr>
        <w:t>IC=3,27-14,58</w:t>
      </w:r>
      <w:r w:rsidRPr="006323C4">
        <w:rPr>
          <w:sz w:val="20"/>
          <w:szCs w:val="20"/>
        </w:rPr>
        <w:t xml:space="preserve">). </w:t>
      </w:r>
    </w:p>
    <w:p w:rsidR="006323C4" w:rsidRDefault="006323C4" w:rsidP="00CA2304">
      <w:pPr>
        <w:pStyle w:val="Sinespaciado"/>
        <w:jc w:val="left"/>
        <w:rPr>
          <w:sz w:val="20"/>
          <w:szCs w:val="20"/>
        </w:rPr>
        <w:sectPr w:rsidR="006323C4" w:rsidSect="006323C4">
          <w:type w:val="continuous"/>
          <w:pgSz w:w="12240" w:h="15840"/>
          <w:pgMar w:top="1418" w:right="1418" w:bottom="1418" w:left="1701" w:header="709" w:footer="709" w:gutter="0"/>
          <w:cols w:num="2" w:space="708"/>
          <w:docGrid w:linePitch="360"/>
        </w:sect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488"/>
        <w:gridCol w:w="993"/>
        <w:gridCol w:w="1133"/>
        <w:gridCol w:w="851"/>
        <w:gridCol w:w="921"/>
        <w:gridCol w:w="993"/>
        <w:gridCol w:w="1163"/>
      </w:tblGrid>
      <w:tr w:rsidR="0007203D" w:rsidRPr="006323C4" w:rsidTr="00F47B7E">
        <w:trPr>
          <w:trHeight w:val="451"/>
          <w:jc w:val="center"/>
        </w:trPr>
        <w:tc>
          <w:tcPr>
            <w:tcW w:w="3170" w:type="dxa"/>
            <w:gridSpan w:val="2"/>
            <w:vMerge w:val="restart"/>
            <w:vAlign w:val="center"/>
          </w:tcPr>
          <w:p w:rsidR="0007203D" w:rsidRPr="006323C4" w:rsidRDefault="0007203D" w:rsidP="00CA2304">
            <w:pPr>
              <w:pStyle w:val="Sinespaciado"/>
              <w:jc w:val="left"/>
              <w:rPr>
                <w:sz w:val="20"/>
                <w:szCs w:val="20"/>
              </w:rPr>
            </w:pPr>
            <w:r w:rsidRPr="006323C4">
              <w:rPr>
                <w:sz w:val="20"/>
                <w:szCs w:val="20"/>
              </w:rPr>
              <w:tab/>
              <w:t>Variables</w:t>
            </w:r>
          </w:p>
        </w:tc>
        <w:tc>
          <w:tcPr>
            <w:tcW w:w="993" w:type="dxa"/>
            <w:vMerge w:val="restart"/>
            <w:vAlign w:val="center"/>
          </w:tcPr>
          <w:p w:rsidR="0007203D" w:rsidRPr="006323C4" w:rsidRDefault="0007203D" w:rsidP="00CA2304">
            <w:pPr>
              <w:pStyle w:val="Sinespaciado"/>
              <w:jc w:val="left"/>
              <w:rPr>
                <w:sz w:val="20"/>
                <w:szCs w:val="20"/>
              </w:rPr>
            </w:pPr>
            <w:r w:rsidRPr="006323C4">
              <w:rPr>
                <w:sz w:val="20"/>
                <w:szCs w:val="20"/>
              </w:rPr>
              <w:t>Casos</w:t>
            </w:r>
          </w:p>
          <w:p w:rsidR="0007203D" w:rsidRPr="006323C4" w:rsidRDefault="004638AA" w:rsidP="00CA2304">
            <w:pPr>
              <w:pStyle w:val="Sinespaciado"/>
              <w:jc w:val="left"/>
              <w:rPr>
                <w:sz w:val="20"/>
                <w:szCs w:val="20"/>
              </w:rPr>
            </w:pPr>
            <w:r w:rsidRPr="006323C4">
              <w:rPr>
                <w:sz w:val="20"/>
                <w:szCs w:val="20"/>
              </w:rPr>
              <w:t>N = 48</w:t>
            </w:r>
          </w:p>
        </w:tc>
        <w:tc>
          <w:tcPr>
            <w:tcW w:w="1133" w:type="dxa"/>
            <w:vMerge w:val="restart"/>
            <w:vAlign w:val="center"/>
          </w:tcPr>
          <w:p w:rsidR="0007203D" w:rsidRPr="006323C4" w:rsidRDefault="0007203D" w:rsidP="00CA2304">
            <w:pPr>
              <w:pStyle w:val="Sinespaciado"/>
              <w:jc w:val="left"/>
              <w:rPr>
                <w:sz w:val="20"/>
                <w:szCs w:val="20"/>
              </w:rPr>
            </w:pPr>
            <w:r w:rsidRPr="006323C4">
              <w:rPr>
                <w:sz w:val="20"/>
                <w:szCs w:val="20"/>
              </w:rPr>
              <w:t>Controles</w:t>
            </w:r>
          </w:p>
          <w:p w:rsidR="0007203D" w:rsidRPr="006323C4" w:rsidRDefault="004638AA" w:rsidP="00CA2304">
            <w:pPr>
              <w:pStyle w:val="Sinespaciado"/>
              <w:jc w:val="left"/>
              <w:rPr>
                <w:sz w:val="20"/>
                <w:szCs w:val="20"/>
              </w:rPr>
            </w:pPr>
            <w:r w:rsidRPr="006323C4">
              <w:rPr>
                <w:sz w:val="20"/>
                <w:szCs w:val="20"/>
              </w:rPr>
              <w:t>N = 144</w:t>
            </w:r>
          </w:p>
        </w:tc>
        <w:tc>
          <w:tcPr>
            <w:tcW w:w="851" w:type="dxa"/>
            <w:vMerge w:val="restart"/>
            <w:vAlign w:val="center"/>
          </w:tcPr>
          <w:p w:rsidR="0007203D" w:rsidRPr="006323C4" w:rsidRDefault="0007203D" w:rsidP="00CA2304">
            <w:pPr>
              <w:pStyle w:val="Sinespaciado"/>
              <w:jc w:val="left"/>
              <w:rPr>
                <w:sz w:val="20"/>
                <w:szCs w:val="20"/>
              </w:rPr>
            </w:pPr>
            <w:r w:rsidRPr="006323C4">
              <w:rPr>
                <w:sz w:val="20"/>
                <w:szCs w:val="20"/>
              </w:rPr>
              <w:t>OR</w:t>
            </w:r>
          </w:p>
        </w:tc>
        <w:tc>
          <w:tcPr>
            <w:tcW w:w="1914" w:type="dxa"/>
            <w:gridSpan w:val="2"/>
            <w:vAlign w:val="center"/>
          </w:tcPr>
          <w:p w:rsidR="0007203D" w:rsidRPr="006323C4" w:rsidRDefault="0007203D" w:rsidP="00CA2304">
            <w:pPr>
              <w:pStyle w:val="Sinespaciado"/>
              <w:ind w:left="35" w:firstLine="0"/>
              <w:jc w:val="left"/>
              <w:rPr>
                <w:sz w:val="20"/>
                <w:szCs w:val="20"/>
              </w:rPr>
            </w:pPr>
            <w:r w:rsidRPr="006323C4">
              <w:rPr>
                <w:sz w:val="20"/>
                <w:szCs w:val="20"/>
              </w:rPr>
              <w:t>Intervalo de confianza 95%</w:t>
            </w:r>
          </w:p>
        </w:tc>
        <w:tc>
          <w:tcPr>
            <w:tcW w:w="1163" w:type="dxa"/>
            <w:vMerge w:val="restart"/>
            <w:vAlign w:val="center"/>
          </w:tcPr>
          <w:p w:rsidR="0007203D" w:rsidRPr="006323C4" w:rsidRDefault="00443B7D" w:rsidP="00CA2304">
            <w:pPr>
              <w:pStyle w:val="Sinespaciado"/>
              <w:jc w:val="left"/>
              <w:rPr>
                <w:sz w:val="20"/>
                <w:szCs w:val="20"/>
              </w:rPr>
            </w:pPr>
            <w:r w:rsidRPr="006323C4">
              <w:rPr>
                <w:sz w:val="20"/>
                <w:szCs w:val="20"/>
              </w:rPr>
              <w:t>P</w:t>
            </w:r>
          </w:p>
        </w:tc>
      </w:tr>
      <w:tr w:rsidR="0007203D" w:rsidRPr="006323C4" w:rsidTr="00F47B7E">
        <w:trPr>
          <w:trHeight w:val="70"/>
          <w:jc w:val="center"/>
        </w:trPr>
        <w:tc>
          <w:tcPr>
            <w:tcW w:w="3170" w:type="dxa"/>
            <w:gridSpan w:val="2"/>
            <w:vMerge/>
          </w:tcPr>
          <w:p w:rsidR="0007203D" w:rsidRPr="006323C4" w:rsidRDefault="0007203D" w:rsidP="00CA2304">
            <w:pPr>
              <w:pStyle w:val="Sinespaciado"/>
              <w:jc w:val="left"/>
              <w:rPr>
                <w:sz w:val="20"/>
                <w:szCs w:val="20"/>
              </w:rPr>
            </w:pPr>
          </w:p>
        </w:tc>
        <w:tc>
          <w:tcPr>
            <w:tcW w:w="993" w:type="dxa"/>
            <w:vMerge/>
          </w:tcPr>
          <w:p w:rsidR="0007203D" w:rsidRPr="006323C4" w:rsidRDefault="0007203D" w:rsidP="00CA2304">
            <w:pPr>
              <w:pStyle w:val="Sinespaciado"/>
              <w:jc w:val="left"/>
              <w:rPr>
                <w:sz w:val="20"/>
                <w:szCs w:val="20"/>
              </w:rPr>
            </w:pPr>
          </w:p>
        </w:tc>
        <w:tc>
          <w:tcPr>
            <w:tcW w:w="1133" w:type="dxa"/>
            <w:vMerge/>
            <w:vAlign w:val="center"/>
          </w:tcPr>
          <w:p w:rsidR="0007203D" w:rsidRPr="006323C4" w:rsidRDefault="0007203D" w:rsidP="00CA2304">
            <w:pPr>
              <w:pStyle w:val="Sinespaciado"/>
              <w:jc w:val="left"/>
              <w:rPr>
                <w:sz w:val="20"/>
                <w:szCs w:val="20"/>
              </w:rPr>
            </w:pPr>
          </w:p>
        </w:tc>
        <w:tc>
          <w:tcPr>
            <w:tcW w:w="851" w:type="dxa"/>
            <w:vMerge/>
          </w:tcPr>
          <w:p w:rsidR="0007203D" w:rsidRPr="006323C4" w:rsidRDefault="0007203D" w:rsidP="00CA2304">
            <w:pPr>
              <w:pStyle w:val="Sinespaciado"/>
              <w:jc w:val="left"/>
              <w:rPr>
                <w:sz w:val="20"/>
                <w:szCs w:val="20"/>
              </w:rPr>
            </w:pPr>
          </w:p>
        </w:tc>
        <w:tc>
          <w:tcPr>
            <w:tcW w:w="921" w:type="dxa"/>
            <w:vAlign w:val="center"/>
          </w:tcPr>
          <w:p w:rsidR="0007203D" w:rsidRPr="006323C4" w:rsidRDefault="0007203D" w:rsidP="00CA2304">
            <w:pPr>
              <w:pStyle w:val="Sinespaciado"/>
              <w:jc w:val="left"/>
              <w:rPr>
                <w:sz w:val="20"/>
                <w:szCs w:val="20"/>
              </w:rPr>
            </w:pPr>
            <w:r w:rsidRPr="006323C4">
              <w:rPr>
                <w:sz w:val="20"/>
                <w:szCs w:val="20"/>
              </w:rPr>
              <w:t>Mín.</w:t>
            </w:r>
          </w:p>
        </w:tc>
        <w:tc>
          <w:tcPr>
            <w:tcW w:w="993" w:type="dxa"/>
            <w:vAlign w:val="center"/>
          </w:tcPr>
          <w:p w:rsidR="0007203D" w:rsidRPr="006323C4" w:rsidRDefault="0007203D" w:rsidP="00CA2304">
            <w:pPr>
              <w:pStyle w:val="Sinespaciado"/>
              <w:jc w:val="left"/>
              <w:rPr>
                <w:sz w:val="20"/>
                <w:szCs w:val="20"/>
              </w:rPr>
            </w:pPr>
            <w:r w:rsidRPr="006323C4">
              <w:rPr>
                <w:sz w:val="20"/>
                <w:szCs w:val="20"/>
              </w:rPr>
              <w:t>Máx.</w:t>
            </w:r>
          </w:p>
        </w:tc>
        <w:tc>
          <w:tcPr>
            <w:tcW w:w="1163" w:type="dxa"/>
            <w:vMerge/>
          </w:tcPr>
          <w:p w:rsidR="0007203D" w:rsidRPr="006323C4" w:rsidRDefault="0007203D" w:rsidP="00CA2304">
            <w:pPr>
              <w:pStyle w:val="Sinespaciado"/>
              <w:jc w:val="left"/>
              <w:rPr>
                <w:sz w:val="20"/>
                <w:szCs w:val="20"/>
              </w:rPr>
            </w:pPr>
          </w:p>
        </w:tc>
      </w:tr>
      <w:tr w:rsidR="0007203D" w:rsidRPr="006323C4" w:rsidTr="00F47B7E">
        <w:trPr>
          <w:trHeight w:val="70"/>
          <w:jc w:val="center"/>
        </w:trPr>
        <w:tc>
          <w:tcPr>
            <w:tcW w:w="1682" w:type="dxa"/>
            <w:vMerge w:val="restart"/>
            <w:vAlign w:val="center"/>
          </w:tcPr>
          <w:p w:rsidR="0007203D" w:rsidRPr="006323C4" w:rsidRDefault="004638AA" w:rsidP="00CA2304">
            <w:pPr>
              <w:pStyle w:val="Sinespaciado"/>
              <w:jc w:val="left"/>
              <w:rPr>
                <w:sz w:val="20"/>
                <w:szCs w:val="20"/>
              </w:rPr>
            </w:pPr>
            <w:r w:rsidRPr="006323C4">
              <w:rPr>
                <w:sz w:val="20"/>
                <w:szCs w:val="20"/>
              </w:rPr>
              <w:t xml:space="preserve">Desnutrición </w:t>
            </w:r>
          </w:p>
        </w:tc>
        <w:tc>
          <w:tcPr>
            <w:tcW w:w="1488" w:type="dxa"/>
            <w:vAlign w:val="center"/>
          </w:tcPr>
          <w:p w:rsidR="0007203D" w:rsidRPr="006323C4" w:rsidRDefault="0007203D" w:rsidP="00CA2304">
            <w:pPr>
              <w:pStyle w:val="Sinespaciado"/>
              <w:jc w:val="left"/>
              <w:rPr>
                <w:sz w:val="20"/>
                <w:szCs w:val="20"/>
              </w:rPr>
            </w:pPr>
            <w:r w:rsidRPr="006323C4">
              <w:rPr>
                <w:sz w:val="20"/>
                <w:szCs w:val="20"/>
              </w:rPr>
              <w:t>Si</w:t>
            </w:r>
          </w:p>
        </w:tc>
        <w:tc>
          <w:tcPr>
            <w:tcW w:w="993" w:type="dxa"/>
            <w:vAlign w:val="center"/>
          </w:tcPr>
          <w:p w:rsidR="0007203D" w:rsidRPr="006323C4" w:rsidRDefault="004638AA" w:rsidP="00CA2304">
            <w:pPr>
              <w:pStyle w:val="Sinespaciado"/>
              <w:jc w:val="left"/>
              <w:rPr>
                <w:sz w:val="20"/>
                <w:szCs w:val="20"/>
              </w:rPr>
            </w:pPr>
            <w:r w:rsidRPr="006323C4">
              <w:rPr>
                <w:sz w:val="20"/>
                <w:szCs w:val="20"/>
              </w:rPr>
              <w:t>46</w:t>
            </w:r>
          </w:p>
        </w:tc>
        <w:tc>
          <w:tcPr>
            <w:tcW w:w="1133" w:type="dxa"/>
            <w:vAlign w:val="center"/>
          </w:tcPr>
          <w:p w:rsidR="0007203D" w:rsidRPr="006323C4" w:rsidRDefault="004638AA" w:rsidP="00CA2304">
            <w:pPr>
              <w:pStyle w:val="Sinespaciado"/>
              <w:jc w:val="left"/>
              <w:rPr>
                <w:sz w:val="20"/>
                <w:szCs w:val="20"/>
              </w:rPr>
            </w:pPr>
            <w:r w:rsidRPr="006323C4">
              <w:rPr>
                <w:sz w:val="20"/>
                <w:szCs w:val="20"/>
              </w:rPr>
              <w:t>54</w:t>
            </w:r>
          </w:p>
        </w:tc>
        <w:tc>
          <w:tcPr>
            <w:tcW w:w="851" w:type="dxa"/>
            <w:vMerge w:val="restart"/>
            <w:vAlign w:val="center"/>
          </w:tcPr>
          <w:p w:rsidR="0007203D" w:rsidRPr="006323C4" w:rsidRDefault="004638AA" w:rsidP="00CA2304">
            <w:pPr>
              <w:pStyle w:val="Sinespaciado"/>
              <w:jc w:val="left"/>
              <w:rPr>
                <w:sz w:val="20"/>
                <w:szCs w:val="20"/>
              </w:rPr>
            </w:pPr>
            <w:r w:rsidRPr="006323C4">
              <w:rPr>
                <w:sz w:val="20"/>
                <w:szCs w:val="20"/>
              </w:rPr>
              <w:t>30,88</w:t>
            </w:r>
          </w:p>
        </w:tc>
        <w:tc>
          <w:tcPr>
            <w:tcW w:w="921" w:type="dxa"/>
            <w:vMerge w:val="restart"/>
            <w:vAlign w:val="center"/>
          </w:tcPr>
          <w:p w:rsidR="0007203D" w:rsidRPr="006323C4" w:rsidRDefault="004638AA" w:rsidP="00CA2304">
            <w:pPr>
              <w:pStyle w:val="Sinespaciado"/>
              <w:jc w:val="left"/>
              <w:rPr>
                <w:sz w:val="20"/>
                <w:szCs w:val="20"/>
              </w:rPr>
            </w:pPr>
            <w:r w:rsidRPr="006323C4">
              <w:rPr>
                <w:sz w:val="20"/>
                <w:szCs w:val="20"/>
              </w:rPr>
              <w:t>8,28</w:t>
            </w:r>
          </w:p>
        </w:tc>
        <w:tc>
          <w:tcPr>
            <w:tcW w:w="993" w:type="dxa"/>
            <w:vMerge w:val="restart"/>
            <w:vAlign w:val="center"/>
          </w:tcPr>
          <w:p w:rsidR="0007203D" w:rsidRPr="006323C4" w:rsidRDefault="004638AA" w:rsidP="00CA2304">
            <w:pPr>
              <w:pStyle w:val="Sinespaciado"/>
              <w:jc w:val="left"/>
              <w:rPr>
                <w:sz w:val="20"/>
                <w:szCs w:val="20"/>
              </w:rPr>
            </w:pPr>
            <w:r w:rsidRPr="006323C4">
              <w:rPr>
                <w:sz w:val="20"/>
                <w:szCs w:val="20"/>
              </w:rPr>
              <w:t>115,17</w:t>
            </w:r>
          </w:p>
        </w:tc>
        <w:tc>
          <w:tcPr>
            <w:tcW w:w="1163" w:type="dxa"/>
            <w:vMerge w:val="restart"/>
            <w:vAlign w:val="center"/>
          </w:tcPr>
          <w:p w:rsidR="0007203D" w:rsidRPr="006323C4" w:rsidRDefault="00615F5F" w:rsidP="00CA2304">
            <w:pPr>
              <w:pStyle w:val="Sinespaciado"/>
              <w:jc w:val="left"/>
              <w:rPr>
                <w:sz w:val="20"/>
                <w:szCs w:val="20"/>
              </w:rPr>
            </w:pPr>
            <w:r w:rsidRPr="006323C4">
              <w:rPr>
                <w:sz w:val="20"/>
                <w:szCs w:val="20"/>
              </w:rPr>
              <w:t>0,</w:t>
            </w:r>
            <w:r w:rsidR="004638AA" w:rsidRPr="006323C4">
              <w:rPr>
                <w:sz w:val="20"/>
                <w:szCs w:val="20"/>
              </w:rPr>
              <w:t>00</w:t>
            </w:r>
          </w:p>
        </w:tc>
      </w:tr>
      <w:tr w:rsidR="0007203D" w:rsidRPr="006323C4" w:rsidTr="00F47B7E">
        <w:trPr>
          <w:trHeight w:val="70"/>
          <w:jc w:val="center"/>
        </w:trPr>
        <w:tc>
          <w:tcPr>
            <w:tcW w:w="1682" w:type="dxa"/>
            <w:vMerge/>
          </w:tcPr>
          <w:p w:rsidR="0007203D" w:rsidRPr="006323C4" w:rsidRDefault="0007203D" w:rsidP="00CA2304">
            <w:pPr>
              <w:pStyle w:val="Sinespaciado"/>
              <w:jc w:val="left"/>
              <w:rPr>
                <w:sz w:val="20"/>
                <w:szCs w:val="20"/>
              </w:rPr>
            </w:pPr>
          </w:p>
        </w:tc>
        <w:tc>
          <w:tcPr>
            <w:tcW w:w="1488" w:type="dxa"/>
            <w:vAlign w:val="center"/>
          </w:tcPr>
          <w:p w:rsidR="0007203D" w:rsidRPr="006323C4" w:rsidRDefault="0007203D" w:rsidP="00CA2304">
            <w:pPr>
              <w:pStyle w:val="Sinespaciado"/>
              <w:jc w:val="left"/>
              <w:rPr>
                <w:sz w:val="20"/>
                <w:szCs w:val="20"/>
              </w:rPr>
            </w:pPr>
            <w:r w:rsidRPr="006323C4">
              <w:rPr>
                <w:sz w:val="20"/>
                <w:szCs w:val="20"/>
              </w:rPr>
              <w:t>No</w:t>
            </w:r>
          </w:p>
        </w:tc>
        <w:tc>
          <w:tcPr>
            <w:tcW w:w="993" w:type="dxa"/>
            <w:vAlign w:val="center"/>
          </w:tcPr>
          <w:p w:rsidR="0007203D" w:rsidRPr="006323C4" w:rsidRDefault="004638AA" w:rsidP="00CA2304">
            <w:pPr>
              <w:pStyle w:val="Sinespaciado"/>
              <w:jc w:val="left"/>
              <w:rPr>
                <w:sz w:val="20"/>
                <w:szCs w:val="20"/>
              </w:rPr>
            </w:pPr>
            <w:r w:rsidRPr="006323C4">
              <w:rPr>
                <w:sz w:val="20"/>
                <w:szCs w:val="20"/>
              </w:rPr>
              <w:t>2</w:t>
            </w:r>
          </w:p>
        </w:tc>
        <w:tc>
          <w:tcPr>
            <w:tcW w:w="1133" w:type="dxa"/>
            <w:vAlign w:val="center"/>
          </w:tcPr>
          <w:p w:rsidR="0007203D" w:rsidRPr="006323C4" w:rsidRDefault="004638AA" w:rsidP="00CA2304">
            <w:pPr>
              <w:pStyle w:val="Sinespaciado"/>
              <w:jc w:val="left"/>
              <w:rPr>
                <w:sz w:val="20"/>
                <w:szCs w:val="20"/>
              </w:rPr>
            </w:pPr>
            <w:r w:rsidRPr="006323C4">
              <w:rPr>
                <w:sz w:val="20"/>
                <w:szCs w:val="20"/>
              </w:rPr>
              <w:t>90</w:t>
            </w:r>
          </w:p>
        </w:tc>
        <w:tc>
          <w:tcPr>
            <w:tcW w:w="851" w:type="dxa"/>
            <w:vMerge/>
            <w:vAlign w:val="center"/>
          </w:tcPr>
          <w:p w:rsidR="0007203D" w:rsidRPr="006323C4" w:rsidRDefault="0007203D" w:rsidP="00CA2304">
            <w:pPr>
              <w:pStyle w:val="Sinespaciado"/>
              <w:jc w:val="left"/>
              <w:rPr>
                <w:sz w:val="20"/>
                <w:szCs w:val="20"/>
              </w:rPr>
            </w:pPr>
          </w:p>
        </w:tc>
        <w:tc>
          <w:tcPr>
            <w:tcW w:w="921" w:type="dxa"/>
            <w:vMerge/>
            <w:vAlign w:val="center"/>
          </w:tcPr>
          <w:p w:rsidR="0007203D" w:rsidRPr="006323C4" w:rsidRDefault="0007203D" w:rsidP="00CA2304">
            <w:pPr>
              <w:pStyle w:val="Sinespaciado"/>
              <w:jc w:val="left"/>
              <w:rPr>
                <w:sz w:val="20"/>
                <w:szCs w:val="20"/>
              </w:rPr>
            </w:pPr>
          </w:p>
        </w:tc>
        <w:tc>
          <w:tcPr>
            <w:tcW w:w="993" w:type="dxa"/>
            <w:vMerge/>
            <w:vAlign w:val="center"/>
          </w:tcPr>
          <w:p w:rsidR="0007203D" w:rsidRPr="006323C4" w:rsidRDefault="0007203D" w:rsidP="00CA2304">
            <w:pPr>
              <w:pStyle w:val="Sinespaciado"/>
              <w:jc w:val="left"/>
              <w:rPr>
                <w:sz w:val="20"/>
                <w:szCs w:val="20"/>
              </w:rPr>
            </w:pPr>
          </w:p>
        </w:tc>
        <w:tc>
          <w:tcPr>
            <w:tcW w:w="1163" w:type="dxa"/>
            <w:vMerge/>
            <w:vAlign w:val="center"/>
          </w:tcPr>
          <w:p w:rsidR="0007203D" w:rsidRPr="006323C4" w:rsidRDefault="0007203D" w:rsidP="00CA2304">
            <w:pPr>
              <w:pStyle w:val="Sinespaciado"/>
              <w:jc w:val="left"/>
              <w:rPr>
                <w:sz w:val="20"/>
                <w:szCs w:val="20"/>
              </w:rPr>
            </w:pPr>
          </w:p>
        </w:tc>
      </w:tr>
      <w:tr w:rsidR="0073655D" w:rsidRPr="006323C4" w:rsidTr="00F47B7E">
        <w:trPr>
          <w:trHeight w:val="70"/>
          <w:jc w:val="center"/>
        </w:trPr>
        <w:tc>
          <w:tcPr>
            <w:tcW w:w="1682" w:type="dxa"/>
            <w:vMerge w:val="restart"/>
          </w:tcPr>
          <w:p w:rsidR="0073655D" w:rsidRPr="006323C4" w:rsidRDefault="0073655D" w:rsidP="00CA2304">
            <w:pPr>
              <w:pStyle w:val="Sinespaciado"/>
              <w:jc w:val="left"/>
              <w:rPr>
                <w:sz w:val="20"/>
                <w:szCs w:val="20"/>
              </w:rPr>
            </w:pPr>
          </w:p>
          <w:p w:rsidR="0073655D" w:rsidRPr="006323C4" w:rsidRDefault="00443B7D" w:rsidP="00CA2304">
            <w:pPr>
              <w:pStyle w:val="Sinespaciado"/>
              <w:jc w:val="left"/>
              <w:rPr>
                <w:sz w:val="20"/>
                <w:szCs w:val="20"/>
              </w:rPr>
            </w:pPr>
            <w:r w:rsidRPr="006323C4">
              <w:rPr>
                <w:sz w:val="20"/>
                <w:szCs w:val="20"/>
              </w:rPr>
              <w:t>P</w:t>
            </w:r>
            <w:r w:rsidR="004638AA" w:rsidRPr="006323C4">
              <w:rPr>
                <w:sz w:val="20"/>
                <w:szCs w:val="20"/>
              </w:rPr>
              <w:t>eso al nacer</w:t>
            </w:r>
            <w:r w:rsidR="0073655D" w:rsidRPr="006323C4">
              <w:rPr>
                <w:sz w:val="20"/>
                <w:szCs w:val="20"/>
              </w:rPr>
              <w:t xml:space="preserve"> </w:t>
            </w:r>
          </w:p>
        </w:tc>
        <w:tc>
          <w:tcPr>
            <w:tcW w:w="1488" w:type="dxa"/>
            <w:vAlign w:val="center"/>
          </w:tcPr>
          <w:p w:rsidR="0073655D" w:rsidRPr="006323C4" w:rsidRDefault="00443B7D" w:rsidP="00CA2304">
            <w:pPr>
              <w:pStyle w:val="Sinespaciado"/>
              <w:jc w:val="left"/>
              <w:rPr>
                <w:sz w:val="20"/>
                <w:szCs w:val="20"/>
              </w:rPr>
            </w:pPr>
            <w:r w:rsidRPr="006323C4">
              <w:rPr>
                <w:sz w:val="20"/>
                <w:szCs w:val="20"/>
              </w:rPr>
              <w:t>Bajo peso</w:t>
            </w:r>
          </w:p>
        </w:tc>
        <w:tc>
          <w:tcPr>
            <w:tcW w:w="993" w:type="dxa"/>
            <w:vAlign w:val="center"/>
          </w:tcPr>
          <w:p w:rsidR="0073655D" w:rsidRPr="006323C4" w:rsidRDefault="00443B7D" w:rsidP="00CA2304">
            <w:pPr>
              <w:pStyle w:val="Sinespaciado"/>
              <w:jc w:val="left"/>
              <w:rPr>
                <w:sz w:val="20"/>
                <w:szCs w:val="20"/>
              </w:rPr>
            </w:pPr>
            <w:r w:rsidRPr="006323C4">
              <w:rPr>
                <w:sz w:val="20"/>
                <w:szCs w:val="20"/>
              </w:rPr>
              <w:t>37</w:t>
            </w:r>
          </w:p>
        </w:tc>
        <w:tc>
          <w:tcPr>
            <w:tcW w:w="1133" w:type="dxa"/>
            <w:vAlign w:val="center"/>
          </w:tcPr>
          <w:p w:rsidR="0073655D" w:rsidRPr="006323C4" w:rsidRDefault="00443B7D" w:rsidP="00CA2304">
            <w:pPr>
              <w:pStyle w:val="Sinespaciado"/>
              <w:jc w:val="left"/>
              <w:rPr>
                <w:sz w:val="20"/>
                <w:szCs w:val="20"/>
              </w:rPr>
            </w:pPr>
            <w:r w:rsidRPr="006323C4">
              <w:rPr>
                <w:sz w:val="20"/>
                <w:szCs w:val="20"/>
              </w:rPr>
              <w:t>46</w:t>
            </w:r>
          </w:p>
        </w:tc>
        <w:tc>
          <w:tcPr>
            <w:tcW w:w="851" w:type="dxa"/>
            <w:vMerge w:val="restart"/>
            <w:vAlign w:val="center"/>
          </w:tcPr>
          <w:p w:rsidR="0073655D" w:rsidRPr="006323C4" w:rsidRDefault="00443B7D" w:rsidP="00CA2304">
            <w:pPr>
              <w:pStyle w:val="Sinespaciado"/>
              <w:jc w:val="left"/>
              <w:rPr>
                <w:sz w:val="20"/>
                <w:szCs w:val="20"/>
              </w:rPr>
            </w:pPr>
            <w:r w:rsidRPr="006323C4">
              <w:rPr>
                <w:sz w:val="20"/>
                <w:szCs w:val="20"/>
              </w:rPr>
              <w:t>6,90</w:t>
            </w:r>
          </w:p>
        </w:tc>
        <w:tc>
          <w:tcPr>
            <w:tcW w:w="921" w:type="dxa"/>
            <w:vMerge w:val="restart"/>
            <w:vAlign w:val="center"/>
          </w:tcPr>
          <w:p w:rsidR="0073655D" w:rsidRPr="006323C4" w:rsidRDefault="00443B7D" w:rsidP="00CA2304">
            <w:pPr>
              <w:pStyle w:val="Sinespaciado"/>
              <w:jc w:val="left"/>
              <w:rPr>
                <w:sz w:val="20"/>
                <w:szCs w:val="20"/>
              </w:rPr>
            </w:pPr>
            <w:r w:rsidRPr="006323C4">
              <w:rPr>
                <w:sz w:val="20"/>
                <w:szCs w:val="20"/>
              </w:rPr>
              <w:t>3,27</w:t>
            </w:r>
          </w:p>
        </w:tc>
        <w:tc>
          <w:tcPr>
            <w:tcW w:w="993" w:type="dxa"/>
            <w:vMerge w:val="restart"/>
            <w:vAlign w:val="center"/>
          </w:tcPr>
          <w:p w:rsidR="0073655D" w:rsidRPr="006323C4" w:rsidRDefault="00443B7D" w:rsidP="00CA2304">
            <w:pPr>
              <w:pStyle w:val="Sinespaciado"/>
              <w:jc w:val="left"/>
              <w:rPr>
                <w:sz w:val="20"/>
                <w:szCs w:val="20"/>
              </w:rPr>
            </w:pPr>
            <w:r w:rsidRPr="006323C4">
              <w:rPr>
                <w:sz w:val="20"/>
                <w:szCs w:val="20"/>
              </w:rPr>
              <w:t>14,58</w:t>
            </w:r>
          </w:p>
        </w:tc>
        <w:tc>
          <w:tcPr>
            <w:tcW w:w="1163" w:type="dxa"/>
            <w:vMerge w:val="restart"/>
            <w:vAlign w:val="center"/>
          </w:tcPr>
          <w:p w:rsidR="0073655D" w:rsidRPr="006323C4" w:rsidRDefault="007218C9" w:rsidP="00CA2304">
            <w:pPr>
              <w:pStyle w:val="Sinespaciado"/>
              <w:jc w:val="left"/>
              <w:rPr>
                <w:sz w:val="20"/>
                <w:szCs w:val="20"/>
              </w:rPr>
            </w:pPr>
            <w:r w:rsidRPr="006323C4">
              <w:rPr>
                <w:sz w:val="20"/>
                <w:szCs w:val="20"/>
              </w:rPr>
              <w:t>0,01</w:t>
            </w:r>
          </w:p>
        </w:tc>
      </w:tr>
      <w:tr w:rsidR="0073655D" w:rsidRPr="006323C4" w:rsidTr="00F47B7E">
        <w:trPr>
          <w:trHeight w:val="70"/>
          <w:jc w:val="center"/>
        </w:trPr>
        <w:tc>
          <w:tcPr>
            <w:tcW w:w="1682" w:type="dxa"/>
            <w:vMerge/>
          </w:tcPr>
          <w:p w:rsidR="0073655D" w:rsidRPr="006323C4" w:rsidRDefault="0073655D" w:rsidP="00CA2304">
            <w:pPr>
              <w:pStyle w:val="Sinespaciado"/>
              <w:jc w:val="left"/>
              <w:rPr>
                <w:sz w:val="20"/>
                <w:szCs w:val="20"/>
              </w:rPr>
            </w:pPr>
          </w:p>
        </w:tc>
        <w:tc>
          <w:tcPr>
            <w:tcW w:w="1488" w:type="dxa"/>
            <w:vAlign w:val="center"/>
          </w:tcPr>
          <w:p w:rsidR="0073655D" w:rsidRPr="006323C4" w:rsidRDefault="00443B7D" w:rsidP="00CA2304">
            <w:pPr>
              <w:pStyle w:val="Sinespaciado"/>
              <w:jc w:val="left"/>
              <w:rPr>
                <w:sz w:val="20"/>
                <w:szCs w:val="20"/>
              </w:rPr>
            </w:pPr>
            <w:proofErr w:type="spellStart"/>
            <w:r w:rsidRPr="006323C4">
              <w:rPr>
                <w:sz w:val="20"/>
                <w:szCs w:val="20"/>
              </w:rPr>
              <w:t>Normopeso</w:t>
            </w:r>
            <w:proofErr w:type="spellEnd"/>
          </w:p>
        </w:tc>
        <w:tc>
          <w:tcPr>
            <w:tcW w:w="993" w:type="dxa"/>
            <w:vAlign w:val="center"/>
          </w:tcPr>
          <w:p w:rsidR="0073655D" w:rsidRPr="006323C4" w:rsidRDefault="00443B7D" w:rsidP="00CA2304">
            <w:pPr>
              <w:pStyle w:val="Sinespaciado"/>
              <w:jc w:val="left"/>
              <w:rPr>
                <w:sz w:val="20"/>
                <w:szCs w:val="20"/>
              </w:rPr>
            </w:pPr>
            <w:r w:rsidRPr="006323C4">
              <w:rPr>
                <w:sz w:val="20"/>
                <w:szCs w:val="20"/>
              </w:rPr>
              <w:t>11</w:t>
            </w:r>
          </w:p>
        </w:tc>
        <w:tc>
          <w:tcPr>
            <w:tcW w:w="1133" w:type="dxa"/>
            <w:vAlign w:val="center"/>
          </w:tcPr>
          <w:p w:rsidR="0073655D" w:rsidRPr="006323C4" w:rsidRDefault="00443B7D" w:rsidP="00CA2304">
            <w:pPr>
              <w:pStyle w:val="Sinespaciado"/>
              <w:jc w:val="left"/>
              <w:rPr>
                <w:sz w:val="20"/>
                <w:szCs w:val="20"/>
              </w:rPr>
            </w:pPr>
            <w:r w:rsidRPr="006323C4">
              <w:rPr>
                <w:sz w:val="20"/>
                <w:szCs w:val="20"/>
              </w:rPr>
              <w:t>98</w:t>
            </w:r>
          </w:p>
        </w:tc>
        <w:tc>
          <w:tcPr>
            <w:tcW w:w="851" w:type="dxa"/>
            <w:vMerge/>
          </w:tcPr>
          <w:p w:rsidR="0073655D" w:rsidRPr="006323C4" w:rsidRDefault="0073655D" w:rsidP="00CA2304">
            <w:pPr>
              <w:pStyle w:val="Sinespaciado"/>
              <w:jc w:val="left"/>
              <w:rPr>
                <w:sz w:val="20"/>
                <w:szCs w:val="20"/>
              </w:rPr>
            </w:pPr>
          </w:p>
        </w:tc>
        <w:tc>
          <w:tcPr>
            <w:tcW w:w="921" w:type="dxa"/>
            <w:vMerge/>
          </w:tcPr>
          <w:p w:rsidR="0073655D" w:rsidRPr="006323C4" w:rsidRDefault="0073655D" w:rsidP="00CA2304">
            <w:pPr>
              <w:pStyle w:val="Sinespaciado"/>
              <w:jc w:val="left"/>
              <w:rPr>
                <w:sz w:val="20"/>
                <w:szCs w:val="20"/>
              </w:rPr>
            </w:pPr>
          </w:p>
        </w:tc>
        <w:tc>
          <w:tcPr>
            <w:tcW w:w="993" w:type="dxa"/>
            <w:vMerge/>
          </w:tcPr>
          <w:p w:rsidR="0073655D" w:rsidRPr="006323C4" w:rsidRDefault="0073655D" w:rsidP="00CA2304">
            <w:pPr>
              <w:pStyle w:val="Sinespaciado"/>
              <w:jc w:val="left"/>
              <w:rPr>
                <w:sz w:val="20"/>
                <w:szCs w:val="20"/>
              </w:rPr>
            </w:pPr>
          </w:p>
        </w:tc>
        <w:tc>
          <w:tcPr>
            <w:tcW w:w="1163" w:type="dxa"/>
            <w:vMerge/>
          </w:tcPr>
          <w:p w:rsidR="0073655D" w:rsidRPr="006323C4" w:rsidRDefault="0073655D" w:rsidP="00CA2304">
            <w:pPr>
              <w:pStyle w:val="Sinespaciado"/>
              <w:jc w:val="left"/>
              <w:rPr>
                <w:sz w:val="20"/>
                <w:szCs w:val="20"/>
              </w:rPr>
            </w:pPr>
          </w:p>
        </w:tc>
      </w:tr>
      <w:tr w:rsidR="0073655D" w:rsidRPr="006323C4" w:rsidTr="00F47B7E">
        <w:trPr>
          <w:trHeight w:val="70"/>
          <w:jc w:val="center"/>
        </w:trPr>
        <w:tc>
          <w:tcPr>
            <w:tcW w:w="1682" w:type="dxa"/>
            <w:vMerge w:val="restart"/>
          </w:tcPr>
          <w:p w:rsidR="00A01751" w:rsidRPr="006323C4" w:rsidRDefault="00A01751" w:rsidP="00CA2304">
            <w:pPr>
              <w:pStyle w:val="Sinespaciado"/>
              <w:jc w:val="left"/>
              <w:rPr>
                <w:sz w:val="20"/>
                <w:szCs w:val="20"/>
              </w:rPr>
            </w:pPr>
          </w:p>
          <w:p w:rsidR="0073655D" w:rsidRPr="006323C4" w:rsidRDefault="004638AA" w:rsidP="00CA2304">
            <w:pPr>
              <w:pStyle w:val="Sinespaciado"/>
              <w:jc w:val="left"/>
              <w:rPr>
                <w:sz w:val="20"/>
                <w:szCs w:val="20"/>
              </w:rPr>
            </w:pPr>
            <w:r w:rsidRPr="006323C4">
              <w:rPr>
                <w:sz w:val="20"/>
                <w:szCs w:val="20"/>
              </w:rPr>
              <w:t>Prematuridad</w:t>
            </w:r>
          </w:p>
        </w:tc>
        <w:tc>
          <w:tcPr>
            <w:tcW w:w="1488" w:type="dxa"/>
            <w:vAlign w:val="center"/>
          </w:tcPr>
          <w:p w:rsidR="0073655D" w:rsidRPr="006323C4" w:rsidRDefault="0073655D" w:rsidP="00CA2304">
            <w:pPr>
              <w:pStyle w:val="Sinespaciado"/>
              <w:jc w:val="left"/>
              <w:rPr>
                <w:sz w:val="20"/>
                <w:szCs w:val="20"/>
              </w:rPr>
            </w:pPr>
            <w:r w:rsidRPr="006323C4">
              <w:rPr>
                <w:sz w:val="20"/>
                <w:szCs w:val="20"/>
              </w:rPr>
              <w:t>Si</w:t>
            </w:r>
          </w:p>
        </w:tc>
        <w:tc>
          <w:tcPr>
            <w:tcW w:w="993" w:type="dxa"/>
            <w:vAlign w:val="center"/>
          </w:tcPr>
          <w:p w:rsidR="0073655D" w:rsidRPr="006323C4" w:rsidRDefault="0073655D" w:rsidP="00CA2304">
            <w:pPr>
              <w:pStyle w:val="Sinespaciado"/>
              <w:jc w:val="left"/>
              <w:rPr>
                <w:sz w:val="20"/>
                <w:szCs w:val="20"/>
              </w:rPr>
            </w:pPr>
            <w:r w:rsidRPr="006323C4">
              <w:rPr>
                <w:sz w:val="20"/>
                <w:szCs w:val="20"/>
              </w:rPr>
              <w:t>4</w:t>
            </w:r>
            <w:r w:rsidR="00A01751" w:rsidRPr="006323C4">
              <w:rPr>
                <w:sz w:val="20"/>
                <w:szCs w:val="20"/>
              </w:rPr>
              <w:t>7</w:t>
            </w:r>
          </w:p>
        </w:tc>
        <w:tc>
          <w:tcPr>
            <w:tcW w:w="1133" w:type="dxa"/>
            <w:vAlign w:val="center"/>
          </w:tcPr>
          <w:p w:rsidR="0073655D" w:rsidRPr="006323C4" w:rsidRDefault="00A01751" w:rsidP="00CA2304">
            <w:pPr>
              <w:pStyle w:val="Sinespaciado"/>
              <w:jc w:val="left"/>
              <w:rPr>
                <w:sz w:val="20"/>
                <w:szCs w:val="20"/>
              </w:rPr>
            </w:pPr>
            <w:r w:rsidRPr="006323C4">
              <w:rPr>
                <w:sz w:val="20"/>
                <w:szCs w:val="20"/>
              </w:rPr>
              <w:t>44</w:t>
            </w:r>
          </w:p>
        </w:tc>
        <w:tc>
          <w:tcPr>
            <w:tcW w:w="851" w:type="dxa"/>
            <w:vMerge w:val="restart"/>
            <w:vAlign w:val="center"/>
          </w:tcPr>
          <w:p w:rsidR="0073655D" w:rsidRPr="006323C4" w:rsidRDefault="00A01751" w:rsidP="00CA2304">
            <w:pPr>
              <w:pStyle w:val="Sinespaciado"/>
              <w:jc w:val="left"/>
              <w:rPr>
                <w:sz w:val="20"/>
                <w:szCs w:val="20"/>
              </w:rPr>
            </w:pPr>
            <w:r w:rsidRPr="006323C4">
              <w:rPr>
                <w:sz w:val="20"/>
                <w:szCs w:val="20"/>
              </w:rPr>
              <w:t>71,51</w:t>
            </w:r>
          </w:p>
        </w:tc>
        <w:tc>
          <w:tcPr>
            <w:tcW w:w="921" w:type="dxa"/>
            <w:vMerge w:val="restart"/>
            <w:vAlign w:val="center"/>
          </w:tcPr>
          <w:p w:rsidR="0073655D" w:rsidRPr="006323C4" w:rsidRDefault="00A01751" w:rsidP="00CA2304">
            <w:pPr>
              <w:pStyle w:val="Sinespaciado"/>
              <w:jc w:val="left"/>
              <w:rPr>
                <w:sz w:val="20"/>
                <w:szCs w:val="20"/>
              </w:rPr>
            </w:pPr>
            <w:r w:rsidRPr="006323C4">
              <w:rPr>
                <w:sz w:val="20"/>
                <w:szCs w:val="20"/>
              </w:rPr>
              <w:t>13,55</w:t>
            </w:r>
          </w:p>
        </w:tc>
        <w:tc>
          <w:tcPr>
            <w:tcW w:w="993" w:type="dxa"/>
            <w:vMerge w:val="restart"/>
            <w:vAlign w:val="center"/>
          </w:tcPr>
          <w:p w:rsidR="0073655D" w:rsidRPr="006323C4" w:rsidRDefault="00A01751" w:rsidP="00CA2304">
            <w:pPr>
              <w:pStyle w:val="Sinespaciado"/>
              <w:jc w:val="left"/>
              <w:rPr>
                <w:sz w:val="20"/>
                <w:szCs w:val="20"/>
              </w:rPr>
            </w:pPr>
            <w:r w:rsidRPr="006323C4">
              <w:rPr>
                <w:sz w:val="20"/>
                <w:szCs w:val="20"/>
              </w:rPr>
              <w:t>77,35</w:t>
            </w:r>
          </w:p>
        </w:tc>
        <w:tc>
          <w:tcPr>
            <w:tcW w:w="1163" w:type="dxa"/>
            <w:vMerge w:val="restart"/>
            <w:vAlign w:val="center"/>
          </w:tcPr>
          <w:p w:rsidR="0073655D" w:rsidRPr="006323C4" w:rsidRDefault="00A01751" w:rsidP="00CA2304">
            <w:pPr>
              <w:pStyle w:val="Sinespaciado"/>
              <w:jc w:val="left"/>
              <w:rPr>
                <w:sz w:val="20"/>
                <w:szCs w:val="20"/>
              </w:rPr>
            </w:pPr>
            <w:r w:rsidRPr="006323C4">
              <w:rPr>
                <w:sz w:val="20"/>
                <w:szCs w:val="20"/>
              </w:rPr>
              <w:t>0,00</w:t>
            </w:r>
          </w:p>
        </w:tc>
      </w:tr>
      <w:tr w:rsidR="0073655D" w:rsidRPr="006323C4" w:rsidTr="00F47B7E">
        <w:trPr>
          <w:trHeight w:val="70"/>
          <w:jc w:val="center"/>
        </w:trPr>
        <w:tc>
          <w:tcPr>
            <w:tcW w:w="1682" w:type="dxa"/>
            <w:vMerge/>
          </w:tcPr>
          <w:p w:rsidR="0073655D" w:rsidRPr="006323C4" w:rsidRDefault="0073655D" w:rsidP="00CA2304">
            <w:pPr>
              <w:pStyle w:val="Sinespaciado"/>
              <w:rPr>
                <w:sz w:val="20"/>
                <w:szCs w:val="20"/>
              </w:rPr>
            </w:pPr>
          </w:p>
        </w:tc>
        <w:tc>
          <w:tcPr>
            <w:tcW w:w="1488" w:type="dxa"/>
            <w:vAlign w:val="center"/>
          </w:tcPr>
          <w:p w:rsidR="0073655D" w:rsidRPr="006323C4" w:rsidRDefault="0073655D" w:rsidP="00CA2304">
            <w:pPr>
              <w:pStyle w:val="Sinespaciado"/>
              <w:rPr>
                <w:sz w:val="20"/>
                <w:szCs w:val="20"/>
              </w:rPr>
            </w:pPr>
            <w:r w:rsidRPr="006323C4">
              <w:rPr>
                <w:sz w:val="20"/>
                <w:szCs w:val="20"/>
              </w:rPr>
              <w:t>No</w:t>
            </w:r>
          </w:p>
        </w:tc>
        <w:tc>
          <w:tcPr>
            <w:tcW w:w="993" w:type="dxa"/>
            <w:vAlign w:val="center"/>
          </w:tcPr>
          <w:p w:rsidR="0073655D" w:rsidRPr="006323C4" w:rsidRDefault="00A01751" w:rsidP="00CA2304">
            <w:pPr>
              <w:pStyle w:val="Sinespaciado"/>
              <w:rPr>
                <w:sz w:val="20"/>
                <w:szCs w:val="20"/>
              </w:rPr>
            </w:pPr>
            <w:r w:rsidRPr="006323C4">
              <w:rPr>
                <w:sz w:val="20"/>
                <w:szCs w:val="20"/>
              </w:rPr>
              <w:t>1</w:t>
            </w:r>
          </w:p>
        </w:tc>
        <w:tc>
          <w:tcPr>
            <w:tcW w:w="1133" w:type="dxa"/>
            <w:vAlign w:val="center"/>
          </w:tcPr>
          <w:p w:rsidR="0073655D" w:rsidRPr="006323C4" w:rsidRDefault="00A01751" w:rsidP="00CA2304">
            <w:pPr>
              <w:pStyle w:val="Sinespaciado"/>
              <w:rPr>
                <w:sz w:val="20"/>
                <w:szCs w:val="20"/>
              </w:rPr>
            </w:pPr>
            <w:r w:rsidRPr="006323C4">
              <w:rPr>
                <w:sz w:val="20"/>
                <w:szCs w:val="20"/>
              </w:rPr>
              <w:t>100</w:t>
            </w:r>
          </w:p>
        </w:tc>
        <w:tc>
          <w:tcPr>
            <w:tcW w:w="851" w:type="dxa"/>
            <w:vMerge/>
          </w:tcPr>
          <w:p w:rsidR="0073655D" w:rsidRPr="006323C4" w:rsidRDefault="0073655D" w:rsidP="00CA2304">
            <w:pPr>
              <w:pStyle w:val="Sinespaciado"/>
              <w:rPr>
                <w:sz w:val="20"/>
                <w:szCs w:val="20"/>
              </w:rPr>
            </w:pPr>
          </w:p>
        </w:tc>
        <w:tc>
          <w:tcPr>
            <w:tcW w:w="921" w:type="dxa"/>
            <w:vMerge/>
            <w:vAlign w:val="center"/>
          </w:tcPr>
          <w:p w:rsidR="0073655D" w:rsidRPr="006323C4" w:rsidRDefault="0073655D" w:rsidP="00CA2304">
            <w:pPr>
              <w:pStyle w:val="Sinespaciado"/>
              <w:rPr>
                <w:sz w:val="20"/>
                <w:szCs w:val="20"/>
              </w:rPr>
            </w:pPr>
          </w:p>
        </w:tc>
        <w:tc>
          <w:tcPr>
            <w:tcW w:w="993" w:type="dxa"/>
            <w:vMerge/>
          </w:tcPr>
          <w:p w:rsidR="0073655D" w:rsidRPr="006323C4" w:rsidRDefault="0073655D" w:rsidP="00CA2304">
            <w:pPr>
              <w:pStyle w:val="Sinespaciado"/>
              <w:rPr>
                <w:sz w:val="20"/>
                <w:szCs w:val="20"/>
              </w:rPr>
            </w:pPr>
          </w:p>
        </w:tc>
        <w:tc>
          <w:tcPr>
            <w:tcW w:w="1163" w:type="dxa"/>
            <w:vMerge/>
          </w:tcPr>
          <w:p w:rsidR="0073655D" w:rsidRPr="006323C4" w:rsidRDefault="0073655D" w:rsidP="00CA2304">
            <w:pPr>
              <w:pStyle w:val="Sinespaciado"/>
              <w:rPr>
                <w:sz w:val="20"/>
                <w:szCs w:val="20"/>
              </w:rPr>
            </w:pPr>
          </w:p>
        </w:tc>
      </w:tr>
    </w:tbl>
    <w:p w:rsidR="008438CC" w:rsidRPr="006323C4" w:rsidRDefault="00772DA9" w:rsidP="00CA2304">
      <w:pPr>
        <w:pStyle w:val="Sinespaciado"/>
        <w:spacing w:after="240"/>
        <w:ind w:left="0" w:firstLine="0"/>
        <w:jc w:val="center"/>
        <w:rPr>
          <w:sz w:val="20"/>
          <w:szCs w:val="20"/>
        </w:rPr>
      </w:pPr>
      <w:r w:rsidRPr="006323C4">
        <w:rPr>
          <w:sz w:val="20"/>
          <w:szCs w:val="20"/>
        </w:rPr>
        <w:t xml:space="preserve">Tabla 2. Factores de riesgo de bacteriemia según desnutrición, peso al nacer y prematuridad. Hospital Provincial Pediátrico Docente “General Milanés”. 2019.  </w:t>
      </w:r>
      <w:r w:rsidR="00E32681" w:rsidRPr="006323C4">
        <w:rPr>
          <w:sz w:val="20"/>
          <w:szCs w:val="20"/>
        </w:rPr>
        <w:t>Fuente: Historia clínica</w:t>
      </w:r>
    </w:p>
    <w:p w:rsidR="006323C4" w:rsidRDefault="006323C4" w:rsidP="00CA2304">
      <w:pPr>
        <w:pStyle w:val="Sinespaciado"/>
        <w:spacing w:after="240"/>
        <w:ind w:left="0" w:firstLine="0"/>
        <w:rPr>
          <w:sz w:val="20"/>
          <w:szCs w:val="20"/>
        </w:rPr>
        <w:sectPr w:rsidR="006323C4" w:rsidSect="006323C4">
          <w:type w:val="continuous"/>
          <w:pgSz w:w="12240" w:h="15840"/>
          <w:pgMar w:top="1418" w:right="1418" w:bottom="1418" w:left="1701" w:header="709" w:footer="709" w:gutter="0"/>
          <w:cols w:space="708"/>
          <w:docGrid w:linePitch="360"/>
        </w:sectPr>
      </w:pPr>
    </w:p>
    <w:p w:rsidR="00BA2AC5" w:rsidRPr="006323C4" w:rsidRDefault="00547255" w:rsidP="00CA2304">
      <w:pPr>
        <w:pStyle w:val="Sinespaciado"/>
        <w:spacing w:after="240"/>
        <w:ind w:left="0" w:firstLine="0"/>
        <w:rPr>
          <w:sz w:val="20"/>
          <w:szCs w:val="20"/>
        </w:rPr>
      </w:pPr>
      <w:r w:rsidRPr="006323C4">
        <w:rPr>
          <w:sz w:val="20"/>
          <w:szCs w:val="20"/>
        </w:rPr>
        <w:t>Relacion</w:t>
      </w:r>
      <w:r w:rsidR="002A4363" w:rsidRPr="006323C4">
        <w:rPr>
          <w:sz w:val="20"/>
          <w:szCs w:val="20"/>
        </w:rPr>
        <w:t>ado con la lactancia materna se</w:t>
      </w:r>
      <w:r w:rsidR="008C3F38" w:rsidRPr="006323C4">
        <w:rPr>
          <w:sz w:val="20"/>
          <w:szCs w:val="20"/>
        </w:rPr>
        <w:t xml:space="preserve"> identifica asociación significativa entre </w:t>
      </w:r>
      <w:r w:rsidR="002A4363" w:rsidRPr="006323C4">
        <w:rPr>
          <w:sz w:val="20"/>
          <w:szCs w:val="20"/>
        </w:rPr>
        <w:t>la no lactancia materna exclusiva y la bacteriemia, elevando a más de 6</w:t>
      </w:r>
      <w:r w:rsidR="008C3F38" w:rsidRPr="006323C4">
        <w:rPr>
          <w:sz w:val="20"/>
          <w:szCs w:val="20"/>
        </w:rPr>
        <w:t xml:space="preserve"> veces el riesgo (OR=</w:t>
      </w:r>
      <w:r w:rsidR="002A4363" w:rsidRPr="006323C4">
        <w:rPr>
          <w:sz w:val="20"/>
          <w:szCs w:val="20"/>
        </w:rPr>
        <w:t>6,90</w:t>
      </w:r>
      <w:r w:rsidR="008C3F38" w:rsidRPr="006323C4">
        <w:rPr>
          <w:sz w:val="20"/>
          <w:szCs w:val="20"/>
        </w:rPr>
        <w:t>, IC</w:t>
      </w:r>
      <w:r w:rsidR="002A4363" w:rsidRPr="006323C4">
        <w:rPr>
          <w:sz w:val="20"/>
          <w:szCs w:val="20"/>
        </w:rPr>
        <w:t>=3,15-15,12;</w:t>
      </w:r>
      <w:r w:rsidR="008C3F38" w:rsidRPr="006323C4">
        <w:rPr>
          <w:sz w:val="20"/>
          <w:szCs w:val="20"/>
        </w:rPr>
        <w:t xml:space="preserve"> p=</w:t>
      </w:r>
      <w:r w:rsidR="00807463" w:rsidRPr="006323C4">
        <w:rPr>
          <w:sz w:val="20"/>
          <w:szCs w:val="20"/>
        </w:rPr>
        <w:t>0,</w:t>
      </w:r>
      <w:r w:rsidR="002A4363" w:rsidRPr="006323C4">
        <w:rPr>
          <w:sz w:val="20"/>
          <w:szCs w:val="20"/>
        </w:rPr>
        <w:t>00</w:t>
      </w:r>
      <w:r w:rsidR="000D603D" w:rsidRPr="006323C4">
        <w:rPr>
          <w:sz w:val="20"/>
          <w:szCs w:val="20"/>
        </w:rPr>
        <w:t>), el uso previo de antimicrobianos eleva a más de diecinueve</w:t>
      </w:r>
      <w:r w:rsidR="008C3F38" w:rsidRPr="006323C4">
        <w:rPr>
          <w:sz w:val="20"/>
          <w:szCs w:val="20"/>
        </w:rPr>
        <w:t xml:space="preserve"> </w:t>
      </w:r>
      <w:r w:rsidR="008C3F38" w:rsidRPr="006323C4">
        <w:rPr>
          <w:sz w:val="20"/>
          <w:szCs w:val="20"/>
        </w:rPr>
        <w:t>veces la probabilidad (OR=</w:t>
      </w:r>
      <w:r w:rsidR="000D603D" w:rsidRPr="006323C4">
        <w:rPr>
          <w:sz w:val="20"/>
          <w:szCs w:val="20"/>
        </w:rPr>
        <w:t>19,67</w:t>
      </w:r>
      <w:r w:rsidR="008C3F38" w:rsidRPr="006323C4">
        <w:rPr>
          <w:sz w:val="20"/>
          <w:szCs w:val="20"/>
        </w:rPr>
        <w:t>, IC</w:t>
      </w:r>
      <w:r w:rsidR="000D603D" w:rsidRPr="006323C4">
        <w:rPr>
          <w:sz w:val="20"/>
          <w:szCs w:val="20"/>
        </w:rPr>
        <w:t>=7,03-55,06</w:t>
      </w:r>
      <w:r w:rsidR="008C3F38" w:rsidRPr="006323C4">
        <w:rPr>
          <w:sz w:val="20"/>
          <w:szCs w:val="20"/>
        </w:rPr>
        <w:t>, p=</w:t>
      </w:r>
      <w:r w:rsidR="00807463" w:rsidRPr="006323C4">
        <w:rPr>
          <w:sz w:val="20"/>
          <w:szCs w:val="20"/>
        </w:rPr>
        <w:t>0,</w:t>
      </w:r>
      <w:r w:rsidR="000D603D" w:rsidRPr="006323C4">
        <w:rPr>
          <w:sz w:val="20"/>
          <w:szCs w:val="20"/>
        </w:rPr>
        <w:t>00</w:t>
      </w:r>
      <w:r w:rsidR="005E2A7B" w:rsidRPr="006323C4">
        <w:rPr>
          <w:sz w:val="20"/>
          <w:szCs w:val="20"/>
        </w:rPr>
        <w:t>) y la hospitalización reciente a más de dieciséis</w:t>
      </w:r>
      <w:r w:rsidR="008C3F38" w:rsidRPr="006323C4">
        <w:rPr>
          <w:sz w:val="20"/>
          <w:szCs w:val="20"/>
        </w:rPr>
        <w:t xml:space="preserve"> veces (OR=</w:t>
      </w:r>
      <w:r w:rsidR="005E2A7B" w:rsidRPr="006323C4">
        <w:rPr>
          <w:sz w:val="20"/>
          <w:szCs w:val="20"/>
        </w:rPr>
        <w:t>16,75</w:t>
      </w:r>
      <w:r w:rsidR="008C3F38" w:rsidRPr="006323C4">
        <w:rPr>
          <w:sz w:val="20"/>
          <w:szCs w:val="20"/>
        </w:rPr>
        <w:t>, IC</w:t>
      </w:r>
      <w:r w:rsidR="005E2A7B" w:rsidRPr="006323C4">
        <w:rPr>
          <w:sz w:val="20"/>
          <w:szCs w:val="20"/>
        </w:rPr>
        <w:t>=6,45</w:t>
      </w:r>
      <w:r w:rsidR="008C3F38" w:rsidRPr="006323C4">
        <w:rPr>
          <w:sz w:val="20"/>
          <w:szCs w:val="20"/>
        </w:rPr>
        <w:t>-</w:t>
      </w:r>
      <w:r w:rsidR="005E2A7B" w:rsidRPr="006323C4">
        <w:rPr>
          <w:sz w:val="20"/>
          <w:szCs w:val="20"/>
        </w:rPr>
        <w:t>43,40;</w:t>
      </w:r>
      <w:r w:rsidR="008C3F38" w:rsidRPr="006323C4">
        <w:rPr>
          <w:sz w:val="20"/>
          <w:szCs w:val="20"/>
        </w:rPr>
        <w:t xml:space="preserve"> p=</w:t>
      </w:r>
      <w:r w:rsidR="00741537" w:rsidRPr="006323C4">
        <w:rPr>
          <w:sz w:val="20"/>
          <w:szCs w:val="20"/>
        </w:rPr>
        <w:t>0,</w:t>
      </w:r>
      <w:r w:rsidR="005E2A7B" w:rsidRPr="006323C4">
        <w:rPr>
          <w:sz w:val="20"/>
          <w:szCs w:val="20"/>
        </w:rPr>
        <w:t>00)</w:t>
      </w:r>
      <w:r w:rsidR="008C3F38" w:rsidRPr="006323C4">
        <w:rPr>
          <w:sz w:val="20"/>
          <w:szCs w:val="20"/>
        </w:rPr>
        <w:t xml:space="preserve">; quedando demostrado que todos se comportaron como factores de riesgo (tabla </w:t>
      </w:r>
      <w:r w:rsidR="000F6D89" w:rsidRPr="006323C4">
        <w:rPr>
          <w:sz w:val="20"/>
          <w:szCs w:val="20"/>
        </w:rPr>
        <w:t>3</w:t>
      </w:r>
      <w:r w:rsidR="008C3F38" w:rsidRPr="006323C4">
        <w:rPr>
          <w:sz w:val="20"/>
          <w:szCs w:val="20"/>
        </w:rPr>
        <w:t xml:space="preserve">). </w:t>
      </w:r>
    </w:p>
    <w:p w:rsidR="006323C4" w:rsidRDefault="006323C4" w:rsidP="00CA2304">
      <w:pPr>
        <w:pStyle w:val="Sinespaciado"/>
        <w:ind w:left="41" w:firstLine="0"/>
        <w:jc w:val="left"/>
        <w:rPr>
          <w:sz w:val="20"/>
          <w:szCs w:val="20"/>
        </w:rPr>
        <w:sectPr w:rsidR="006323C4" w:rsidSect="006323C4">
          <w:type w:val="continuous"/>
          <w:pgSz w:w="12240" w:h="15840"/>
          <w:pgMar w:top="1418" w:right="1418" w:bottom="1418" w:left="1701" w:header="709" w:footer="709" w:gutter="0"/>
          <w:cols w:num="2" w:space="708"/>
          <w:docGrid w:linePitch="360"/>
        </w:sectPr>
      </w:pPr>
    </w:p>
    <w:tbl>
      <w:tblPr>
        <w:tblpPr w:leftFromText="141" w:rightFromText="141" w:vertAnchor="text" w:tblpXSpec="center" w:tblpY="1"/>
        <w:tblOverlap w:val="neve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00"/>
        <w:gridCol w:w="1276"/>
        <w:gridCol w:w="1417"/>
        <w:gridCol w:w="851"/>
        <w:gridCol w:w="850"/>
        <w:gridCol w:w="851"/>
        <w:gridCol w:w="763"/>
      </w:tblGrid>
      <w:tr w:rsidR="000F6D89" w:rsidRPr="006323C4" w:rsidTr="00772DA9">
        <w:trPr>
          <w:trHeight w:val="451"/>
        </w:trPr>
        <w:tc>
          <w:tcPr>
            <w:tcW w:w="3409" w:type="dxa"/>
            <w:gridSpan w:val="2"/>
            <w:vMerge w:val="restart"/>
            <w:vAlign w:val="center"/>
          </w:tcPr>
          <w:p w:rsidR="000F6D89" w:rsidRPr="006323C4" w:rsidRDefault="000F6D89" w:rsidP="00CA2304">
            <w:pPr>
              <w:pStyle w:val="Sinespaciado"/>
              <w:ind w:left="41" w:firstLine="0"/>
              <w:jc w:val="left"/>
              <w:rPr>
                <w:sz w:val="20"/>
                <w:szCs w:val="20"/>
              </w:rPr>
            </w:pPr>
            <w:r w:rsidRPr="006323C4">
              <w:rPr>
                <w:sz w:val="20"/>
                <w:szCs w:val="20"/>
              </w:rPr>
              <w:t>Variables</w:t>
            </w:r>
          </w:p>
        </w:tc>
        <w:tc>
          <w:tcPr>
            <w:tcW w:w="1276" w:type="dxa"/>
            <w:vMerge w:val="restart"/>
            <w:vAlign w:val="center"/>
          </w:tcPr>
          <w:p w:rsidR="000F6D89" w:rsidRPr="006323C4" w:rsidRDefault="000F6D89" w:rsidP="00CA2304">
            <w:pPr>
              <w:pStyle w:val="Sinespaciado"/>
              <w:ind w:left="41" w:firstLine="0"/>
              <w:jc w:val="left"/>
              <w:rPr>
                <w:sz w:val="20"/>
                <w:szCs w:val="20"/>
              </w:rPr>
            </w:pPr>
            <w:r w:rsidRPr="006323C4">
              <w:rPr>
                <w:sz w:val="20"/>
                <w:szCs w:val="20"/>
              </w:rPr>
              <w:t>Casos</w:t>
            </w:r>
          </w:p>
          <w:p w:rsidR="000F6D89" w:rsidRPr="006323C4" w:rsidRDefault="002F5FFC" w:rsidP="00CA2304">
            <w:pPr>
              <w:pStyle w:val="Sinespaciado"/>
              <w:ind w:left="41" w:firstLine="0"/>
              <w:jc w:val="left"/>
              <w:rPr>
                <w:sz w:val="20"/>
                <w:szCs w:val="20"/>
              </w:rPr>
            </w:pPr>
            <w:r w:rsidRPr="006323C4">
              <w:rPr>
                <w:sz w:val="20"/>
                <w:szCs w:val="20"/>
              </w:rPr>
              <w:t>N = 48</w:t>
            </w:r>
          </w:p>
        </w:tc>
        <w:tc>
          <w:tcPr>
            <w:tcW w:w="1417" w:type="dxa"/>
            <w:vMerge w:val="restart"/>
            <w:vAlign w:val="center"/>
          </w:tcPr>
          <w:p w:rsidR="000F6D89" w:rsidRPr="006323C4" w:rsidRDefault="000F6D89" w:rsidP="00CA2304">
            <w:pPr>
              <w:pStyle w:val="Sinespaciado"/>
              <w:ind w:left="41" w:firstLine="0"/>
              <w:jc w:val="left"/>
              <w:rPr>
                <w:sz w:val="20"/>
                <w:szCs w:val="20"/>
              </w:rPr>
            </w:pPr>
            <w:r w:rsidRPr="006323C4">
              <w:rPr>
                <w:sz w:val="20"/>
                <w:szCs w:val="20"/>
              </w:rPr>
              <w:t>Controles</w:t>
            </w:r>
          </w:p>
          <w:p w:rsidR="000F6D89" w:rsidRPr="006323C4" w:rsidRDefault="002F5FFC" w:rsidP="00CA2304">
            <w:pPr>
              <w:pStyle w:val="Sinespaciado"/>
              <w:ind w:left="41" w:firstLine="0"/>
              <w:jc w:val="left"/>
              <w:rPr>
                <w:sz w:val="20"/>
                <w:szCs w:val="20"/>
              </w:rPr>
            </w:pPr>
            <w:r w:rsidRPr="006323C4">
              <w:rPr>
                <w:sz w:val="20"/>
                <w:szCs w:val="20"/>
              </w:rPr>
              <w:t>N = 144</w:t>
            </w:r>
          </w:p>
        </w:tc>
        <w:tc>
          <w:tcPr>
            <w:tcW w:w="851" w:type="dxa"/>
            <w:vMerge w:val="restart"/>
            <w:vAlign w:val="center"/>
          </w:tcPr>
          <w:p w:rsidR="000F6D89" w:rsidRPr="006323C4" w:rsidRDefault="000F6D89" w:rsidP="00CA2304">
            <w:pPr>
              <w:pStyle w:val="Sinespaciado"/>
              <w:ind w:left="41" w:firstLine="0"/>
              <w:jc w:val="left"/>
              <w:rPr>
                <w:sz w:val="20"/>
                <w:szCs w:val="20"/>
              </w:rPr>
            </w:pPr>
            <w:r w:rsidRPr="006323C4">
              <w:rPr>
                <w:sz w:val="20"/>
                <w:szCs w:val="20"/>
              </w:rPr>
              <w:t>OR</w:t>
            </w:r>
          </w:p>
        </w:tc>
        <w:tc>
          <w:tcPr>
            <w:tcW w:w="1701" w:type="dxa"/>
            <w:gridSpan w:val="2"/>
            <w:vAlign w:val="center"/>
          </w:tcPr>
          <w:p w:rsidR="000F6D89" w:rsidRPr="006323C4" w:rsidRDefault="000F6D89" w:rsidP="00CA2304">
            <w:pPr>
              <w:pStyle w:val="Sinespaciado"/>
              <w:ind w:left="41" w:firstLine="0"/>
              <w:jc w:val="left"/>
              <w:rPr>
                <w:sz w:val="20"/>
                <w:szCs w:val="20"/>
              </w:rPr>
            </w:pPr>
            <w:r w:rsidRPr="006323C4">
              <w:rPr>
                <w:sz w:val="20"/>
                <w:szCs w:val="20"/>
              </w:rPr>
              <w:t>Intervalo de confianza 95%</w:t>
            </w:r>
          </w:p>
        </w:tc>
        <w:tc>
          <w:tcPr>
            <w:tcW w:w="763" w:type="dxa"/>
            <w:vMerge w:val="restart"/>
            <w:vAlign w:val="center"/>
          </w:tcPr>
          <w:p w:rsidR="000F6D89" w:rsidRPr="006323C4" w:rsidRDefault="005B0B30" w:rsidP="00CA2304">
            <w:pPr>
              <w:pStyle w:val="Sinespaciado"/>
              <w:ind w:left="41" w:firstLine="0"/>
              <w:jc w:val="left"/>
              <w:rPr>
                <w:sz w:val="20"/>
                <w:szCs w:val="20"/>
              </w:rPr>
            </w:pPr>
            <w:r w:rsidRPr="006323C4">
              <w:rPr>
                <w:sz w:val="20"/>
                <w:szCs w:val="20"/>
              </w:rPr>
              <w:t>P</w:t>
            </w:r>
          </w:p>
        </w:tc>
      </w:tr>
      <w:tr w:rsidR="000F6D89" w:rsidRPr="006323C4" w:rsidTr="00772DA9">
        <w:trPr>
          <w:trHeight w:val="750"/>
        </w:trPr>
        <w:tc>
          <w:tcPr>
            <w:tcW w:w="3409" w:type="dxa"/>
            <w:gridSpan w:val="2"/>
            <w:vMerge/>
          </w:tcPr>
          <w:p w:rsidR="000F6D89" w:rsidRPr="006323C4" w:rsidRDefault="000F6D89" w:rsidP="00CA2304">
            <w:pPr>
              <w:pStyle w:val="Sinespaciado"/>
              <w:ind w:left="41" w:firstLine="0"/>
              <w:jc w:val="left"/>
              <w:rPr>
                <w:sz w:val="20"/>
                <w:szCs w:val="20"/>
              </w:rPr>
            </w:pPr>
          </w:p>
        </w:tc>
        <w:tc>
          <w:tcPr>
            <w:tcW w:w="1276" w:type="dxa"/>
            <w:vMerge/>
          </w:tcPr>
          <w:p w:rsidR="000F6D89" w:rsidRPr="006323C4" w:rsidRDefault="000F6D89" w:rsidP="00CA2304">
            <w:pPr>
              <w:pStyle w:val="Sinespaciado"/>
              <w:ind w:left="41" w:firstLine="0"/>
              <w:jc w:val="left"/>
              <w:rPr>
                <w:sz w:val="20"/>
                <w:szCs w:val="20"/>
              </w:rPr>
            </w:pPr>
          </w:p>
        </w:tc>
        <w:tc>
          <w:tcPr>
            <w:tcW w:w="1417" w:type="dxa"/>
            <w:vMerge/>
            <w:vAlign w:val="center"/>
          </w:tcPr>
          <w:p w:rsidR="000F6D89" w:rsidRPr="006323C4" w:rsidRDefault="000F6D89" w:rsidP="00CA2304">
            <w:pPr>
              <w:pStyle w:val="Sinespaciado"/>
              <w:ind w:left="41" w:firstLine="0"/>
              <w:jc w:val="left"/>
              <w:rPr>
                <w:sz w:val="20"/>
                <w:szCs w:val="20"/>
              </w:rPr>
            </w:pPr>
          </w:p>
        </w:tc>
        <w:tc>
          <w:tcPr>
            <w:tcW w:w="851" w:type="dxa"/>
            <w:vMerge/>
          </w:tcPr>
          <w:p w:rsidR="000F6D89" w:rsidRPr="006323C4" w:rsidRDefault="000F6D89" w:rsidP="00CA2304">
            <w:pPr>
              <w:pStyle w:val="Sinespaciado"/>
              <w:ind w:left="41" w:firstLine="0"/>
              <w:jc w:val="left"/>
              <w:rPr>
                <w:sz w:val="20"/>
                <w:szCs w:val="20"/>
              </w:rPr>
            </w:pPr>
          </w:p>
        </w:tc>
        <w:tc>
          <w:tcPr>
            <w:tcW w:w="850" w:type="dxa"/>
            <w:vAlign w:val="center"/>
          </w:tcPr>
          <w:p w:rsidR="000F6D89" w:rsidRPr="006323C4" w:rsidRDefault="000F6D89" w:rsidP="00CA2304">
            <w:pPr>
              <w:pStyle w:val="Sinespaciado"/>
              <w:ind w:left="41" w:firstLine="0"/>
              <w:jc w:val="left"/>
              <w:rPr>
                <w:sz w:val="20"/>
                <w:szCs w:val="20"/>
              </w:rPr>
            </w:pPr>
            <w:r w:rsidRPr="006323C4">
              <w:rPr>
                <w:sz w:val="20"/>
                <w:szCs w:val="20"/>
              </w:rPr>
              <w:t>Mín.</w:t>
            </w:r>
          </w:p>
        </w:tc>
        <w:tc>
          <w:tcPr>
            <w:tcW w:w="851" w:type="dxa"/>
            <w:vAlign w:val="center"/>
          </w:tcPr>
          <w:p w:rsidR="000F6D89" w:rsidRPr="006323C4" w:rsidRDefault="000F6D89" w:rsidP="00CA2304">
            <w:pPr>
              <w:pStyle w:val="Sinespaciado"/>
              <w:ind w:left="41" w:firstLine="0"/>
              <w:jc w:val="left"/>
              <w:rPr>
                <w:sz w:val="20"/>
                <w:szCs w:val="20"/>
              </w:rPr>
            </w:pPr>
            <w:r w:rsidRPr="006323C4">
              <w:rPr>
                <w:sz w:val="20"/>
                <w:szCs w:val="20"/>
              </w:rPr>
              <w:t>Máx.</w:t>
            </w:r>
          </w:p>
        </w:tc>
        <w:tc>
          <w:tcPr>
            <w:tcW w:w="763" w:type="dxa"/>
            <w:vMerge/>
          </w:tcPr>
          <w:p w:rsidR="000F6D89" w:rsidRPr="006323C4" w:rsidRDefault="000F6D89" w:rsidP="00CA2304">
            <w:pPr>
              <w:pStyle w:val="Sinespaciado"/>
              <w:ind w:left="41" w:firstLine="0"/>
              <w:jc w:val="left"/>
              <w:rPr>
                <w:sz w:val="20"/>
                <w:szCs w:val="20"/>
              </w:rPr>
            </w:pPr>
          </w:p>
        </w:tc>
      </w:tr>
      <w:tr w:rsidR="000A0840" w:rsidRPr="006323C4" w:rsidTr="00772DA9">
        <w:trPr>
          <w:trHeight w:val="231"/>
        </w:trPr>
        <w:tc>
          <w:tcPr>
            <w:tcW w:w="1809" w:type="dxa"/>
            <w:vMerge w:val="restart"/>
            <w:vAlign w:val="center"/>
          </w:tcPr>
          <w:p w:rsidR="000F6D89" w:rsidRPr="006323C4" w:rsidRDefault="00810B6D" w:rsidP="00CA2304">
            <w:pPr>
              <w:pStyle w:val="Sinespaciado"/>
              <w:ind w:left="41" w:firstLine="0"/>
              <w:jc w:val="left"/>
              <w:rPr>
                <w:sz w:val="20"/>
                <w:szCs w:val="20"/>
              </w:rPr>
            </w:pPr>
            <w:r w:rsidRPr="006323C4">
              <w:rPr>
                <w:sz w:val="20"/>
                <w:szCs w:val="20"/>
              </w:rPr>
              <w:t>Lactancia materna</w:t>
            </w:r>
          </w:p>
        </w:tc>
        <w:tc>
          <w:tcPr>
            <w:tcW w:w="1600" w:type="dxa"/>
            <w:vAlign w:val="center"/>
          </w:tcPr>
          <w:p w:rsidR="000F6D89" w:rsidRPr="006323C4" w:rsidRDefault="00577360" w:rsidP="00CA2304">
            <w:pPr>
              <w:pStyle w:val="Sinespaciado"/>
              <w:ind w:left="41" w:firstLine="0"/>
              <w:jc w:val="left"/>
              <w:rPr>
                <w:sz w:val="20"/>
                <w:szCs w:val="20"/>
              </w:rPr>
            </w:pPr>
            <w:r w:rsidRPr="006323C4">
              <w:rPr>
                <w:sz w:val="20"/>
                <w:szCs w:val="20"/>
              </w:rPr>
              <w:t xml:space="preserve">No </w:t>
            </w:r>
            <w:r w:rsidR="0076520D" w:rsidRPr="006323C4">
              <w:rPr>
                <w:sz w:val="20"/>
                <w:szCs w:val="20"/>
              </w:rPr>
              <w:t>Exclusiva</w:t>
            </w:r>
          </w:p>
        </w:tc>
        <w:tc>
          <w:tcPr>
            <w:tcW w:w="1276" w:type="dxa"/>
            <w:vAlign w:val="center"/>
          </w:tcPr>
          <w:p w:rsidR="000F6D89" w:rsidRPr="006323C4" w:rsidRDefault="00577360" w:rsidP="00CA2304">
            <w:pPr>
              <w:pStyle w:val="Sinespaciado"/>
              <w:ind w:left="41" w:firstLine="0"/>
              <w:jc w:val="left"/>
              <w:rPr>
                <w:sz w:val="20"/>
                <w:szCs w:val="20"/>
              </w:rPr>
            </w:pPr>
            <w:r w:rsidRPr="006323C4">
              <w:rPr>
                <w:sz w:val="20"/>
                <w:szCs w:val="20"/>
              </w:rPr>
              <w:t>39</w:t>
            </w:r>
          </w:p>
        </w:tc>
        <w:tc>
          <w:tcPr>
            <w:tcW w:w="1417" w:type="dxa"/>
            <w:vAlign w:val="center"/>
          </w:tcPr>
          <w:p w:rsidR="000F6D89" w:rsidRPr="006323C4" w:rsidRDefault="00577360" w:rsidP="00CA2304">
            <w:pPr>
              <w:pStyle w:val="Sinespaciado"/>
              <w:ind w:left="41" w:firstLine="0"/>
              <w:jc w:val="left"/>
              <w:rPr>
                <w:sz w:val="20"/>
                <w:szCs w:val="20"/>
              </w:rPr>
            </w:pPr>
            <w:r w:rsidRPr="006323C4">
              <w:rPr>
                <w:sz w:val="20"/>
                <w:szCs w:val="20"/>
              </w:rPr>
              <w:t>54</w:t>
            </w:r>
          </w:p>
        </w:tc>
        <w:tc>
          <w:tcPr>
            <w:tcW w:w="851" w:type="dxa"/>
            <w:vMerge w:val="restart"/>
            <w:vAlign w:val="center"/>
          </w:tcPr>
          <w:p w:rsidR="000F6D89" w:rsidRPr="006323C4" w:rsidRDefault="000A0840" w:rsidP="00CA2304">
            <w:pPr>
              <w:pStyle w:val="Sinespaciado"/>
              <w:ind w:left="41" w:firstLine="0"/>
              <w:jc w:val="left"/>
              <w:rPr>
                <w:color w:val="000000"/>
                <w:sz w:val="20"/>
                <w:szCs w:val="20"/>
              </w:rPr>
            </w:pPr>
            <w:r w:rsidRPr="006323C4">
              <w:rPr>
                <w:color w:val="000000"/>
                <w:sz w:val="20"/>
                <w:szCs w:val="20"/>
              </w:rPr>
              <w:t>6,90</w:t>
            </w:r>
          </w:p>
        </w:tc>
        <w:tc>
          <w:tcPr>
            <w:tcW w:w="850" w:type="dxa"/>
            <w:vMerge w:val="restart"/>
            <w:vAlign w:val="center"/>
          </w:tcPr>
          <w:p w:rsidR="000F6D89" w:rsidRPr="006323C4" w:rsidRDefault="000A0840" w:rsidP="00CA2304">
            <w:pPr>
              <w:pStyle w:val="Sinespaciado"/>
              <w:ind w:left="41" w:firstLine="0"/>
              <w:jc w:val="left"/>
              <w:rPr>
                <w:sz w:val="20"/>
                <w:szCs w:val="20"/>
              </w:rPr>
            </w:pPr>
            <w:r w:rsidRPr="006323C4">
              <w:rPr>
                <w:sz w:val="20"/>
                <w:szCs w:val="20"/>
              </w:rPr>
              <w:t>3,15</w:t>
            </w:r>
          </w:p>
        </w:tc>
        <w:tc>
          <w:tcPr>
            <w:tcW w:w="851" w:type="dxa"/>
            <w:vMerge w:val="restart"/>
            <w:vAlign w:val="center"/>
          </w:tcPr>
          <w:p w:rsidR="000F6D89" w:rsidRPr="006323C4" w:rsidRDefault="000A0840" w:rsidP="00CA2304">
            <w:pPr>
              <w:pStyle w:val="Sinespaciado"/>
              <w:ind w:left="41" w:firstLine="0"/>
              <w:jc w:val="left"/>
              <w:rPr>
                <w:sz w:val="20"/>
                <w:szCs w:val="20"/>
              </w:rPr>
            </w:pPr>
            <w:r w:rsidRPr="006323C4">
              <w:rPr>
                <w:sz w:val="20"/>
                <w:szCs w:val="20"/>
              </w:rPr>
              <w:t>15,12</w:t>
            </w:r>
          </w:p>
        </w:tc>
        <w:tc>
          <w:tcPr>
            <w:tcW w:w="763" w:type="dxa"/>
            <w:vMerge w:val="restart"/>
            <w:vAlign w:val="center"/>
          </w:tcPr>
          <w:p w:rsidR="000F6D89" w:rsidRPr="006323C4" w:rsidRDefault="000A0840" w:rsidP="00CA2304">
            <w:pPr>
              <w:pStyle w:val="Sinespaciado"/>
              <w:ind w:left="41" w:firstLine="0"/>
              <w:jc w:val="left"/>
              <w:rPr>
                <w:sz w:val="20"/>
                <w:szCs w:val="20"/>
              </w:rPr>
            </w:pPr>
            <w:r w:rsidRPr="006323C4">
              <w:rPr>
                <w:sz w:val="20"/>
                <w:szCs w:val="20"/>
              </w:rPr>
              <w:t>0,00</w:t>
            </w:r>
          </w:p>
        </w:tc>
      </w:tr>
      <w:tr w:rsidR="000A0840" w:rsidRPr="006323C4" w:rsidTr="00772DA9">
        <w:trPr>
          <w:trHeight w:val="70"/>
        </w:trPr>
        <w:tc>
          <w:tcPr>
            <w:tcW w:w="1809" w:type="dxa"/>
            <w:vMerge/>
          </w:tcPr>
          <w:p w:rsidR="000F6D89" w:rsidRPr="006323C4" w:rsidRDefault="000F6D89" w:rsidP="00CA2304">
            <w:pPr>
              <w:pStyle w:val="Sinespaciado"/>
              <w:ind w:left="41" w:firstLine="0"/>
              <w:jc w:val="left"/>
              <w:rPr>
                <w:sz w:val="20"/>
                <w:szCs w:val="20"/>
              </w:rPr>
            </w:pPr>
          </w:p>
        </w:tc>
        <w:tc>
          <w:tcPr>
            <w:tcW w:w="1600" w:type="dxa"/>
            <w:vAlign w:val="center"/>
          </w:tcPr>
          <w:p w:rsidR="000F6D89" w:rsidRPr="006323C4" w:rsidRDefault="00577360" w:rsidP="00CA2304">
            <w:pPr>
              <w:pStyle w:val="Sinespaciado"/>
              <w:ind w:left="41" w:firstLine="0"/>
              <w:jc w:val="left"/>
              <w:rPr>
                <w:sz w:val="20"/>
                <w:szCs w:val="20"/>
              </w:rPr>
            </w:pPr>
            <w:r w:rsidRPr="006323C4">
              <w:rPr>
                <w:sz w:val="20"/>
                <w:szCs w:val="20"/>
              </w:rPr>
              <w:t>E</w:t>
            </w:r>
            <w:r w:rsidR="0076520D" w:rsidRPr="006323C4">
              <w:rPr>
                <w:sz w:val="20"/>
                <w:szCs w:val="20"/>
              </w:rPr>
              <w:t>xclusiva</w:t>
            </w:r>
          </w:p>
        </w:tc>
        <w:tc>
          <w:tcPr>
            <w:tcW w:w="1276" w:type="dxa"/>
            <w:vAlign w:val="center"/>
          </w:tcPr>
          <w:p w:rsidR="000F6D89" w:rsidRPr="006323C4" w:rsidRDefault="00577360" w:rsidP="00CA2304">
            <w:pPr>
              <w:pStyle w:val="Sinespaciado"/>
              <w:ind w:left="41" w:firstLine="0"/>
              <w:jc w:val="left"/>
              <w:rPr>
                <w:sz w:val="20"/>
                <w:szCs w:val="20"/>
              </w:rPr>
            </w:pPr>
            <w:r w:rsidRPr="006323C4">
              <w:rPr>
                <w:sz w:val="20"/>
                <w:szCs w:val="20"/>
              </w:rPr>
              <w:t>9</w:t>
            </w:r>
          </w:p>
        </w:tc>
        <w:tc>
          <w:tcPr>
            <w:tcW w:w="1417" w:type="dxa"/>
            <w:vAlign w:val="center"/>
          </w:tcPr>
          <w:p w:rsidR="000F6D89" w:rsidRPr="006323C4" w:rsidRDefault="00577360" w:rsidP="00CA2304">
            <w:pPr>
              <w:pStyle w:val="Sinespaciado"/>
              <w:ind w:left="41" w:firstLine="0"/>
              <w:jc w:val="left"/>
              <w:rPr>
                <w:sz w:val="20"/>
                <w:szCs w:val="20"/>
              </w:rPr>
            </w:pPr>
            <w:r w:rsidRPr="006323C4">
              <w:rPr>
                <w:sz w:val="20"/>
                <w:szCs w:val="20"/>
              </w:rPr>
              <w:t>90</w:t>
            </w:r>
          </w:p>
        </w:tc>
        <w:tc>
          <w:tcPr>
            <w:tcW w:w="851" w:type="dxa"/>
            <w:vMerge/>
            <w:vAlign w:val="center"/>
          </w:tcPr>
          <w:p w:rsidR="000F6D89" w:rsidRPr="006323C4" w:rsidRDefault="000F6D89" w:rsidP="00CA2304">
            <w:pPr>
              <w:pStyle w:val="Sinespaciado"/>
              <w:ind w:left="41" w:firstLine="0"/>
              <w:jc w:val="left"/>
              <w:rPr>
                <w:color w:val="000000"/>
                <w:sz w:val="20"/>
                <w:szCs w:val="20"/>
              </w:rPr>
            </w:pPr>
          </w:p>
        </w:tc>
        <w:tc>
          <w:tcPr>
            <w:tcW w:w="850" w:type="dxa"/>
            <w:vMerge/>
            <w:vAlign w:val="center"/>
          </w:tcPr>
          <w:p w:rsidR="000F6D89" w:rsidRPr="006323C4" w:rsidRDefault="000F6D89" w:rsidP="00CA2304">
            <w:pPr>
              <w:pStyle w:val="Sinespaciado"/>
              <w:ind w:left="41" w:firstLine="0"/>
              <w:jc w:val="left"/>
              <w:rPr>
                <w:sz w:val="20"/>
                <w:szCs w:val="20"/>
              </w:rPr>
            </w:pPr>
          </w:p>
        </w:tc>
        <w:tc>
          <w:tcPr>
            <w:tcW w:w="851" w:type="dxa"/>
            <w:vMerge/>
            <w:vAlign w:val="center"/>
          </w:tcPr>
          <w:p w:rsidR="000F6D89" w:rsidRPr="006323C4" w:rsidRDefault="000F6D89" w:rsidP="00CA2304">
            <w:pPr>
              <w:pStyle w:val="Sinespaciado"/>
              <w:ind w:left="41" w:firstLine="0"/>
              <w:jc w:val="left"/>
              <w:rPr>
                <w:sz w:val="20"/>
                <w:szCs w:val="20"/>
              </w:rPr>
            </w:pPr>
          </w:p>
        </w:tc>
        <w:tc>
          <w:tcPr>
            <w:tcW w:w="763" w:type="dxa"/>
            <w:vMerge/>
            <w:vAlign w:val="center"/>
          </w:tcPr>
          <w:p w:rsidR="000F6D89" w:rsidRPr="006323C4" w:rsidRDefault="000F6D89" w:rsidP="00CA2304">
            <w:pPr>
              <w:pStyle w:val="Sinespaciado"/>
              <w:ind w:left="41" w:firstLine="0"/>
              <w:jc w:val="left"/>
              <w:rPr>
                <w:sz w:val="20"/>
                <w:szCs w:val="20"/>
              </w:rPr>
            </w:pPr>
          </w:p>
        </w:tc>
      </w:tr>
      <w:tr w:rsidR="000A0840" w:rsidRPr="006323C4" w:rsidTr="00772DA9">
        <w:trPr>
          <w:trHeight w:val="70"/>
        </w:trPr>
        <w:tc>
          <w:tcPr>
            <w:tcW w:w="1809" w:type="dxa"/>
            <w:vMerge w:val="restart"/>
          </w:tcPr>
          <w:p w:rsidR="0056159B" w:rsidRPr="006323C4" w:rsidRDefault="00810B6D" w:rsidP="00CA2304">
            <w:pPr>
              <w:pStyle w:val="Sinespaciado"/>
              <w:ind w:left="41" w:firstLine="0"/>
              <w:jc w:val="left"/>
              <w:rPr>
                <w:sz w:val="20"/>
                <w:szCs w:val="20"/>
              </w:rPr>
            </w:pPr>
            <w:r w:rsidRPr="006323C4">
              <w:rPr>
                <w:sz w:val="20"/>
                <w:szCs w:val="20"/>
              </w:rPr>
              <w:t>Uso previo de antimicrobiano</w:t>
            </w:r>
          </w:p>
        </w:tc>
        <w:tc>
          <w:tcPr>
            <w:tcW w:w="1600" w:type="dxa"/>
            <w:vAlign w:val="center"/>
          </w:tcPr>
          <w:p w:rsidR="0056159B" w:rsidRPr="006323C4" w:rsidRDefault="0056159B" w:rsidP="00CA2304">
            <w:pPr>
              <w:pStyle w:val="Sinespaciado"/>
              <w:ind w:left="41" w:firstLine="0"/>
              <w:jc w:val="left"/>
              <w:rPr>
                <w:sz w:val="20"/>
                <w:szCs w:val="20"/>
              </w:rPr>
            </w:pPr>
            <w:r w:rsidRPr="006323C4">
              <w:rPr>
                <w:sz w:val="20"/>
                <w:szCs w:val="20"/>
              </w:rPr>
              <w:t>Si</w:t>
            </w:r>
          </w:p>
        </w:tc>
        <w:tc>
          <w:tcPr>
            <w:tcW w:w="1276" w:type="dxa"/>
            <w:vAlign w:val="center"/>
          </w:tcPr>
          <w:p w:rsidR="0056159B" w:rsidRPr="006323C4" w:rsidRDefault="000A0840" w:rsidP="00CA2304">
            <w:pPr>
              <w:pStyle w:val="Sinespaciado"/>
              <w:ind w:left="41" w:firstLine="0"/>
              <w:jc w:val="left"/>
              <w:rPr>
                <w:sz w:val="20"/>
                <w:szCs w:val="20"/>
              </w:rPr>
            </w:pPr>
            <w:r w:rsidRPr="006323C4">
              <w:rPr>
                <w:sz w:val="20"/>
                <w:szCs w:val="20"/>
              </w:rPr>
              <w:t>44</w:t>
            </w:r>
          </w:p>
        </w:tc>
        <w:tc>
          <w:tcPr>
            <w:tcW w:w="1417" w:type="dxa"/>
            <w:vAlign w:val="center"/>
          </w:tcPr>
          <w:p w:rsidR="0056159B" w:rsidRPr="006323C4" w:rsidRDefault="000A0840" w:rsidP="00CA2304">
            <w:pPr>
              <w:pStyle w:val="Sinespaciado"/>
              <w:ind w:left="41" w:firstLine="0"/>
              <w:jc w:val="left"/>
              <w:rPr>
                <w:sz w:val="20"/>
                <w:szCs w:val="20"/>
              </w:rPr>
            </w:pPr>
            <w:r w:rsidRPr="006323C4">
              <w:rPr>
                <w:sz w:val="20"/>
                <w:szCs w:val="20"/>
              </w:rPr>
              <w:t>48</w:t>
            </w:r>
          </w:p>
        </w:tc>
        <w:tc>
          <w:tcPr>
            <w:tcW w:w="851" w:type="dxa"/>
            <w:vMerge w:val="restart"/>
            <w:vAlign w:val="center"/>
          </w:tcPr>
          <w:p w:rsidR="0056159B" w:rsidRPr="006323C4" w:rsidRDefault="009C0566" w:rsidP="00CA2304">
            <w:pPr>
              <w:pStyle w:val="Sinespaciado"/>
              <w:ind w:left="41" w:firstLine="0"/>
              <w:jc w:val="left"/>
              <w:rPr>
                <w:color w:val="000000"/>
                <w:sz w:val="20"/>
                <w:szCs w:val="20"/>
              </w:rPr>
            </w:pPr>
            <w:r w:rsidRPr="006323C4">
              <w:rPr>
                <w:color w:val="000000"/>
                <w:sz w:val="20"/>
                <w:szCs w:val="20"/>
              </w:rPr>
              <w:t>19,67</w:t>
            </w:r>
          </w:p>
        </w:tc>
        <w:tc>
          <w:tcPr>
            <w:tcW w:w="850" w:type="dxa"/>
            <w:vMerge w:val="restart"/>
            <w:vAlign w:val="center"/>
          </w:tcPr>
          <w:p w:rsidR="0056159B" w:rsidRPr="006323C4" w:rsidRDefault="0028583B" w:rsidP="00CA2304">
            <w:pPr>
              <w:pStyle w:val="Sinespaciado"/>
              <w:ind w:left="41" w:firstLine="0"/>
              <w:jc w:val="left"/>
              <w:rPr>
                <w:sz w:val="20"/>
                <w:szCs w:val="20"/>
              </w:rPr>
            </w:pPr>
            <w:r w:rsidRPr="006323C4">
              <w:rPr>
                <w:sz w:val="20"/>
                <w:szCs w:val="20"/>
              </w:rPr>
              <w:t>7,03</w:t>
            </w:r>
          </w:p>
        </w:tc>
        <w:tc>
          <w:tcPr>
            <w:tcW w:w="851" w:type="dxa"/>
            <w:vMerge w:val="restart"/>
            <w:vAlign w:val="center"/>
          </w:tcPr>
          <w:p w:rsidR="0056159B" w:rsidRPr="006323C4" w:rsidRDefault="0028583B" w:rsidP="00CA2304">
            <w:pPr>
              <w:pStyle w:val="Sinespaciado"/>
              <w:ind w:left="41" w:firstLine="0"/>
              <w:jc w:val="left"/>
              <w:rPr>
                <w:sz w:val="20"/>
                <w:szCs w:val="20"/>
              </w:rPr>
            </w:pPr>
            <w:r w:rsidRPr="006323C4">
              <w:rPr>
                <w:sz w:val="20"/>
                <w:szCs w:val="20"/>
              </w:rPr>
              <w:t>55,06</w:t>
            </w:r>
          </w:p>
        </w:tc>
        <w:tc>
          <w:tcPr>
            <w:tcW w:w="763" w:type="dxa"/>
            <w:vMerge w:val="restart"/>
            <w:vAlign w:val="center"/>
          </w:tcPr>
          <w:p w:rsidR="0056159B" w:rsidRPr="006323C4" w:rsidRDefault="0028583B" w:rsidP="00CA2304">
            <w:pPr>
              <w:pStyle w:val="Sinespaciado"/>
              <w:ind w:left="41" w:firstLine="0"/>
              <w:jc w:val="left"/>
              <w:rPr>
                <w:sz w:val="20"/>
                <w:szCs w:val="20"/>
              </w:rPr>
            </w:pPr>
            <w:r w:rsidRPr="006323C4">
              <w:rPr>
                <w:sz w:val="20"/>
                <w:szCs w:val="20"/>
              </w:rPr>
              <w:t>0,00</w:t>
            </w:r>
          </w:p>
        </w:tc>
      </w:tr>
      <w:tr w:rsidR="000A0840" w:rsidRPr="006323C4" w:rsidTr="00772DA9">
        <w:trPr>
          <w:trHeight w:val="70"/>
        </w:trPr>
        <w:tc>
          <w:tcPr>
            <w:tcW w:w="1809" w:type="dxa"/>
            <w:vMerge/>
          </w:tcPr>
          <w:p w:rsidR="0056159B" w:rsidRPr="006323C4" w:rsidRDefault="0056159B" w:rsidP="00CA2304">
            <w:pPr>
              <w:pStyle w:val="Sinespaciado"/>
              <w:ind w:left="41" w:firstLine="0"/>
              <w:jc w:val="left"/>
              <w:rPr>
                <w:sz w:val="20"/>
                <w:szCs w:val="20"/>
              </w:rPr>
            </w:pPr>
          </w:p>
        </w:tc>
        <w:tc>
          <w:tcPr>
            <w:tcW w:w="1600" w:type="dxa"/>
            <w:vAlign w:val="center"/>
          </w:tcPr>
          <w:p w:rsidR="0056159B" w:rsidRPr="006323C4" w:rsidRDefault="0056159B" w:rsidP="00CA2304">
            <w:pPr>
              <w:pStyle w:val="Sinespaciado"/>
              <w:ind w:left="41" w:firstLine="0"/>
              <w:jc w:val="left"/>
              <w:rPr>
                <w:sz w:val="20"/>
                <w:szCs w:val="20"/>
              </w:rPr>
            </w:pPr>
            <w:r w:rsidRPr="006323C4">
              <w:rPr>
                <w:sz w:val="20"/>
                <w:szCs w:val="20"/>
              </w:rPr>
              <w:t>No</w:t>
            </w:r>
          </w:p>
        </w:tc>
        <w:tc>
          <w:tcPr>
            <w:tcW w:w="1276" w:type="dxa"/>
            <w:vAlign w:val="center"/>
          </w:tcPr>
          <w:p w:rsidR="0056159B" w:rsidRPr="006323C4" w:rsidRDefault="000A0840" w:rsidP="00CA2304">
            <w:pPr>
              <w:pStyle w:val="Sinespaciado"/>
              <w:ind w:left="41" w:firstLine="0"/>
              <w:jc w:val="left"/>
              <w:rPr>
                <w:sz w:val="20"/>
                <w:szCs w:val="20"/>
              </w:rPr>
            </w:pPr>
            <w:r w:rsidRPr="006323C4">
              <w:rPr>
                <w:sz w:val="20"/>
                <w:szCs w:val="20"/>
              </w:rPr>
              <w:t>4</w:t>
            </w:r>
          </w:p>
        </w:tc>
        <w:tc>
          <w:tcPr>
            <w:tcW w:w="1417" w:type="dxa"/>
            <w:vAlign w:val="center"/>
          </w:tcPr>
          <w:p w:rsidR="0056159B" w:rsidRPr="006323C4" w:rsidRDefault="000A0840" w:rsidP="00CA2304">
            <w:pPr>
              <w:pStyle w:val="Sinespaciado"/>
              <w:ind w:left="41" w:firstLine="0"/>
              <w:jc w:val="left"/>
              <w:rPr>
                <w:sz w:val="20"/>
                <w:szCs w:val="20"/>
              </w:rPr>
            </w:pPr>
            <w:r w:rsidRPr="006323C4">
              <w:rPr>
                <w:sz w:val="20"/>
                <w:szCs w:val="20"/>
              </w:rPr>
              <w:t>96</w:t>
            </w:r>
          </w:p>
        </w:tc>
        <w:tc>
          <w:tcPr>
            <w:tcW w:w="851" w:type="dxa"/>
            <w:vMerge/>
            <w:vAlign w:val="center"/>
          </w:tcPr>
          <w:p w:rsidR="0056159B" w:rsidRPr="006323C4" w:rsidRDefault="0056159B" w:rsidP="00CA2304">
            <w:pPr>
              <w:pStyle w:val="Sinespaciado"/>
              <w:ind w:left="41" w:firstLine="0"/>
              <w:jc w:val="left"/>
              <w:rPr>
                <w:color w:val="000000"/>
                <w:sz w:val="20"/>
                <w:szCs w:val="20"/>
              </w:rPr>
            </w:pPr>
          </w:p>
        </w:tc>
        <w:tc>
          <w:tcPr>
            <w:tcW w:w="850" w:type="dxa"/>
            <w:vMerge/>
          </w:tcPr>
          <w:p w:rsidR="0056159B" w:rsidRPr="006323C4" w:rsidRDefault="0056159B" w:rsidP="00CA2304">
            <w:pPr>
              <w:pStyle w:val="Sinespaciado"/>
              <w:ind w:left="41" w:firstLine="0"/>
              <w:jc w:val="left"/>
              <w:rPr>
                <w:sz w:val="20"/>
                <w:szCs w:val="20"/>
              </w:rPr>
            </w:pPr>
          </w:p>
        </w:tc>
        <w:tc>
          <w:tcPr>
            <w:tcW w:w="851" w:type="dxa"/>
            <w:vMerge/>
          </w:tcPr>
          <w:p w:rsidR="0056159B" w:rsidRPr="006323C4" w:rsidRDefault="0056159B" w:rsidP="00CA2304">
            <w:pPr>
              <w:pStyle w:val="Sinespaciado"/>
              <w:ind w:left="41" w:firstLine="0"/>
              <w:jc w:val="left"/>
              <w:rPr>
                <w:sz w:val="20"/>
                <w:szCs w:val="20"/>
              </w:rPr>
            </w:pPr>
          </w:p>
        </w:tc>
        <w:tc>
          <w:tcPr>
            <w:tcW w:w="763" w:type="dxa"/>
            <w:vMerge/>
          </w:tcPr>
          <w:p w:rsidR="0056159B" w:rsidRPr="006323C4" w:rsidRDefault="0056159B" w:rsidP="00CA2304">
            <w:pPr>
              <w:pStyle w:val="Sinespaciado"/>
              <w:ind w:left="41" w:firstLine="0"/>
              <w:jc w:val="left"/>
              <w:rPr>
                <w:sz w:val="20"/>
                <w:szCs w:val="20"/>
              </w:rPr>
            </w:pPr>
          </w:p>
        </w:tc>
      </w:tr>
      <w:tr w:rsidR="000A0840" w:rsidRPr="006323C4" w:rsidTr="00772DA9">
        <w:trPr>
          <w:trHeight w:val="70"/>
        </w:trPr>
        <w:tc>
          <w:tcPr>
            <w:tcW w:w="1809" w:type="dxa"/>
            <w:vMerge w:val="restart"/>
          </w:tcPr>
          <w:p w:rsidR="0056159B" w:rsidRPr="006323C4" w:rsidRDefault="00810B6D" w:rsidP="00CA2304">
            <w:pPr>
              <w:pStyle w:val="Sinespaciado"/>
              <w:ind w:left="41" w:firstLine="0"/>
              <w:jc w:val="left"/>
              <w:rPr>
                <w:sz w:val="20"/>
                <w:szCs w:val="20"/>
              </w:rPr>
            </w:pPr>
            <w:r w:rsidRPr="006323C4">
              <w:rPr>
                <w:sz w:val="20"/>
                <w:szCs w:val="20"/>
              </w:rPr>
              <w:t>Hospitalización reciente</w:t>
            </w:r>
          </w:p>
        </w:tc>
        <w:tc>
          <w:tcPr>
            <w:tcW w:w="1600" w:type="dxa"/>
            <w:vAlign w:val="center"/>
          </w:tcPr>
          <w:p w:rsidR="0056159B" w:rsidRPr="006323C4" w:rsidRDefault="0056159B" w:rsidP="00CA2304">
            <w:pPr>
              <w:pStyle w:val="Sinespaciado"/>
              <w:ind w:left="41" w:firstLine="0"/>
              <w:jc w:val="left"/>
              <w:rPr>
                <w:sz w:val="20"/>
                <w:szCs w:val="20"/>
              </w:rPr>
            </w:pPr>
            <w:r w:rsidRPr="006323C4">
              <w:rPr>
                <w:sz w:val="20"/>
                <w:szCs w:val="20"/>
              </w:rPr>
              <w:t>Si</w:t>
            </w:r>
          </w:p>
        </w:tc>
        <w:tc>
          <w:tcPr>
            <w:tcW w:w="1276" w:type="dxa"/>
            <w:vAlign w:val="center"/>
          </w:tcPr>
          <w:p w:rsidR="0056159B" w:rsidRPr="006323C4" w:rsidRDefault="0028583B" w:rsidP="00CA2304">
            <w:pPr>
              <w:pStyle w:val="Sinespaciado"/>
              <w:ind w:left="41" w:firstLine="0"/>
              <w:jc w:val="left"/>
              <w:rPr>
                <w:sz w:val="20"/>
                <w:szCs w:val="20"/>
              </w:rPr>
            </w:pPr>
            <w:r w:rsidRPr="006323C4">
              <w:rPr>
                <w:sz w:val="20"/>
                <w:szCs w:val="20"/>
              </w:rPr>
              <w:t>43</w:t>
            </w:r>
          </w:p>
        </w:tc>
        <w:tc>
          <w:tcPr>
            <w:tcW w:w="1417" w:type="dxa"/>
            <w:vAlign w:val="center"/>
          </w:tcPr>
          <w:p w:rsidR="0056159B" w:rsidRPr="006323C4" w:rsidRDefault="0028583B" w:rsidP="00CA2304">
            <w:pPr>
              <w:pStyle w:val="Sinespaciado"/>
              <w:ind w:left="41" w:firstLine="0"/>
              <w:jc w:val="left"/>
              <w:rPr>
                <w:sz w:val="20"/>
                <w:szCs w:val="20"/>
              </w:rPr>
            </w:pPr>
            <w:r w:rsidRPr="006323C4">
              <w:rPr>
                <w:sz w:val="20"/>
                <w:szCs w:val="20"/>
              </w:rPr>
              <w:t>46</w:t>
            </w:r>
          </w:p>
        </w:tc>
        <w:tc>
          <w:tcPr>
            <w:tcW w:w="851" w:type="dxa"/>
            <w:vMerge w:val="restart"/>
            <w:vAlign w:val="center"/>
          </w:tcPr>
          <w:p w:rsidR="0056159B" w:rsidRPr="006323C4" w:rsidRDefault="000C1B83" w:rsidP="00CA2304">
            <w:pPr>
              <w:pStyle w:val="Sinespaciado"/>
              <w:ind w:left="41" w:firstLine="0"/>
              <w:jc w:val="left"/>
              <w:rPr>
                <w:color w:val="000000"/>
                <w:sz w:val="20"/>
                <w:szCs w:val="20"/>
              </w:rPr>
            </w:pPr>
            <w:r w:rsidRPr="006323C4">
              <w:rPr>
                <w:color w:val="000000"/>
                <w:sz w:val="20"/>
                <w:szCs w:val="20"/>
              </w:rPr>
              <w:t>16,75</w:t>
            </w:r>
          </w:p>
        </w:tc>
        <w:tc>
          <w:tcPr>
            <w:tcW w:w="850" w:type="dxa"/>
            <w:vMerge w:val="restart"/>
            <w:vAlign w:val="center"/>
          </w:tcPr>
          <w:p w:rsidR="0056159B" w:rsidRPr="006323C4" w:rsidRDefault="000C1B83" w:rsidP="00CA2304">
            <w:pPr>
              <w:pStyle w:val="Sinespaciado"/>
              <w:ind w:left="41" w:firstLine="0"/>
              <w:jc w:val="left"/>
              <w:rPr>
                <w:sz w:val="20"/>
                <w:szCs w:val="20"/>
              </w:rPr>
            </w:pPr>
            <w:r w:rsidRPr="006323C4">
              <w:rPr>
                <w:sz w:val="20"/>
                <w:szCs w:val="20"/>
              </w:rPr>
              <w:t>6,45</w:t>
            </w:r>
          </w:p>
        </w:tc>
        <w:tc>
          <w:tcPr>
            <w:tcW w:w="851" w:type="dxa"/>
            <w:vMerge w:val="restart"/>
            <w:vAlign w:val="center"/>
          </w:tcPr>
          <w:p w:rsidR="0056159B" w:rsidRPr="006323C4" w:rsidRDefault="0056159B" w:rsidP="00CA2304">
            <w:pPr>
              <w:pStyle w:val="Sinespaciado"/>
              <w:ind w:left="41" w:firstLine="0"/>
              <w:jc w:val="left"/>
              <w:rPr>
                <w:sz w:val="20"/>
                <w:szCs w:val="20"/>
              </w:rPr>
            </w:pPr>
            <w:r w:rsidRPr="006323C4">
              <w:rPr>
                <w:sz w:val="20"/>
                <w:szCs w:val="20"/>
              </w:rPr>
              <w:t>4</w:t>
            </w:r>
            <w:r w:rsidR="000C1B83" w:rsidRPr="006323C4">
              <w:rPr>
                <w:sz w:val="20"/>
                <w:szCs w:val="20"/>
              </w:rPr>
              <w:t>3,4</w:t>
            </w:r>
            <w:r w:rsidR="005E2A7B" w:rsidRPr="006323C4">
              <w:rPr>
                <w:sz w:val="20"/>
                <w:szCs w:val="20"/>
              </w:rPr>
              <w:t>0</w:t>
            </w:r>
          </w:p>
        </w:tc>
        <w:tc>
          <w:tcPr>
            <w:tcW w:w="763" w:type="dxa"/>
            <w:vMerge w:val="restart"/>
            <w:vAlign w:val="center"/>
          </w:tcPr>
          <w:p w:rsidR="0056159B" w:rsidRPr="006323C4" w:rsidRDefault="000C1B83" w:rsidP="00CA2304">
            <w:pPr>
              <w:pStyle w:val="Sinespaciado"/>
              <w:ind w:left="41" w:firstLine="0"/>
              <w:jc w:val="left"/>
              <w:rPr>
                <w:sz w:val="20"/>
                <w:szCs w:val="20"/>
              </w:rPr>
            </w:pPr>
            <w:r w:rsidRPr="006323C4">
              <w:rPr>
                <w:sz w:val="20"/>
                <w:szCs w:val="20"/>
              </w:rPr>
              <w:t>0,00</w:t>
            </w:r>
          </w:p>
        </w:tc>
      </w:tr>
      <w:tr w:rsidR="000A0840" w:rsidRPr="006323C4" w:rsidTr="00772DA9">
        <w:trPr>
          <w:trHeight w:val="70"/>
        </w:trPr>
        <w:tc>
          <w:tcPr>
            <w:tcW w:w="1809" w:type="dxa"/>
            <w:vMerge/>
          </w:tcPr>
          <w:p w:rsidR="0056159B" w:rsidRPr="006323C4" w:rsidRDefault="0056159B" w:rsidP="00CA2304">
            <w:pPr>
              <w:pStyle w:val="Sinespaciado"/>
              <w:rPr>
                <w:sz w:val="20"/>
                <w:szCs w:val="20"/>
              </w:rPr>
            </w:pPr>
          </w:p>
        </w:tc>
        <w:tc>
          <w:tcPr>
            <w:tcW w:w="1600" w:type="dxa"/>
            <w:vAlign w:val="center"/>
          </w:tcPr>
          <w:p w:rsidR="0056159B" w:rsidRPr="006323C4" w:rsidRDefault="0056159B" w:rsidP="00CA2304">
            <w:pPr>
              <w:pStyle w:val="Sinespaciado"/>
              <w:rPr>
                <w:sz w:val="20"/>
                <w:szCs w:val="20"/>
              </w:rPr>
            </w:pPr>
            <w:r w:rsidRPr="006323C4">
              <w:rPr>
                <w:sz w:val="20"/>
                <w:szCs w:val="20"/>
              </w:rPr>
              <w:t>No</w:t>
            </w:r>
          </w:p>
        </w:tc>
        <w:tc>
          <w:tcPr>
            <w:tcW w:w="1276" w:type="dxa"/>
            <w:vAlign w:val="center"/>
          </w:tcPr>
          <w:p w:rsidR="0056159B" w:rsidRPr="006323C4" w:rsidRDefault="0028583B" w:rsidP="00CA2304">
            <w:pPr>
              <w:pStyle w:val="Sinespaciado"/>
              <w:rPr>
                <w:sz w:val="20"/>
                <w:szCs w:val="20"/>
              </w:rPr>
            </w:pPr>
            <w:r w:rsidRPr="006323C4">
              <w:rPr>
                <w:sz w:val="20"/>
                <w:szCs w:val="20"/>
              </w:rPr>
              <w:t>5</w:t>
            </w:r>
          </w:p>
        </w:tc>
        <w:tc>
          <w:tcPr>
            <w:tcW w:w="1417" w:type="dxa"/>
            <w:vAlign w:val="center"/>
          </w:tcPr>
          <w:p w:rsidR="0056159B" w:rsidRPr="006323C4" w:rsidRDefault="0028583B" w:rsidP="00CA2304">
            <w:pPr>
              <w:pStyle w:val="Sinespaciado"/>
              <w:rPr>
                <w:sz w:val="20"/>
                <w:szCs w:val="20"/>
              </w:rPr>
            </w:pPr>
            <w:r w:rsidRPr="006323C4">
              <w:rPr>
                <w:sz w:val="20"/>
                <w:szCs w:val="20"/>
              </w:rPr>
              <w:t>98</w:t>
            </w:r>
          </w:p>
        </w:tc>
        <w:tc>
          <w:tcPr>
            <w:tcW w:w="851" w:type="dxa"/>
            <w:vMerge/>
            <w:vAlign w:val="center"/>
          </w:tcPr>
          <w:p w:rsidR="0056159B" w:rsidRPr="006323C4" w:rsidRDefault="0056159B" w:rsidP="00CA2304">
            <w:pPr>
              <w:pStyle w:val="Sinespaciado"/>
              <w:rPr>
                <w:color w:val="000000"/>
                <w:sz w:val="20"/>
                <w:szCs w:val="20"/>
              </w:rPr>
            </w:pPr>
          </w:p>
        </w:tc>
        <w:tc>
          <w:tcPr>
            <w:tcW w:w="850" w:type="dxa"/>
            <w:vMerge/>
            <w:vAlign w:val="center"/>
          </w:tcPr>
          <w:p w:rsidR="0056159B" w:rsidRPr="006323C4" w:rsidRDefault="0056159B" w:rsidP="00CA2304">
            <w:pPr>
              <w:pStyle w:val="Sinespaciado"/>
              <w:rPr>
                <w:sz w:val="20"/>
                <w:szCs w:val="20"/>
              </w:rPr>
            </w:pPr>
          </w:p>
        </w:tc>
        <w:tc>
          <w:tcPr>
            <w:tcW w:w="851" w:type="dxa"/>
            <w:vMerge/>
          </w:tcPr>
          <w:p w:rsidR="0056159B" w:rsidRPr="006323C4" w:rsidRDefault="0056159B" w:rsidP="00CA2304">
            <w:pPr>
              <w:pStyle w:val="Sinespaciado"/>
              <w:rPr>
                <w:sz w:val="20"/>
                <w:szCs w:val="20"/>
              </w:rPr>
            </w:pPr>
          </w:p>
        </w:tc>
        <w:tc>
          <w:tcPr>
            <w:tcW w:w="763" w:type="dxa"/>
            <w:vMerge/>
          </w:tcPr>
          <w:p w:rsidR="0056159B" w:rsidRPr="006323C4" w:rsidRDefault="0056159B" w:rsidP="00CA2304">
            <w:pPr>
              <w:pStyle w:val="Sinespaciado"/>
              <w:rPr>
                <w:sz w:val="20"/>
                <w:szCs w:val="20"/>
              </w:rPr>
            </w:pPr>
          </w:p>
        </w:tc>
      </w:tr>
    </w:tbl>
    <w:p w:rsidR="005B0B30" w:rsidRPr="006323C4" w:rsidRDefault="00772DA9" w:rsidP="00CA2304">
      <w:pPr>
        <w:spacing w:after="240" w:line="240" w:lineRule="auto"/>
        <w:jc w:val="center"/>
        <w:rPr>
          <w:rFonts w:ascii="Times New Roman" w:hAnsi="Times New Roman"/>
          <w:sz w:val="20"/>
          <w:szCs w:val="20"/>
        </w:rPr>
      </w:pPr>
      <w:r w:rsidRPr="006323C4">
        <w:rPr>
          <w:rFonts w:ascii="Times New Roman" w:hAnsi="Times New Roman"/>
          <w:sz w:val="20"/>
          <w:szCs w:val="20"/>
        </w:rPr>
        <w:t xml:space="preserve">Tabla 3. Factores de riesgo de bacteriemia según lactancia materna, uso de antimicrobianos y hospitalización reciente. Hospital Provincial Pediátrico Docente “General Milanés”. 2019. </w:t>
      </w:r>
      <w:r w:rsidR="00E32681" w:rsidRPr="006323C4">
        <w:rPr>
          <w:rFonts w:ascii="Times New Roman" w:hAnsi="Times New Roman"/>
          <w:sz w:val="20"/>
          <w:szCs w:val="20"/>
        </w:rPr>
        <w:t>Fuente: Historia clínica</w:t>
      </w:r>
      <w:r w:rsidR="000F6D89" w:rsidRPr="006323C4">
        <w:rPr>
          <w:rFonts w:ascii="Times New Roman" w:hAnsi="Times New Roman"/>
          <w:sz w:val="20"/>
          <w:szCs w:val="20"/>
        </w:rPr>
        <w:t>.</w:t>
      </w:r>
    </w:p>
    <w:p w:rsidR="006323C4" w:rsidRDefault="006323C4" w:rsidP="00CA2304">
      <w:pPr>
        <w:pStyle w:val="Sinespaciado"/>
        <w:spacing w:after="240"/>
        <w:ind w:left="0" w:firstLine="0"/>
        <w:rPr>
          <w:sz w:val="20"/>
          <w:szCs w:val="20"/>
        </w:rPr>
        <w:sectPr w:rsidR="006323C4" w:rsidSect="006323C4">
          <w:type w:val="continuous"/>
          <w:pgSz w:w="12240" w:h="15840"/>
          <w:pgMar w:top="1418" w:right="1418" w:bottom="1418" w:left="1701" w:header="709" w:footer="709" w:gutter="0"/>
          <w:cols w:space="708"/>
          <w:docGrid w:linePitch="360"/>
        </w:sectPr>
      </w:pPr>
    </w:p>
    <w:p w:rsidR="00772DA9" w:rsidRPr="006323C4" w:rsidRDefault="003A4E38" w:rsidP="00CA2304">
      <w:pPr>
        <w:pStyle w:val="Sinespaciado"/>
        <w:spacing w:after="240"/>
        <w:ind w:left="0" w:firstLine="0"/>
        <w:rPr>
          <w:sz w:val="20"/>
          <w:szCs w:val="20"/>
        </w:rPr>
      </w:pPr>
      <w:r w:rsidRPr="006323C4">
        <w:rPr>
          <w:sz w:val="20"/>
          <w:szCs w:val="20"/>
        </w:rPr>
        <w:t>El análisis multivariado</w:t>
      </w:r>
      <w:r w:rsidR="005B0B30" w:rsidRPr="006323C4">
        <w:rPr>
          <w:sz w:val="20"/>
          <w:szCs w:val="20"/>
        </w:rPr>
        <w:t xml:space="preserve"> muestra que todos</w:t>
      </w:r>
      <w:r w:rsidRPr="006323C4">
        <w:rPr>
          <w:sz w:val="20"/>
          <w:szCs w:val="20"/>
        </w:rPr>
        <w:t xml:space="preserve"> de los factores de riesgos estudiados incrementaron el riesgo de presen</w:t>
      </w:r>
      <w:r w:rsidR="003C73F5" w:rsidRPr="006323C4">
        <w:rPr>
          <w:sz w:val="20"/>
          <w:szCs w:val="20"/>
        </w:rPr>
        <w:t>tar</w:t>
      </w:r>
      <w:r w:rsidRPr="006323C4">
        <w:rPr>
          <w:sz w:val="20"/>
          <w:szCs w:val="20"/>
        </w:rPr>
        <w:t xml:space="preserve"> bacteriemia. Los factores de mayor rie</w:t>
      </w:r>
      <w:r w:rsidR="005B0B30" w:rsidRPr="006323C4">
        <w:rPr>
          <w:sz w:val="20"/>
          <w:szCs w:val="20"/>
        </w:rPr>
        <w:t>sgo fueron la hospitalización reciente</w:t>
      </w:r>
      <w:r w:rsidR="005B0B30" w:rsidRPr="006323C4">
        <w:rPr>
          <w:sz w:val="20"/>
          <w:szCs w:val="20"/>
        </w:rPr>
        <w:tab/>
        <w:t xml:space="preserve"> (OR=19,08, IC=4,56-63,43; p=0,03)</w:t>
      </w:r>
      <w:r w:rsidRPr="006323C4">
        <w:rPr>
          <w:sz w:val="20"/>
          <w:szCs w:val="20"/>
        </w:rPr>
        <w:t xml:space="preserve"> </w:t>
      </w:r>
      <w:r w:rsidR="005B0B30" w:rsidRPr="006323C4">
        <w:rPr>
          <w:sz w:val="20"/>
          <w:szCs w:val="20"/>
        </w:rPr>
        <w:t xml:space="preserve">y la desnutrición </w:t>
      </w:r>
      <w:r w:rsidRPr="006323C4">
        <w:rPr>
          <w:sz w:val="20"/>
          <w:szCs w:val="20"/>
        </w:rPr>
        <w:t>(</w:t>
      </w:r>
      <w:r w:rsidR="005B0B30" w:rsidRPr="006323C4">
        <w:rPr>
          <w:sz w:val="20"/>
          <w:szCs w:val="20"/>
        </w:rPr>
        <w:t xml:space="preserve">OR=13,31, IC=2,50-66,17; p=0,01); </w:t>
      </w:r>
      <w:r w:rsidR="005B0B30" w:rsidRPr="006323C4">
        <w:rPr>
          <w:sz w:val="20"/>
          <w:szCs w:val="20"/>
        </w:rPr>
        <w:t>estadísticamente significativa</w:t>
      </w:r>
      <w:r w:rsidR="00AA075E" w:rsidRPr="006323C4">
        <w:rPr>
          <w:sz w:val="20"/>
          <w:szCs w:val="20"/>
        </w:rPr>
        <w:t>s con el riesgo de enfermar por bacteriemia</w:t>
      </w:r>
      <w:r w:rsidR="005B0B30" w:rsidRPr="006323C4">
        <w:rPr>
          <w:sz w:val="20"/>
          <w:szCs w:val="20"/>
        </w:rPr>
        <w:t xml:space="preserve">. </w:t>
      </w:r>
      <w:r w:rsidR="0032105C" w:rsidRPr="006323C4">
        <w:rPr>
          <w:sz w:val="20"/>
          <w:szCs w:val="20"/>
        </w:rPr>
        <w:t>(Tabla 4)</w:t>
      </w:r>
    </w:p>
    <w:p w:rsidR="006323C4" w:rsidRDefault="006323C4" w:rsidP="00CA2304">
      <w:pPr>
        <w:pStyle w:val="Sinespaciado"/>
        <w:ind w:left="0" w:firstLine="0"/>
        <w:jc w:val="left"/>
        <w:rPr>
          <w:sz w:val="20"/>
          <w:szCs w:val="20"/>
        </w:rPr>
      </w:pPr>
    </w:p>
    <w:p w:rsidR="00CA2304" w:rsidRDefault="00CA2304" w:rsidP="00CA2304">
      <w:pPr>
        <w:pStyle w:val="Sinespaciado"/>
        <w:ind w:left="0" w:firstLine="0"/>
        <w:jc w:val="left"/>
        <w:rPr>
          <w:sz w:val="20"/>
          <w:szCs w:val="20"/>
        </w:rPr>
        <w:sectPr w:rsidR="00CA2304" w:rsidSect="006323C4">
          <w:type w:val="continuous"/>
          <w:pgSz w:w="12240" w:h="15840"/>
          <w:pgMar w:top="1418" w:right="1418" w:bottom="1418" w:left="1701" w:header="709" w:footer="709" w:gutter="0"/>
          <w:cols w:num="2" w:space="708"/>
          <w:docGrid w:linePitch="360"/>
        </w:sectPr>
      </w:pPr>
    </w:p>
    <w:tbl>
      <w:tblPr>
        <w:tblW w:w="7437"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411"/>
        <w:gridCol w:w="851"/>
        <w:gridCol w:w="850"/>
        <w:gridCol w:w="1134"/>
        <w:gridCol w:w="1191"/>
      </w:tblGrid>
      <w:tr w:rsidR="008122A8" w:rsidRPr="006323C4" w:rsidTr="00F47B7E">
        <w:trPr>
          <w:trHeight w:val="20"/>
          <w:jc w:val="center"/>
        </w:trPr>
        <w:tc>
          <w:tcPr>
            <w:tcW w:w="3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lastRenderedPageBreak/>
              <w:t>Factores de riesgo</w:t>
            </w:r>
          </w:p>
        </w:tc>
        <w:tc>
          <w:tcPr>
            <w:tcW w:w="851" w:type="dxa"/>
            <w:vMerge w:val="restart"/>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P</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OR</w:t>
            </w:r>
          </w:p>
        </w:tc>
        <w:tc>
          <w:tcPr>
            <w:tcW w:w="2325" w:type="dxa"/>
            <w:gridSpan w:val="2"/>
            <w:tcBorders>
              <w:top w:val="single" w:sz="4" w:space="0" w:color="000000"/>
              <w:bottom w:val="single" w:sz="4" w:space="0" w:color="000000"/>
            </w:tcBorders>
            <w:shd w:val="clear" w:color="auto" w:fill="auto"/>
          </w:tcPr>
          <w:p w:rsidR="008122A8" w:rsidRPr="006323C4" w:rsidRDefault="00687B90" w:rsidP="00CA2304">
            <w:pPr>
              <w:pStyle w:val="Sinespaciado"/>
              <w:ind w:left="0" w:firstLine="0"/>
              <w:jc w:val="left"/>
              <w:rPr>
                <w:sz w:val="20"/>
                <w:szCs w:val="20"/>
              </w:rPr>
            </w:pPr>
            <w:r w:rsidRPr="006323C4">
              <w:rPr>
                <w:sz w:val="20"/>
                <w:szCs w:val="20"/>
              </w:rPr>
              <w:t>IC. 95,0%</w:t>
            </w:r>
          </w:p>
        </w:tc>
      </w:tr>
      <w:tr w:rsidR="008122A8" w:rsidRPr="006323C4" w:rsidTr="00F47B7E">
        <w:trPr>
          <w:trHeight w:val="20"/>
          <w:jc w:val="center"/>
        </w:trPr>
        <w:tc>
          <w:tcPr>
            <w:tcW w:w="3411" w:type="dxa"/>
            <w:vMerge/>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p>
        </w:tc>
        <w:tc>
          <w:tcPr>
            <w:tcW w:w="851" w:type="dxa"/>
            <w:vMerge/>
            <w:shd w:val="clear" w:color="auto" w:fill="auto"/>
          </w:tcPr>
          <w:p w:rsidR="00687B90" w:rsidRPr="006323C4" w:rsidRDefault="00687B90" w:rsidP="00CA2304">
            <w:pPr>
              <w:pStyle w:val="Sinespaciado"/>
              <w:ind w:left="0" w:firstLine="0"/>
              <w:jc w:val="left"/>
              <w:rPr>
                <w:sz w:val="20"/>
                <w:szCs w:val="20"/>
              </w:rPr>
            </w:pPr>
          </w:p>
        </w:tc>
        <w:tc>
          <w:tcPr>
            <w:tcW w:w="850" w:type="dxa"/>
            <w:vMerge/>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p>
        </w:tc>
        <w:tc>
          <w:tcPr>
            <w:tcW w:w="1134" w:type="dxa"/>
            <w:shd w:val="clear" w:color="auto" w:fill="auto"/>
          </w:tcPr>
          <w:p w:rsidR="00687B90" w:rsidRPr="006323C4" w:rsidRDefault="00687B90" w:rsidP="00CA2304">
            <w:pPr>
              <w:pStyle w:val="Sinespaciado"/>
              <w:ind w:left="0" w:firstLine="0"/>
              <w:jc w:val="left"/>
              <w:rPr>
                <w:sz w:val="20"/>
                <w:szCs w:val="20"/>
              </w:rPr>
            </w:pPr>
            <w:r w:rsidRPr="006323C4">
              <w:rPr>
                <w:sz w:val="20"/>
                <w:szCs w:val="20"/>
              </w:rPr>
              <w:t>Inferior</w:t>
            </w:r>
          </w:p>
        </w:tc>
        <w:tc>
          <w:tcPr>
            <w:tcW w:w="119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Superior</w:t>
            </w:r>
          </w:p>
        </w:tc>
      </w:tr>
      <w:tr w:rsidR="008122A8" w:rsidRPr="006323C4" w:rsidTr="00F47B7E">
        <w:trPr>
          <w:trHeight w:val="20"/>
          <w:jc w:val="center"/>
        </w:trPr>
        <w:tc>
          <w:tcPr>
            <w:tcW w:w="341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Edad de 1-5m y 29días</w:t>
            </w:r>
          </w:p>
        </w:tc>
        <w:tc>
          <w:tcPr>
            <w:tcW w:w="851"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1,61</w:t>
            </w:r>
          </w:p>
        </w:tc>
        <w:tc>
          <w:tcPr>
            <w:tcW w:w="1134"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0,56</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4,62</w:t>
            </w:r>
          </w:p>
        </w:tc>
      </w:tr>
      <w:tr w:rsidR="008122A8" w:rsidRPr="006323C4" w:rsidTr="00F47B7E">
        <w:trPr>
          <w:trHeight w:val="20"/>
          <w:jc w:val="center"/>
        </w:trPr>
        <w:tc>
          <w:tcPr>
            <w:tcW w:w="341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Sexo</w:t>
            </w:r>
          </w:p>
        </w:tc>
        <w:tc>
          <w:tcPr>
            <w:tcW w:w="851" w:type="dxa"/>
            <w:shd w:val="clear" w:color="auto" w:fill="auto"/>
          </w:tcPr>
          <w:p w:rsidR="00687B90" w:rsidRPr="006323C4" w:rsidRDefault="00687B90" w:rsidP="00CA2304">
            <w:pPr>
              <w:pStyle w:val="Sinespaciado"/>
              <w:ind w:left="0" w:firstLine="0"/>
              <w:jc w:val="left"/>
              <w:rPr>
                <w:sz w:val="20"/>
                <w:szCs w:val="20"/>
              </w:rPr>
            </w:pPr>
            <w:r w:rsidRPr="006323C4">
              <w:rPr>
                <w:sz w:val="20"/>
                <w:szCs w:val="20"/>
              </w:rPr>
              <w:t>0,02</w:t>
            </w:r>
          </w:p>
        </w:tc>
        <w:tc>
          <w:tcPr>
            <w:tcW w:w="850"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1,61</w:t>
            </w:r>
          </w:p>
        </w:tc>
        <w:tc>
          <w:tcPr>
            <w:tcW w:w="1134" w:type="dxa"/>
            <w:shd w:val="clear" w:color="auto" w:fill="auto"/>
          </w:tcPr>
          <w:p w:rsidR="00687B90" w:rsidRPr="006323C4" w:rsidRDefault="00687B90" w:rsidP="00CA2304">
            <w:pPr>
              <w:pStyle w:val="Sinespaciado"/>
              <w:ind w:left="0" w:firstLine="0"/>
              <w:jc w:val="left"/>
              <w:rPr>
                <w:sz w:val="20"/>
                <w:szCs w:val="20"/>
              </w:rPr>
            </w:pPr>
            <w:r w:rsidRPr="006323C4">
              <w:rPr>
                <w:sz w:val="20"/>
                <w:szCs w:val="20"/>
              </w:rPr>
              <w:t>2,30</w:t>
            </w:r>
          </w:p>
        </w:tc>
        <w:tc>
          <w:tcPr>
            <w:tcW w:w="119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13,99</w:t>
            </w:r>
          </w:p>
        </w:tc>
      </w:tr>
      <w:tr w:rsidR="008122A8" w:rsidRPr="006323C4" w:rsidTr="00F47B7E">
        <w:trPr>
          <w:trHeight w:val="20"/>
          <w:jc w:val="center"/>
        </w:trPr>
        <w:tc>
          <w:tcPr>
            <w:tcW w:w="341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Desnutrición</w:t>
            </w:r>
          </w:p>
        </w:tc>
        <w:tc>
          <w:tcPr>
            <w:tcW w:w="851"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0,01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13,31</w:t>
            </w:r>
          </w:p>
        </w:tc>
        <w:tc>
          <w:tcPr>
            <w:tcW w:w="1134"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2,50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66,17</w:t>
            </w:r>
          </w:p>
        </w:tc>
      </w:tr>
      <w:tr w:rsidR="008122A8" w:rsidRPr="006323C4" w:rsidTr="00F47B7E">
        <w:trPr>
          <w:trHeight w:val="20"/>
          <w:jc w:val="center"/>
        </w:trPr>
        <w:tc>
          <w:tcPr>
            <w:tcW w:w="341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Bajo peso al nacer</w:t>
            </w:r>
          </w:p>
        </w:tc>
        <w:tc>
          <w:tcPr>
            <w:tcW w:w="851" w:type="dxa"/>
            <w:shd w:val="clear" w:color="auto" w:fill="auto"/>
          </w:tcPr>
          <w:p w:rsidR="00687B90" w:rsidRPr="006323C4" w:rsidRDefault="00687B90" w:rsidP="00CA2304">
            <w:pPr>
              <w:pStyle w:val="Sinespaciado"/>
              <w:ind w:left="0" w:firstLine="0"/>
              <w:jc w:val="left"/>
              <w:rPr>
                <w:sz w:val="20"/>
                <w:szCs w:val="20"/>
              </w:rPr>
            </w:pPr>
            <w:r w:rsidRPr="006323C4">
              <w:rPr>
                <w:sz w:val="20"/>
                <w:szCs w:val="20"/>
              </w:rPr>
              <w:t>0,01</w:t>
            </w:r>
          </w:p>
        </w:tc>
        <w:tc>
          <w:tcPr>
            <w:tcW w:w="850"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2,64</w:t>
            </w:r>
          </w:p>
        </w:tc>
        <w:tc>
          <w:tcPr>
            <w:tcW w:w="1134" w:type="dxa"/>
            <w:shd w:val="clear" w:color="auto" w:fill="auto"/>
          </w:tcPr>
          <w:p w:rsidR="00687B90" w:rsidRPr="006323C4" w:rsidRDefault="00687B90" w:rsidP="00CA2304">
            <w:pPr>
              <w:pStyle w:val="Sinespaciado"/>
              <w:ind w:left="0" w:firstLine="0"/>
              <w:jc w:val="left"/>
              <w:rPr>
                <w:sz w:val="20"/>
                <w:szCs w:val="20"/>
              </w:rPr>
            </w:pPr>
            <w:r w:rsidRPr="006323C4">
              <w:rPr>
                <w:sz w:val="20"/>
                <w:szCs w:val="20"/>
              </w:rPr>
              <w:t>1,57</w:t>
            </w:r>
          </w:p>
        </w:tc>
        <w:tc>
          <w:tcPr>
            <w:tcW w:w="119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5,83</w:t>
            </w:r>
          </w:p>
        </w:tc>
      </w:tr>
      <w:tr w:rsidR="008122A8" w:rsidRPr="006323C4" w:rsidTr="00F47B7E">
        <w:trPr>
          <w:trHeight w:val="20"/>
          <w:jc w:val="center"/>
        </w:trPr>
        <w:tc>
          <w:tcPr>
            <w:tcW w:w="341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Prematuridad</w:t>
            </w:r>
          </w:p>
        </w:tc>
        <w:tc>
          <w:tcPr>
            <w:tcW w:w="851"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3,27</w:t>
            </w:r>
          </w:p>
        </w:tc>
        <w:tc>
          <w:tcPr>
            <w:tcW w:w="1134"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1,06</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10,08</w:t>
            </w:r>
          </w:p>
        </w:tc>
      </w:tr>
      <w:tr w:rsidR="008122A8" w:rsidRPr="006323C4" w:rsidTr="00F47B7E">
        <w:trPr>
          <w:trHeight w:val="20"/>
          <w:jc w:val="center"/>
        </w:trPr>
        <w:tc>
          <w:tcPr>
            <w:tcW w:w="341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 xml:space="preserve">Lactancia Materna </w:t>
            </w:r>
            <w:r w:rsidR="00772DA9" w:rsidRPr="006323C4">
              <w:rPr>
                <w:sz w:val="20"/>
                <w:szCs w:val="20"/>
              </w:rPr>
              <w:t>E</w:t>
            </w:r>
            <w:r w:rsidRPr="006323C4">
              <w:rPr>
                <w:sz w:val="20"/>
                <w:szCs w:val="20"/>
              </w:rPr>
              <w:t>xclusiva</w:t>
            </w:r>
          </w:p>
        </w:tc>
        <w:tc>
          <w:tcPr>
            <w:tcW w:w="851" w:type="dxa"/>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0,00</w:t>
            </w:r>
          </w:p>
        </w:tc>
        <w:tc>
          <w:tcPr>
            <w:tcW w:w="850"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3,50</w:t>
            </w:r>
          </w:p>
        </w:tc>
        <w:tc>
          <w:tcPr>
            <w:tcW w:w="1134" w:type="dxa"/>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1,74</w:t>
            </w:r>
          </w:p>
        </w:tc>
        <w:tc>
          <w:tcPr>
            <w:tcW w:w="119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7,20</w:t>
            </w:r>
          </w:p>
        </w:tc>
      </w:tr>
      <w:tr w:rsidR="008122A8" w:rsidRPr="006323C4" w:rsidTr="00F47B7E">
        <w:trPr>
          <w:trHeight w:val="20"/>
          <w:jc w:val="center"/>
        </w:trPr>
        <w:tc>
          <w:tcPr>
            <w:tcW w:w="341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Uso previo de antimicrobianos</w:t>
            </w:r>
          </w:p>
        </w:tc>
        <w:tc>
          <w:tcPr>
            <w:tcW w:w="851"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1,05</w:t>
            </w:r>
          </w:p>
        </w:tc>
        <w:tc>
          <w:tcPr>
            <w:tcW w:w="1134" w:type="dxa"/>
            <w:tcBorders>
              <w:top w:val="single" w:sz="4" w:space="0" w:color="000000"/>
              <w:bottom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0,25</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color w:val="0D0D0D"/>
                <w:sz w:val="20"/>
                <w:szCs w:val="20"/>
              </w:rPr>
            </w:pPr>
            <w:r w:rsidRPr="006323C4">
              <w:rPr>
                <w:color w:val="0D0D0D"/>
                <w:sz w:val="20"/>
                <w:szCs w:val="20"/>
              </w:rPr>
              <w:t>5,24</w:t>
            </w:r>
          </w:p>
        </w:tc>
      </w:tr>
      <w:tr w:rsidR="008122A8" w:rsidRPr="006323C4" w:rsidTr="00F47B7E">
        <w:trPr>
          <w:trHeight w:val="20"/>
          <w:jc w:val="center"/>
        </w:trPr>
        <w:tc>
          <w:tcPr>
            <w:tcW w:w="341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Hospitalización Reciente</w:t>
            </w:r>
          </w:p>
        </w:tc>
        <w:tc>
          <w:tcPr>
            <w:tcW w:w="851" w:type="dxa"/>
            <w:shd w:val="clear" w:color="auto" w:fill="auto"/>
          </w:tcPr>
          <w:p w:rsidR="00687B90" w:rsidRPr="006323C4" w:rsidRDefault="00687B90" w:rsidP="00CA2304">
            <w:pPr>
              <w:pStyle w:val="Sinespaciado"/>
              <w:ind w:left="0" w:firstLine="0"/>
              <w:jc w:val="left"/>
              <w:rPr>
                <w:sz w:val="20"/>
                <w:szCs w:val="20"/>
              </w:rPr>
            </w:pPr>
            <w:r w:rsidRPr="006323C4">
              <w:rPr>
                <w:sz w:val="20"/>
                <w:szCs w:val="20"/>
              </w:rPr>
              <w:t>0,03</w:t>
            </w:r>
          </w:p>
        </w:tc>
        <w:tc>
          <w:tcPr>
            <w:tcW w:w="850"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19,08</w:t>
            </w:r>
          </w:p>
        </w:tc>
        <w:tc>
          <w:tcPr>
            <w:tcW w:w="1134" w:type="dxa"/>
            <w:shd w:val="clear" w:color="auto" w:fill="auto"/>
          </w:tcPr>
          <w:p w:rsidR="00687B90" w:rsidRPr="006323C4" w:rsidRDefault="00687B90" w:rsidP="00CA2304">
            <w:pPr>
              <w:pStyle w:val="Sinespaciado"/>
              <w:ind w:left="0" w:firstLine="0"/>
              <w:jc w:val="left"/>
              <w:rPr>
                <w:sz w:val="20"/>
                <w:szCs w:val="20"/>
              </w:rPr>
            </w:pPr>
            <w:r w:rsidRPr="006323C4">
              <w:rPr>
                <w:sz w:val="20"/>
                <w:szCs w:val="20"/>
              </w:rPr>
              <w:t>4,56</w:t>
            </w:r>
          </w:p>
        </w:tc>
        <w:tc>
          <w:tcPr>
            <w:tcW w:w="1191" w:type="dxa"/>
            <w:tcBorders>
              <w:left w:val="single" w:sz="4" w:space="0" w:color="000000"/>
              <w:right w:val="single" w:sz="4" w:space="0" w:color="000000"/>
            </w:tcBorders>
            <w:shd w:val="clear" w:color="auto" w:fill="auto"/>
          </w:tcPr>
          <w:p w:rsidR="00687B90" w:rsidRPr="006323C4" w:rsidRDefault="00687B90" w:rsidP="00CA2304">
            <w:pPr>
              <w:pStyle w:val="Sinespaciado"/>
              <w:ind w:left="0" w:firstLine="0"/>
              <w:jc w:val="left"/>
              <w:rPr>
                <w:sz w:val="20"/>
                <w:szCs w:val="20"/>
              </w:rPr>
            </w:pPr>
            <w:r w:rsidRPr="006323C4">
              <w:rPr>
                <w:sz w:val="20"/>
                <w:szCs w:val="20"/>
              </w:rPr>
              <w:t>63,43</w:t>
            </w:r>
          </w:p>
        </w:tc>
      </w:tr>
    </w:tbl>
    <w:p w:rsidR="00CD3D3F" w:rsidRPr="006323C4" w:rsidRDefault="008122A8" w:rsidP="00CA2304">
      <w:pPr>
        <w:pStyle w:val="Sinespaciado"/>
        <w:spacing w:after="240"/>
        <w:ind w:left="0" w:firstLine="0"/>
        <w:jc w:val="center"/>
        <w:rPr>
          <w:sz w:val="20"/>
          <w:szCs w:val="20"/>
        </w:rPr>
      </w:pPr>
      <w:r w:rsidRPr="006323C4">
        <w:rPr>
          <w:sz w:val="20"/>
          <w:szCs w:val="20"/>
        </w:rPr>
        <w:t>Tabla 4. Factores de riesgo de bacteriemia en lactantes. Hospital Provincial Pediátrico Docente “General Milanés”. 2019. Análisis multivariado.</w:t>
      </w:r>
    </w:p>
    <w:p w:rsidR="006323C4" w:rsidRDefault="006323C4" w:rsidP="00CA2304">
      <w:pPr>
        <w:pStyle w:val="Sinespaciado"/>
        <w:spacing w:after="240"/>
        <w:ind w:left="0" w:firstLine="0"/>
        <w:rPr>
          <w:b/>
          <w:sz w:val="20"/>
          <w:szCs w:val="20"/>
        </w:rPr>
        <w:sectPr w:rsidR="006323C4" w:rsidSect="006323C4">
          <w:type w:val="continuous"/>
          <w:pgSz w:w="12240" w:h="15840"/>
          <w:pgMar w:top="1418" w:right="1418" w:bottom="1418" w:left="1701" w:header="709" w:footer="709" w:gutter="0"/>
          <w:cols w:space="708"/>
          <w:docGrid w:linePitch="360"/>
        </w:sectPr>
      </w:pPr>
    </w:p>
    <w:p w:rsidR="007D790F" w:rsidRPr="006323C4" w:rsidRDefault="008B5A6A" w:rsidP="00CA2304">
      <w:pPr>
        <w:pStyle w:val="Sinespaciado"/>
        <w:spacing w:after="240"/>
        <w:ind w:left="0" w:firstLine="0"/>
        <w:rPr>
          <w:b/>
          <w:sz w:val="20"/>
          <w:szCs w:val="20"/>
        </w:rPr>
      </w:pPr>
      <w:r w:rsidRPr="006323C4">
        <w:rPr>
          <w:b/>
          <w:sz w:val="20"/>
          <w:szCs w:val="20"/>
        </w:rPr>
        <w:t>Discusión</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color w:val="000000"/>
          <w:sz w:val="20"/>
          <w:szCs w:val="20"/>
        </w:rPr>
        <w:t xml:space="preserve">En el presente estudio la población menor de 6 meses es la más afectada, lo cual se atribuye a que los lactantes tienen un riesgo más elevado de padecer infecciones que los niños mayores, ya que tienen </w:t>
      </w:r>
      <w:r w:rsidRPr="006323C4">
        <w:rPr>
          <w:rFonts w:ascii="Times New Roman" w:hAnsi="Times New Roman"/>
          <w:sz w:val="20"/>
          <w:szCs w:val="20"/>
        </w:rPr>
        <w:t xml:space="preserve">un estado inmunológico deteriorado y menor respuesta a la agresión contra agentes externos, que los hace más susceptibles.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En un estudio realizado en el Hospital Nacional de Niños en Costa Rica el grupo de edad de 0 a 30 días es el que presentó mayor número de infecciones en un 40 % y 66 %, en el año 2012 y 2013 respectivamente; comportándose como el grupo más vulnerable</w:t>
      </w:r>
      <w:r w:rsidRPr="006323C4">
        <w:rPr>
          <w:rFonts w:ascii="Times New Roman" w:hAnsi="Times New Roman"/>
          <w:sz w:val="20"/>
          <w:szCs w:val="20"/>
          <w:vertAlign w:val="superscript"/>
        </w:rPr>
        <w:t xml:space="preserve"> (10)</w:t>
      </w:r>
      <w:r w:rsidRPr="006323C4">
        <w:rPr>
          <w:rFonts w:ascii="Times New Roman" w:hAnsi="Times New Roman"/>
          <w:sz w:val="20"/>
          <w:szCs w:val="20"/>
        </w:rPr>
        <w:t>; coincidiendo la presente serie en que el menor de 6 meses tiene mayor riesgo de padecer de infecciones. Sin embargo, en otra investigación los niños de 1-4 años fue el grupo más representativo relacionado con las bacteriemias adquiridas en la comunidad.</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&lt;EndNote&gt;&lt;Cite&gt;&lt;Author&gt;Araya&lt;/Author&gt;&lt;Year&gt;2018&lt;/Year&gt;&lt;RecNum&gt;17&lt;/RecNum&gt;&lt;DisplayText&gt;(Araya et al., 2018)&lt;/DisplayText&gt;&lt;record&gt;&lt;rec-number&gt;17&lt;/rec-number&gt;&lt;foreign-keys&gt;&lt;key app="EN" db-id="ftawv2a055xre9exxfh50xstzrtdatvpavfd"&gt;17&lt;/key&gt;&lt;/foreign-keys&gt;&lt;ref-type name="Journal Article"&gt;17&lt;/ref-type&gt;&lt;contributors&gt;&lt;authors&gt;&lt;author&gt;Araya, Soraya&lt;/author&gt;&lt;author&gt;Troche, Avelina&lt;/author&gt;&lt;author&gt;Amarilla, Sara&lt;/author&gt;&lt;author&gt;Sanabria, Gabriela&lt;/author&gt;&lt;author&gt;Zarate, Claudia&lt;/author&gt;&lt;author&gt;Galeano, Fernando&lt;/author&gt;&lt;author&gt;Benitez, Rocío&lt;/author&gt;&lt;author&gt;López, Sandra&lt;/author&gt;&lt;author&gt;Irala, Juan&lt;/author&gt;&lt;author&gt;Apodaca, Silvio&lt;/author&gt;&lt;/authors&gt;&lt;/contributors&gt;&lt;titles&gt;&lt;title&gt;Factores pronósticos de mortalidad en niños con bacteriemias adquiridas en la comunidad (BAC) hospitalizados en un centro de referencia del Paraguay&lt;/title&gt;&lt;secondary-title&gt;Pediatría (Asunción)&lt;/secondary-title&gt;&lt;/titles&gt;&lt;periodical&gt;&lt;full-title&gt;Pediatría (Asunción)&lt;/full-title&gt;&lt;/periodical&gt;&lt;pages&gt;17-24&lt;/pages&gt;&lt;volume&gt;45&lt;/volume&gt;&lt;number&gt;1&lt;/number&gt;&lt;dates&gt;&lt;year&gt;2018&lt;/year&gt;&lt;/dates&gt;&lt;isbn&gt;1683-9803&lt;/isbn&gt;&lt;urls&gt;&lt;related-urls&gt;&lt;url&gt;http://scielo.iics.una.py/pdf/ped/v45n1/1683-9803-ped-45-01-17.pdf&lt;/url&gt;&lt;/related-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1" w:tooltip="Araya, 2018 #17" w:history="1">
        <w:r w:rsidR="0077595C" w:rsidRPr="006323C4">
          <w:rPr>
            <w:rFonts w:ascii="Times New Roman" w:hAnsi="Times New Roman"/>
            <w:noProof/>
            <w:sz w:val="20"/>
            <w:szCs w:val="20"/>
          </w:rPr>
          <w:t>Araya et al., 2018</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sz w:val="20"/>
          <w:szCs w:val="20"/>
          <w:highlight w:val="yellow"/>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 xml:space="preserve">En los primeros 2-3 meses de vida, el sistema inmune es relativamente inmaduro. La respuesta </w:t>
      </w:r>
      <w:proofErr w:type="spellStart"/>
      <w:r w:rsidRPr="006323C4">
        <w:rPr>
          <w:rFonts w:ascii="Times New Roman" w:hAnsi="Times New Roman"/>
          <w:sz w:val="20"/>
          <w:szCs w:val="20"/>
        </w:rPr>
        <w:t>quimiotáctica</w:t>
      </w:r>
      <w:proofErr w:type="spellEnd"/>
      <w:r w:rsidRPr="006323C4">
        <w:rPr>
          <w:rFonts w:ascii="Times New Roman" w:hAnsi="Times New Roman"/>
          <w:sz w:val="20"/>
          <w:szCs w:val="20"/>
        </w:rPr>
        <w:t xml:space="preserve">, </w:t>
      </w:r>
      <w:proofErr w:type="spellStart"/>
      <w:r w:rsidRPr="006323C4">
        <w:rPr>
          <w:rFonts w:ascii="Times New Roman" w:hAnsi="Times New Roman"/>
          <w:sz w:val="20"/>
          <w:szCs w:val="20"/>
        </w:rPr>
        <w:t>opsonización</w:t>
      </w:r>
      <w:proofErr w:type="spellEnd"/>
      <w:r w:rsidRPr="006323C4">
        <w:rPr>
          <w:rFonts w:ascii="Times New Roman" w:hAnsi="Times New Roman"/>
          <w:sz w:val="20"/>
          <w:szCs w:val="20"/>
        </w:rPr>
        <w:t xml:space="preserve">, actividad </w:t>
      </w:r>
      <w:proofErr w:type="spellStart"/>
      <w:r w:rsidRPr="006323C4">
        <w:rPr>
          <w:rFonts w:ascii="Times New Roman" w:hAnsi="Times New Roman"/>
          <w:sz w:val="20"/>
          <w:szCs w:val="20"/>
        </w:rPr>
        <w:t>macrofágica</w:t>
      </w:r>
      <w:proofErr w:type="spellEnd"/>
      <w:r w:rsidRPr="006323C4">
        <w:rPr>
          <w:rFonts w:ascii="Times New Roman" w:hAnsi="Times New Roman"/>
          <w:sz w:val="20"/>
          <w:szCs w:val="20"/>
        </w:rPr>
        <w:t xml:space="preserve"> y de neutrófilos están disminuidas, haciendo al lactante más susceptible de padecer enfermedad bacteriana potencialmente grave (EBPG). Sumado a esto, la escasez de síntomas aún en casos de infección bacteriana severa, hace difícil su abordaje.</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AA0900" w:rsidRPr="006323C4">
        <w:rPr>
          <w:rFonts w:ascii="Times New Roman" w:hAnsi="Times New Roman"/>
          <w:sz w:val="20"/>
          <w:szCs w:val="20"/>
        </w:rPr>
        <w:instrText xml:space="preserve"> ADDIN EN.CITE &lt;EndNote&gt;&lt;Cite&gt;&lt;Author&gt;Peruffo&lt;/Author&gt;&lt;Year&gt;2017&lt;/Year&gt;&lt;RecNum&gt;7&lt;/RecNum&gt;&lt;DisplayText&gt;(Peruffo et al., 2017)&lt;/DisplayText&gt;&lt;record&gt;&lt;rec-number&gt;7&lt;/rec-number&gt;&lt;foreign-keys&gt;&lt;key app="EN" db-id="ftawv2a055xre9exxfh50xstzrtdatvpavfd"&gt;7&lt;/key&gt;&lt;/foreign-keys&gt;&lt;ref-type name="Journal Article"&gt;17&lt;/ref-type&gt;&lt;contributors&gt;&lt;authors&gt;&lt;author&gt;Peruffo, M&lt;/author&gt;&lt;author&gt;Nainsztein, Gabriela&lt;/author&gt;&lt;author&gt;Maffia, Silvia&lt;/author&gt;&lt;author&gt;Samaruga, Celeste&lt;/author&gt;&lt;author&gt;Salvaneschi, Veronica&lt;/author&gt;&lt;author&gt;Malvaso, Roque&lt;/author&gt;&lt;/authors&gt;&lt;/contributors&gt;&lt;titles&gt;&lt;title&gt;Síndrome Febril sin foco en niños menores de meses&lt;/title&gt;&lt;secondary-title&gt;Ludovica pediátr&lt;/secondary-title&gt;&lt;/titles&gt;&lt;periodical&gt;&lt;full-title&gt;Ludovica pediátr&lt;/full-title&gt;&lt;/periodical&gt;&lt;pages&gt;9-18&lt;/pages&gt;&lt;volume&gt;20&lt;/volume&gt;&lt;number&gt;1&lt;/number&gt;&lt;dates&gt;&lt;year&gt;2017&lt;/year&gt;&lt;/dates&gt;&lt;isbn&gt;1514-5654&lt;/isbn&gt;&lt;urls&gt;&lt;/urls&gt;&lt;/record&gt;&lt;/Cite&gt;&lt;/EndNote&gt;</w:instrText>
      </w:r>
      <w:r w:rsidR="00AA0900" w:rsidRPr="006323C4">
        <w:rPr>
          <w:rFonts w:ascii="Times New Roman" w:hAnsi="Times New Roman"/>
          <w:sz w:val="20"/>
          <w:szCs w:val="20"/>
        </w:rPr>
        <w:fldChar w:fldCharType="separate"/>
      </w:r>
      <w:r w:rsidR="00AA0900" w:rsidRPr="006323C4">
        <w:rPr>
          <w:rFonts w:ascii="Times New Roman" w:hAnsi="Times New Roman"/>
          <w:noProof/>
          <w:sz w:val="20"/>
          <w:szCs w:val="20"/>
        </w:rPr>
        <w:t>(</w:t>
      </w:r>
      <w:hyperlink w:anchor="_ENREF_9" w:tooltip="Peruffo, 2017 #7" w:history="1">
        <w:r w:rsidR="0077595C" w:rsidRPr="006323C4">
          <w:rPr>
            <w:rFonts w:ascii="Times New Roman" w:hAnsi="Times New Roman"/>
            <w:noProof/>
            <w:sz w:val="20"/>
            <w:szCs w:val="20"/>
          </w:rPr>
          <w:t>Peruffo et al., 2017</w:t>
        </w:r>
      </w:hyperlink>
      <w:r w:rsidR="00AA0900"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En esta investigación el sexo más afectado fue el masculino y en estudios realizados por otros autores se presentan resultados similares.</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fldData xml:space="preserve">PEVuZE5vdGU+PENpdGU+PEF1dGhvcj5Db3JyZWEgR8OzbWV6PC9BdXRob3I+PFJlY051bT42PC9S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</w:fldData>
        </w:fldChar>
      </w:r>
      <w:r w:rsidR="00524A1C" w:rsidRPr="006323C4">
        <w:rPr>
          <w:rFonts w:ascii="Times New Roman" w:hAnsi="Times New Roman"/>
          <w:sz w:val="20"/>
          <w:szCs w:val="20"/>
        </w:rPr>
        <w:instrText xml:space="preserve"> ADDIN EN.CITE </w:instrText>
      </w:r>
      <w:r w:rsidR="00524A1C" w:rsidRPr="006323C4">
        <w:rPr>
          <w:rFonts w:ascii="Times New Roman" w:hAnsi="Times New Roman"/>
          <w:sz w:val="20"/>
          <w:szCs w:val="20"/>
        </w:rPr>
        <w:fldChar w:fldCharType="begin">
          <w:fldData xml:space="preserve">PEVuZE5vdGU+PENpdGU+PEF1dGhvcj5Db3JyZWEgR8OzbWV6PC9BdXRob3I+PFJlY051bT42PC9S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</w:fldData>
        </w:fldChar>
      </w:r>
      <w:r w:rsidR="00524A1C" w:rsidRPr="006323C4">
        <w:rPr>
          <w:rFonts w:ascii="Times New Roman" w:hAnsi="Times New Roman"/>
          <w:sz w:val="20"/>
          <w:szCs w:val="20"/>
        </w:rPr>
        <w:instrText xml:space="preserve"> ADDIN EN.CITE.DATA </w:instrText>
      </w:r>
      <w:r w:rsidR="00524A1C" w:rsidRPr="006323C4">
        <w:rPr>
          <w:rFonts w:ascii="Times New Roman" w:hAnsi="Times New Roman"/>
          <w:sz w:val="20"/>
          <w:szCs w:val="20"/>
        </w:rPr>
      </w:r>
      <w:r w:rsidR="00524A1C" w:rsidRPr="006323C4">
        <w:rPr>
          <w:rFonts w:ascii="Times New Roman" w:hAnsi="Times New Roman"/>
          <w:sz w:val="20"/>
          <w:szCs w:val="20"/>
        </w:rPr>
        <w:fldChar w:fldCharType="end"/>
      </w:r>
      <w:r w:rsidR="00AA0900" w:rsidRPr="006323C4">
        <w:rPr>
          <w:rFonts w:ascii="Times New Roman" w:hAnsi="Times New Roman"/>
          <w:sz w:val="20"/>
          <w:szCs w:val="20"/>
        </w:rPr>
      </w:r>
      <w:r w:rsidR="00AA0900" w:rsidRPr="006323C4">
        <w:rPr>
          <w:rFonts w:ascii="Times New Roman" w:hAnsi="Times New Roman"/>
          <w:sz w:val="20"/>
          <w:szCs w:val="20"/>
        </w:rPr>
        <w:fldChar w:fldCharType="separate"/>
      </w:r>
      <w:r w:rsidR="00524A1C" w:rsidRPr="006323C4">
        <w:rPr>
          <w:rFonts w:ascii="Times New Roman" w:hAnsi="Times New Roman"/>
          <w:noProof/>
          <w:sz w:val="20"/>
          <w:szCs w:val="20"/>
        </w:rPr>
        <w:t>(</w:t>
      </w:r>
      <w:hyperlink w:anchor="_ENREF_3" w:tooltip="Correa Gómez,  #6" w:history="1">
        <w:r w:rsidR="0077595C" w:rsidRPr="006323C4">
          <w:rPr>
            <w:rFonts w:ascii="Times New Roman" w:hAnsi="Times New Roman"/>
            <w:noProof/>
            <w:sz w:val="20"/>
            <w:szCs w:val="20"/>
          </w:rPr>
          <w:t>Correa Gómez</w:t>
        </w:r>
      </w:hyperlink>
      <w:r w:rsidR="00524A1C" w:rsidRPr="006323C4">
        <w:rPr>
          <w:rFonts w:ascii="Times New Roman" w:hAnsi="Times New Roman"/>
          <w:noProof/>
          <w:sz w:val="20"/>
          <w:szCs w:val="20"/>
        </w:rPr>
        <w:t xml:space="preserve">; </w:t>
      </w:r>
      <w:hyperlink w:anchor="_ENREF_10" w:tooltip="Reis-de-Santana, 2016 #15" w:history="1">
        <w:r w:rsidR="0077595C" w:rsidRPr="006323C4">
          <w:rPr>
            <w:rFonts w:ascii="Times New Roman" w:hAnsi="Times New Roman"/>
            <w:noProof/>
            <w:sz w:val="20"/>
            <w:szCs w:val="20"/>
          </w:rPr>
          <w:t>Reis-de-Santana et al., 2016</w:t>
        </w:r>
      </w:hyperlink>
      <w:r w:rsidR="00524A1C" w:rsidRPr="006323C4">
        <w:rPr>
          <w:rFonts w:ascii="Times New Roman" w:hAnsi="Times New Roman"/>
          <w:noProof/>
          <w:sz w:val="20"/>
          <w:szCs w:val="20"/>
        </w:rPr>
        <w:t xml:space="preserve">; </w:t>
      </w:r>
      <w:hyperlink w:anchor="_ENREF_13" w:tooltip="Sánchez, 2014 #8" w:history="1">
        <w:r w:rsidR="0077595C" w:rsidRPr="006323C4">
          <w:rPr>
            <w:rFonts w:ascii="Times New Roman" w:hAnsi="Times New Roman"/>
            <w:noProof/>
            <w:sz w:val="20"/>
            <w:szCs w:val="20"/>
          </w:rPr>
          <w:t>Sánchez, Jiménez, &amp; de Mezerville, 2014</w:t>
        </w:r>
      </w:hyperlink>
      <w:r w:rsidR="00524A1C" w:rsidRPr="006323C4">
        <w:rPr>
          <w:rFonts w:ascii="Times New Roman" w:hAnsi="Times New Roman"/>
          <w:noProof/>
          <w:sz w:val="20"/>
          <w:szCs w:val="20"/>
        </w:rPr>
        <w:t>)</w:t>
      </w:r>
      <w:r w:rsidR="00AA0900"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 xml:space="preserve">En cuanto a la población pediátrica, en una tesis relacionada con Bacteriemias por </w:t>
      </w:r>
      <w:proofErr w:type="spellStart"/>
      <w:r w:rsidRPr="006323C4">
        <w:rPr>
          <w:rFonts w:ascii="Times New Roman" w:hAnsi="Times New Roman"/>
          <w:sz w:val="20"/>
          <w:szCs w:val="20"/>
        </w:rPr>
        <w:t>Staphylococcus</w:t>
      </w:r>
      <w:proofErr w:type="spellEnd"/>
      <w:r w:rsidRPr="006323C4">
        <w:rPr>
          <w:rFonts w:ascii="Times New Roman" w:hAnsi="Times New Roman"/>
          <w:sz w:val="20"/>
          <w:szCs w:val="20"/>
        </w:rPr>
        <w:t xml:space="preserve"> </w:t>
      </w:r>
      <w:proofErr w:type="spellStart"/>
      <w:r w:rsidRPr="006323C4">
        <w:rPr>
          <w:rFonts w:ascii="Times New Roman" w:hAnsi="Times New Roman"/>
          <w:sz w:val="20"/>
          <w:szCs w:val="20"/>
        </w:rPr>
        <w:t>Aureus</w:t>
      </w:r>
      <w:proofErr w:type="spellEnd"/>
      <w:r w:rsidRPr="006323C4">
        <w:rPr>
          <w:rFonts w:ascii="Times New Roman" w:hAnsi="Times New Roman"/>
          <w:sz w:val="20"/>
          <w:szCs w:val="20"/>
        </w:rPr>
        <w:t xml:space="preserve">; predominó el sexo femenino con 11 </w:t>
      </w:r>
      <w:r w:rsidRPr="006323C4">
        <w:rPr>
          <w:rFonts w:ascii="Times New Roman" w:hAnsi="Times New Roman"/>
          <w:sz w:val="20"/>
          <w:szCs w:val="20"/>
        </w:rPr>
        <w:t>pacientes (52 %)</w:t>
      </w:r>
      <w:r w:rsidR="00AA0900" w:rsidRPr="006323C4">
        <w:rPr>
          <w:rFonts w:ascii="Times New Roman" w:hAnsi="Times New Roman"/>
          <w:sz w:val="20"/>
          <w:szCs w:val="20"/>
        </w:rPr>
        <w:t xml:space="preserve"> </w:t>
      </w:r>
      <w:r w:rsidR="00AA0900" w:rsidRPr="006323C4">
        <w:rPr>
          <w:rFonts w:ascii="Times New Roman" w:hAnsi="Times New Roman"/>
          <w:sz w:val="20"/>
          <w:szCs w:val="20"/>
        </w:rPr>
        <w:fldChar w:fldCharType="begin"/>
      </w:r>
      <w:r w:rsidR="00CF21BA" w:rsidRPr="006323C4">
        <w:rPr>
          <w:rFonts w:ascii="Times New Roman" w:hAnsi="Times New Roman"/>
          <w:sz w:val="20"/>
          <w:szCs w:val="20"/>
        </w:rPr>
        <w:instrText xml:space="preserve"> ADDIN EN.CITE &lt;EndNote&gt;&lt;Cite&gt;&lt;Author&gt;Blázquez Abellán&lt;/Author&gt;&lt;Year&gt;2016&lt;/Year&gt;&lt;RecNum&gt;16&lt;/RecNum&gt;&lt;DisplayText&gt;(Blázquez Abellán, 2016)&lt;/DisplayText&gt;&lt;record&gt;&lt;rec-number&gt;16&lt;/rec-number&gt;&lt;foreign-keys&gt;&lt;key app="EN" db-id="ftawv2a055xre9exxfh50xstzrtdatvpavfd"&gt;16&lt;/key&gt;&lt;/foreign-keys&gt;&lt;ref-type name="Journal Article"&gt;17&lt;/ref-type&gt;&lt;contributors&gt;&lt;authors&gt;&lt;author&gt;Blázquez Abellán, Ana&lt;/author&gt;&lt;/authors&gt;&lt;/contributors&gt;&lt;titles&gt;&lt;title&gt;Bacteriemias por staphylococcus aureus en el Hospital Clínico Universitario Virgen de la Arrixaca: estudio epidemiológico, clínico y molecular&lt;/title&gt;&lt;secondary-title&gt;Proyecto de investigación:&lt;/secondary-title&gt;&lt;/titles&gt;&lt;periodical&gt;&lt;full-title&gt;Proyecto de investigación:&lt;/full-title&gt;&lt;/periodical&gt;&lt;dates&gt;&lt;year&gt;2016&lt;/year&gt;&lt;/dates&gt;&lt;urls&gt;&lt;related-urls&gt;&lt;url&gt;https://digitum.um.es/digitum/bitstream/10201/49423/1/Ana%20Bl%c3%a1zquez%20Abell%c3%a1n%20Tesis%20Doctoral.pdf&lt;/url&gt;&lt;/related-urls&gt;&lt;/urls&gt;&lt;/record&gt;&lt;/Cite&gt;&lt;/EndNote&gt;</w:instrText>
      </w:r>
      <w:r w:rsidR="00AA0900" w:rsidRPr="006323C4">
        <w:rPr>
          <w:rFonts w:ascii="Times New Roman" w:hAnsi="Times New Roman"/>
          <w:sz w:val="20"/>
          <w:szCs w:val="20"/>
        </w:rPr>
        <w:fldChar w:fldCharType="separate"/>
      </w:r>
      <w:r w:rsidR="00CF21BA" w:rsidRPr="006323C4">
        <w:rPr>
          <w:rFonts w:ascii="Times New Roman" w:hAnsi="Times New Roman"/>
          <w:noProof/>
          <w:sz w:val="20"/>
          <w:szCs w:val="20"/>
        </w:rPr>
        <w:t>(</w:t>
      </w:r>
      <w:hyperlink w:anchor="_ENREF_2" w:tooltip="Blázquez Abellán, 2016 #16" w:history="1">
        <w:r w:rsidR="0077595C" w:rsidRPr="006323C4">
          <w:rPr>
            <w:rFonts w:ascii="Times New Roman" w:hAnsi="Times New Roman"/>
            <w:noProof/>
            <w:sz w:val="20"/>
            <w:szCs w:val="20"/>
          </w:rPr>
          <w:t>Blázquez Abellán, 2016</w:t>
        </w:r>
      </w:hyperlink>
      <w:r w:rsidR="00CF21BA" w:rsidRPr="006323C4">
        <w:rPr>
          <w:rFonts w:ascii="Times New Roman" w:hAnsi="Times New Roman"/>
          <w:noProof/>
          <w:sz w:val="20"/>
          <w:szCs w:val="20"/>
        </w:rPr>
        <w:t>)</w:t>
      </w:r>
      <w:r w:rsidR="00AA0900" w:rsidRPr="006323C4">
        <w:rPr>
          <w:rFonts w:ascii="Times New Roman" w:hAnsi="Times New Roman"/>
          <w:sz w:val="20"/>
          <w:szCs w:val="20"/>
        </w:rPr>
        <w:fldChar w:fldCharType="end"/>
      </w:r>
      <w:r w:rsidR="00AA0900" w:rsidRPr="006323C4">
        <w:rPr>
          <w:rFonts w:ascii="Times New Roman" w:hAnsi="Times New Roman"/>
          <w:sz w:val="20"/>
          <w:szCs w:val="20"/>
        </w:rPr>
        <w:t>;</w:t>
      </w:r>
      <w:r w:rsidRPr="006323C4">
        <w:rPr>
          <w:rFonts w:ascii="Times New Roman" w:hAnsi="Times New Roman"/>
          <w:sz w:val="20"/>
          <w:szCs w:val="20"/>
        </w:rPr>
        <w:t xml:space="preserve"> no mostrándose coincidencia entre ambos estudios.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La teoría propuesta más aceptada en relación a este fenómeno es que las hembras, al poseer dos cromosomas X tendrán mayor protección contra las infecciones ya que un gen localizado en el cromosoma X está relacionado con la función del timo y secreción de inmunoglobulinas.</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CF21BA" w:rsidRPr="006323C4">
        <w:rPr>
          <w:rFonts w:ascii="Times New Roman" w:hAnsi="Times New Roman"/>
          <w:sz w:val="20"/>
          <w:szCs w:val="20"/>
        </w:rPr>
        <w:instrText xml:space="preserve"> ADDIN EN.CITE &lt;EndNote&gt;&lt;Cite&gt;&lt;Author&gt;Huete Gaitán&lt;/Author&gt;&lt;Year&gt;2016&lt;/Year&gt;&lt;RecNum&gt;5&lt;/RecNum&gt;&lt;DisplayText&gt;(Huete Gaitán, 2016)&lt;/DisplayText&gt;&lt;record&gt;&lt;rec-number&gt;5&lt;/rec-number&gt;&lt;foreign-keys&gt;&lt;key app="EN" db-id="ftawv2a055xre9exxfh50xstzrtdatvpavfd"&gt;5&lt;/key&gt;&lt;/foreign-keys&gt;&lt;ref-type name="Thesis"&gt;32&lt;/ref-type&gt;&lt;contributors&gt;&lt;authors&gt;&lt;author&gt;Huete Gaitán, Jossué Francisco&lt;/author&gt;&lt;/authors&gt;&lt;/contributors&gt;&lt;titles&gt;&lt;title&gt;Factores de riesgo asociados a Sepsis Neonatal en Recién Nacidos atendidos en el Hospital Primario Esteban Jaenz Serrano, Bonanza-RAAN-Minas, durante el periodo comprendido del 1 de Enero al 1 de Julio del año 2015&lt;/title&gt;&lt;/titles&gt;&lt;dates&gt;&lt;year&gt;2016&lt;/year&gt;&lt;/dates&gt;&lt;publisher&gt;Universidad Nacional Autónoma de Nicaragua, Managua&lt;/publisher&gt;&lt;urls&gt;&lt;related-urls&gt;&lt;url&gt;http://repositorio.unan.edu.ni/3574/1/60438.pdf&lt;/url&gt;&lt;/related-urls&gt;&lt;/urls&gt;&lt;/record&gt;&lt;/Cite&gt;&lt;/EndNote&gt;</w:instrText>
      </w:r>
      <w:r w:rsidR="00CF21BA" w:rsidRPr="006323C4">
        <w:rPr>
          <w:rFonts w:ascii="Times New Roman" w:hAnsi="Times New Roman"/>
          <w:sz w:val="20"/>
          <w:szCs w:val="20"/>
        </w:rPr>
        <w:fldChar w:fldCharType="separate"/>
      </w:r>
      <w:r w:rsidR="00CF21BA" w:rsidRPr="006323C4">
        <w:rPr>
          <w:rFonts w:ascii="Times New Roman" w:hAnsi="Times New Roman"/>
          <w:noProof/>
          <w:sz w:val="20"/>
          <w:szCs w:val="20"/>
        </w:rPr>
        <w:t>(</w:t>
      </w:r>
      <w:hyperlink w:anchor="_ENREF_5" w:tooltip="Huete Gaitán, 2016 #5" w:history="1">
        <w:r w:rsidR="0077595C" w:rsidRPr="006323C4">
          <w:rPr>
            <w:rFonts w:ascii="Times New Roman" w:hAnsi="Times New Roman"/>
            <w:noProof/>
            <w:sz w:val="20"/>
            <w:szCs w:val="20"/>
          </w:rPr>
          <w:t>Huete Gaitán, 2016</w:t>
        </w:r>
      </w:hyperlink>
      <w:r w:rsidR="00CF21BA" w:rsidRPr="006323C4">
        <w:rPr>
          <w:rFonts w:ascii="Times New Roman" w:hAnsi="Times New Roman"/>
          <w:noProof/>
          <w:sz w:val="20"/>
          <w:szCs w:val="20"/>
        </w:rPr>
        <w:t>)</w:t>
      </w:r>
      <w:r w:rsidR="00CF21BA" w:rsidRPr="006323C4">
        <w:rPr>
          <w:rFonts w:ascii="Times New Roman" w:hAnsi="Times New Roman"/>
          <w:sz w:val="20"/>
          <w:szCs w:val="20"/>
        </w:rPr>
        <w:fldChar w:fldCharType="end"/>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Si se tiene en consideración que algunos de los niños nacidos con bajo peso no alcanzan en su primer año de vida un percentil de acuerdo con su peso/talla, se puede comprender que se sumaría otro factor predisponente para las bacteriemias, aparejado a la malnutrición y al déficit inmunológico que presentan en su mayoría.</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El niño que tiene un peso bajo al nacer, donde solo por el hecho de nacer con un peso menor a 2500 gramos el riesgo de padecer infecciones</w:t>
      </w:r>
      <w:r w:rsidR="00BA2AC5" w:rsidRPr="006323C4">
        <w:rPr>
          <w:rFonts w:ascii="Times New Roman" w:hAnsi="Times New Roman"/>
          <w:sz w:val="20"/>
          <w:szCs w:val="20"/>
        </w:rPr>
        <w:t xml:space="preserve"> es dos</w:t>
      </w:r>
      <w:r w:rsidRPr="006323C4">
        <w:rPr>
          <w:rFonts w:ascii="Times New Roman" w:hAnsi="Times New Roman"/>
          <w:sz w:val="20"/>
          <w:szCs w:val="20"/>
        </w:rPr>
        <w:t xml:space="preserve"> veces mayor que el de uno con un peso mayor. Puesto a mayor prematuridad y menor peso mayor será la inmadurez inmunológica; el paciente en este caso no habrá recibido las inmunoglobulinas maternas, estas atraviesan la placenta a partir de la 32 semana gestacional.</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Los recién nacidos prematuros (nacidos entre la semana 22-36 de gestación) tiene 5 veces más riesgo de desarrollar una infección en relación con los nacidos en la semana 37 o mayor a esta.</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CF21BA" w:rsidRPr="006323C4">
        <w:rPr>
          <w:rFonts w:ascii="Times New Roman" w:hAnsi="Times New Roman"/>
          <w:sz w:val="20"/>
          <w:szCs w:val="20"/>
        </w:rPr>
        <w:instrText xml:space="preserve"> ADDIN EN.CITE &lt;EndNote&gt;&lt;Cite&gt;&lt;Author&gt;Huete Gaitán&lt;/Author&gt;&lt;Year&gt;2016&lt;/Year&gt;&lt;RecNum&gt;5&lt;/RecNum&gt;&lt;DisplayText&gt;(Huete Gaitán, 2016)&lt;/DisplayText&gt;&lt;record&gt;&lt;rec-number&gt;5&lt;/rec-number&gt;&lt;foreign-keys&gt;&lt;key app="EN" db-id="ftawv2a055xre9exxfh50xstzrtdatvpavfd"&gt;5&lt;/key&gt;&lt;/foreign-keys&gt;&lt;ref-type name="Thesis"&gt;32&lt;/ref-type&gt;&lt;contributors&gt;&lt;authors&gt;&lt;author&gt;Huete Gaitán, Jossué Francisco&lt;/author&gt;&lt;/authors&gt;&lt;/contributors&gt;&lt;titles&gt;&lt;title&gt;Factores de riesgo asociados a Sepsis Neonatal en Recién Nacidos atendidos en el Hospital Primario Esteban Jaenz Serrano, Bonanza-RAAN-Minas, durante el periodo comprendido del 1 de Enero al 1 de Julio del año 2015&lt;/title&gt;&lt;/titles&gt;&lt;dates&gt;&lt;year&gt;2016&lt;/year&gt;&lt;/dates&gt;&lt;publisher&gt;Universidad Nacional Autónoma de Nicaragua, Managua&lt;/publisher&gt;&lt;urls&gt;&lt;related-urls&gt;&lt;url&gt;http://repositorio.unan.edu.ni/3574/1/60438.pdf&lt;/url&gt;&lt;/related-urls&gt;&lt;/urls&gt;&lt;/record&gt;&lt;/Cite&gt;&lt;/EndNote&gt;</w:instrText>
      </w:r>
      <w:r w:rsidR="00CF21BA" w:rsidRPr="006323C4">
        <w:rPr>
          <w:rFonts w:ascii="Times New Roman" w:hAnsi="Times New Roman"/>
          <w:sz w:val="20"/>
          <w:szCs w:val="20"/>
        </w:rPr>
        <w:fldChar w:fldCharType="separate"/>
      </w:r>
      <w:r w:rsidR="00CF21BA" w:rsidRPr="006323C4">
        <w:rPr>
          <w:rFonts w:ascii="Times New Roman" w:hAnsi="Times New Roman"/>
          <w:noProof/>
          <w:sz w:val="20"/>
          <w:szCs w:val="20"/>
        </w:rPr>
        <w:t>(</w:t>
      </w:r>
      <w:hyperlink w:anchor="_ENREF_5" w:tooltip="Huete Gaitán, 2016 #5" w:history="1">
        <w:r w:rsidR="0077595C" w:rsidRPr="006323C4">
          <w:rPr>
            <w:rFonts w:ascii="Times New Roman" w:hAnsi="Times New Roman"/>
            <w:noProof/>
            <w:sz w:val="20"/>
            <w:szCs w:val="20"/>
          </w:rPr>
          <w:t>Huete Gaitán, 2016</w:t>
        </w:r>
      </w:hyperlink>
      <w:r w:rsidR="00CF21BA" w:rsidRPr="006323C4">
        <w:rPr>
          <w:rFonts w:ascii="Times New Roman" w:hAnsi="Times New Roman"/>
          <w:noProof/>
          <w:sz w:val="20"/>
          <w:szCs w:val="20"/>
        </w:rPr>
        <w:t>)</w:t>
      </w:r>
      <w:r w:rsidR="00CF21BA"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eastAsia="Times New Roman" w:hAnsi="Times New Roman"/>
          <w:sz w:val="20"/>
          <w:szCs w:val="20"/>
          <w:lang w:val="es-ES" w:eastAsia="es-ES"/>
        </w:rPr>
        <w:t xml:space="preserve">Un estudio realizado en el año 2018, plantea que la prematuridad no se asoció con bacteriemia en la población pediátrica del estudio, lo que sugiere que el sistema inmunitario y los órganos en niños nacidos prematuramente maduran adecuadamente durante la infancia, por lo tanto, el nacimiento prematuro no </w:t>
      </w:r>
      <w:r w:rsidRPr="006323C4">
        <w:rPr>
          <w:rFonts w:ascii="Times New Roman" w:eastAsia="Times New Roman" w:hAnsi="Times New Roman"/>
          <w:sz w:val="20"/>
          <w:szCs w:val="20"/>
          <w:lang w:val="es-ES" w:eastAsia="es-ES"/>
        </w:rPr>
        <w:lastRenderedPageBreak/>
        <w:t>confiere un factor de riesgo más adelante en la vida</w:t>
      </w:r>
      <w:r w:rsidRPr="006323C4">
        <w:rPr>
          <w:rFonts w:ascii="Times New Roman" w:hAnsi="Times New Roman"/>
          <w:sz w:val="20"/>
          <w:szCs w:val="20"/>
        </w:rPr>
        <w:t>.</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CF21BA" w:rsidRPr="006323C4">
        <w:rPr>
          <w:rFonts w:ascii="Times New Roman" w:hAnsi="Times New Roman"/>
          <w:sz w:val="20"/>
          <w:szCs w:val="20"/>
        </w:rPr>
        <w:instrText xml:space="preserve"> ADDIN EN.CITE &lt;EndNote&gt;&lt;Cite&gt;&lt;Author&gt;Pérez&lt;/Author&gt;&lt;Year&gt;2016&lt;/Year&gt;&lt;RecNum&gt;4&lt;/RecNum&gt;&lt;DisplayText&gt;(Pérez et al., 2016)&lt;/DisplayText&gt;&lt;record&gt;&lt;rec-number&gt;4&lt;/rec-number&gt;&lt;foreign-keys&gt;&lt;key app="EN" db-id="ftawv2a055xre9exxfh50xstzrtdatvpavfd"&gt;4&lt;/key&gt;&lt;/foreign-keys&gt;&lt;ref-type name="Journal Article"&gt;17&lt;/ref-type&gt;&lt;contributors&gt;&lt;authors&gt;&lt;author&gt;Pérez, Guadalupe&lt;/author&gt;&lt;author&gt;Martiren, Soledad&lt;/author&gt;&lt;author&gt;Reijtman, Vanesa&lt;/author&gt;&lt;author&gt;Romero, Romina&lt;/author&gt;&lt;author&gt;Mastroianni, Alejandra&lt;/author&gt;&lt;author&gt;Casimir, Lidia&lt;/author&gt;&lt;author&gt;Bologna, Rosa&lt;/author&gt;&lt;/authors&gt;&lt;/contributors&gt;&lt;titles&gt;&lt;title&gt;Bacteriemia por Staphylococcus aureus adquirido en la comunidad en niños: estudio de cohorte 2010-2014&lt;/title&gt;&lt;secondary-title&gt;Archivos argentinos de pediatría&lt;/secondary-title&gt;&lt;/titles&gt;&lt;periodical&gt;&lt;full-title&gt;Archivos argentinos de pediatría&lt;/full-title&gt;&lt;/periodical&gt;&lt;pages&gt;0-0&lt;/pages&gt;&lt;volume&gt;114&lt;/volume&gt;&lt;number&gt;6&lt;/number&gt;&lt;dates&gt;&lt;year&gt;2016&lt;/year&gt;&lt;/dates&gt;&lt;isbn&gt;0325-0075&lt;/isbn&gt;&lt;urls&gt;&lt;related-urls&gt;&lt;url&gt;https://www.sap.org.ar/docs/publicaciones/archivosarg/2016/v114n6a06.pdf&lt;/url&gt;&lt;/related-urls&gt;&lt;/urls&gt;&lt;/record&gt;&lt;/Cite&gt;&lt;/EndNote&gt;</w:instrText>
      </w:r>
      <w:r w:rsidR="00CF21BA" w:rsidRPr="006323C4">
        <w:rPr>
          <w:rFonts w:ascii="Times New Roman" w:hAnsi="Times New Roman"/>
          <w:sz w:val="20"/>
          <w:szCs w:val="20"/>
        </w:rPr>
        <w:fldChar w:fldCharType="separate"/>
      </w:r>
      <w:r w:rsidR="00CF21BA" w:rsidRPr="006323C4">
        <w:rPr>
          <w:rFonts w:ascii="Times New Roman" w:hAnsi="Times New Roman"/>
          <w:noProof/>
          <w:sz w:val="20"/>
          <w:szCs w:val="20"/>
        </w:rPr>
        <w:t>(</w:t>
      </w:r>
      <w:hyperlink w:anchor="_ENREF_8" w:tooltip="Pérez, 2016 #4" w:history="1">
        <w:r w:rsidR="0077595C" w:rsidRPr="006323C4">
          <w:rPr>
            <w:rFonts w:ascii="Times New Roman" w:hAnsi="Times New Roman"/>
            <w:noProof/>
            <w:sz w:val="20"/>
            <w:szCs w:val="20"/>
          </w:rPr>
          <w:t>Pérez et al., 2016</w:t>
        </w:r>
      </w:hyperlink>
      <w:r w:rsidR="00CF21BA" w:rsidRPr="006323C4">
        <w:rPr>
          <w:rFonts w:ascii="Times New Roman" w:hAnsi="Times New Roman"/>
          <w:noProof/>
          <w:sz w:val="20"/>
          <w:szCs w:val="20"/>
        </w:rPr>
        <w:t>)</w:t>
      </w:r>
      <w:r w:rsidR="00CF21BA"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eastAsia="Times New Roman" w:hAnsi="Times New Roman"/>
          <w:sz w:val="20"/>
          <w:szCs w:val="20"/>
          <w:lang w:val="es-ES" w:eastAsia="es-ES"/>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 xml:space="preserve">Las alteraciones inmunitarias están relacionadas con la edad gestacional; mientras mayor sea el grado de prematuridad, mayor es la inmadurez inmunológica y, por ende, aumenta el riesgo de infección. La transferencia placentaria materna de </w:t>
      </w:r>
      <w:proofErr w:type="spellStart"/>
      <w:r w:rsidRPr="006323C4">
        <w:rPr>
          <w:rFonts w:ascii="Times New Roman" w:hAnsi="Times New Roman"/>
          <w:sz w:val="20"/>
          <w:szCs w:val="20"/>
        </w:rPr>
        <w:t>IgG</w:t>
      </w:r>
      <w:proofErr w:type="spellEnd"/>
      <w:r w:rsidRPr="006323C4">
        <w:rPr>
          <w:rFonts w:ascii="Times New Roman" w:hAnsi="Times New Roman"/>
          <w:sz w:val="20"/>
          <w:szCs w:val="20"/>
        </w:rPr>
        <w:t xml:space="preserve"> al feto comienza a las 32 semanas de gestación. El recién nacido depende por lo tanto de anticuerpos maternos pasivamente adquiridos, los cuales son transmitidos vía </w:t>
      </w:r>
      <w:proofErr w:type="spellStart"/>
      <w:r w:rsidRPr="006323C4">
        <w:rPr>
          <w:rFonts w:ascii="Times New Roman" w:hAnsi="Times New Roman"/>
          <w:sz w:val="20"/>
          <w:szCs w:val="20"/>
        </w:rPr>
        <w:t>transplacentaria</w:t>
      </w:r>
      <w:proofErr w:type="spellEnd"/>
      <w:r w:rsidRPr="006323C4">
        <w:rPr>
          <w:rFonts w:ascii="Times New Roman" w:hAnsi="Times New Roman"/>
          <w:sz w:val="20"/>
          <w:szCs w:val="20"/>
        </w:rPr>
        <w:t xml:space="preserve"> desde las 24 a las 26 Semanas de gestación. Los niños prematuros tienen significativamente menores niveles de anticuerpos </w:t>
      </w:r>
      <w:proofErr w:type="spellStart"/>
      <w:r w:rsidRPr="006323C4">
        <w:rPr>
          <w:rFonts w:ascii="Times New Roman" w:hAnsi="Times New Roman"/>
          <w:sz w:val="20"/>
          <w:szCs w:val="20"/>
        </w:rPr>
        <w:t>IgG</w:t>
      </w:r>
      <w:proofErr w:type="spellEnd"/>
      <w:r w:rsidRPr="006323C4">
        <w:rPr>
          <w:rFonts w:ascii="Times New Roman" w:hAnsi="Times New Roman"/>
          <w:sz w:val="20"/>
          <w:szCs w:val="20"/>
        </w:rPr>
        <w:t xml:space="preserve"> que los niños nacidos a término.</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CF21BA" w:rsidRPr="006323C4">
        <w:rPr>
          <w:rFonts w:ascii="Times New Roman" w:hAnsi="Times New Roman"/>
          <w:sz w:val="20"/>
          <w:szCs w:val="20"/>
        </w:rPr>
        <w:instrText xml:space="preserve"> ADDIN EN.CITE &lt;EndNote&gt;&lt;Cite&gt;&lt;Author&gt;Huete Gaitán&lt;/Author&gt;&lt;Year&gt;2016&lt;/Year&gt;&lt;RecNum&gt;5&lt;/RecNum&gt;&lt;DisplayText&gt;(Huete Gaitán, 2016)&lt;/DisplayText&gt;&lt;record&gt;&lt;rec-number&gt;5&lt;/rec-number&gt;&lt;foreign-keys&gt;&lt;key app="EN" db-id="ftawv2a055xre9exxfh50xstzrtdatvpavfd"&gt;5&lt;/key&gt;&lt;/foreign-keys&gt;&lt;ref-type name="Thesis"&gt;32&lt;/ref-type&gt;&lt;contributors&gt;&lt;authors&gt;&lt;author&gt;Huete Gaitán, Jossué Francisco&lt;/author&gt;&lt;/authors&gt;&lt;/contributors&gt;&lt;titles&gt;&lt;title&gt;Factores de riesgo asociados a Sepsis Neonatal en Recién Nacidos atendidos en el Hospital Primario Esteban Jaenz Serrano, Bonanza-RAAN-Minas, durante el periodo comprendido del 1 de Enero al 1 de Julio del año 2015&lt;/title&gt;&lt;/titles&gt;&lt;dates&gt;&lt;year&gt;2016&lt;/year&gt;&lt;/dates&gt;&lt;publisher&gt;Universidad Nacional Autónoma de Nicaragua, Managua&lt;/publisher&gt;&lt;urls&gt;&lt;related-urls&gt;&lt;url&gt;http://repositorio.unan.edu.ni/3574/1/60438.pdf&lt;/url&gt;&lt;/related-urls&gt;&lt;/urls&gt;&lt;/record&gt;&lt;/Cite&gt;&lt;/EndNote&gt;</w:instrText>
      </w:r>
      <w:r w:rsidR="00CF21BA" w:rsidRPr="006323C4">
        <w:rPr>
          <w:rFonts w:ascii="Times New Roman" w:hAnsi="Times New Roman"/>
          <w:sz w:val="20"/>
          <w:szCs w:val="20"/>
        </w:rPr>
        <w:fldChar w:fldCharType="separate"/>
      </w:r>
      <w:r w:rsidR="00CF21BA" w:rsidRPr="006323C4">
        <w:rPr>
          <w:rFonts w:ascii="Times New Roman" w:hAnsi="Times New Roman"/>
          <w:noProof/>
          <w:sz w:val="20"/>
          <w:szCs w:val="20"/>
        </w:rPr>
        <w:t>(</w:t>
      </w:r>
      <w:hyperlink w:anchor="_ENREF_5" w:tooltip="Huete Gaitán, 2016 #5" w:history="1">
        <w:r w:rsidR="0077595C" w:rsidRPr="006323C4">
          <w:rPr>
            <w:rFonts w:ascii="Times New Roman" w:hAnsi="Times New Roman"/>
            <w:noProof/>
            <w:sz w:val="20"/>
            <w:szCs w:val="20"/>
          </w:rPr>
          <w:t>Huete Gaitán, 2016</w:t>
        </w:r>
      </w:hyperlink>
      <w:r w:rsidR="00CF21BA" w:rsidRPr="006323C4">
        <w:rPr>
          <w:rFonts w:ascii="Times New Roman" w:hAnsi="Times New Roman"/>
          <w:noProof/>
          <w:sz w:val="20"/>
          <w:szCs w:val="20"/>
        </w:rPr>
        <w:t>)</w:t>
      </w:r>
      <w:r w:rsidR="00CF21BA"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p>
    <w:p w:rsidR="001760DC" w:rsidRPr="006323C4" w:rsidRDefault="001760DC" w:rsidP="00CA2304">
      <w:pPr>
        <w:spacing w:after="240" w:line="240" w:lineRule="auto"/>
        <w:jc w:val="both"/>
        <w:rPr>
          <w:rFonts w:ascii="Times New Roman" w:hAnsi="Times New Roman"/>
          <w:sz w:val="20"/>
          <w:szCs w:val="20"/>
          <w:highlight w:val="yellow"/>
        </w:rPr>
      </w:pPr>
      <w:r w:rsidRPr="006323C4">
        <w:rPr>
          <w:rFonts w:ascii="Times New Roman" w:hAnsi="Times New Roman"/>
          <w:sz w:val="20"/>
          <w:szCs w:val="20"/>
        </w:rPr>
        <w:t>Por otro lado, más de la mitad de los casos tuvo un estado de desnutrición con diferencias estadísticamente significativas.</w:t>
      </w:r>
    </w:p>
    <w:p w:rsidR="001760DC" w:rsidRPr="006323C4" w:rsidRDefault="001760DC" w:rsidP="00CA2304">
      <w:pPr>
        <w:spacing w:after="240" w:line="240" w:lineRule="auto"/>
        <w:jc w:val="both"/>
        <w:rPr>
          <w:rFonts w:ascii="Times New Roman" w:hAnsi="Times New Roman"/>
          <w:sz w:val="20"/>
          <w:szCs w:val="20"/>
          <w:highlight w:val="yellow"/>
        </w:rPr>
      </w:pPr>
      <w:r w:rsidRPr="006323C4">
        <w:rPr>
          <w:rFonts w:ascii="Times New Roman" w:hAnsi="Times New Roman"/>
          <w:sz w:val="20"/>
          <w:szCs w:val="20"/>
        </w:rPr>
        <w:t>La desnutrición constituye la causa más frecuente de afectación del sistema inmune. Esto se explica porque durante los procesos infecciosos, se producen cambios metabólicos y se conoce que las deficiencias nutricionales individuales, tienen influencias marcadas, en el sistema inmune, pues la labilidad del patógeno para colonizar el hospedero, su mecanismo de adhesión y virulencia, juegan un papel importante; lo que puede facilitar el establecimiento de enfermedades, por producir cambios importantes en la estructura y función del hospedero.</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CF21BA" w:rsidRPr="006323C4">
        <w:rPr>
          <w:rFonts w:ascii="Times New Roman" w:hAnsi="Times New Roman"/>
          <w:sz w:val="20"/>
          <w:szCs w:val="20"/>
        </w:rPr>
        <w:instrText xml:space="preserve"> ADDIN EN.CITE &lt;EndNote&gt;&lt;Cite&gt;&lt;Author&gt;Pérez-Rodríguez&lt;/Author&gt;&lt;Year&gt;2013&lt;/Year&gt;&lt;RecNum&gt;9&lt;/RecNum&gt;&lt;DisplayText&gt;(Pérez-Rodríguez, 2013)&lt;/DisplayText&gt;&lt;record&gt;&lt;rec-number&gt;9&lt;/rec-number&gt;&lt;foreign-keys&gt;&lt;key app="EN" db-id="ftawv2a055xre9exxfh50xstzrtdatvpavfd"&gt;9&lt;/key&gt;&lt;/foreign-keys&gt;&lt;ref-type name="Thesis"&gt;32&lt;/ref-type&gt;&lt;contributors&gt;&lt;authors&gt;&lt;author&gt;Y Pérez-Rodríguez&lt;/author&gt;&lt;/authors&gt;&lt;/contributors&gt;&lt;titles&gt;&lt;title&gt;&lt;style face="normal" font="default" size="100%"&gt;Factores de riesgo de bacteriemias en lactantes. Bayamo. Bayamo-Granma: Hospital Pediátrico Docente  “General Luis Ángel  Milanés Tamayo”&lt;/style&gt;&lt;style face="normal" font="default" charset="161" size="100%"&gt;; 2013.  31h. &lt;/style&gt;&lt;style face="normal" font="default" size="100%"&gt;&amp;#xD;&lt;/style&gt;&lt;/title&gt;&lt;/titles&gt;&lt;dates&gt;&lt;year&gt;2013&lt;/year&gt;&lt;/dates&gt;&lt;publisher&gt;&lt;style face="normal" font="default" size="100%"&gt;Bayamo-Granma: Hospital Pediátrico Docente  “General Luis Ángel  Milanés Tamayo”&lt;/style&gt;&lt;style face="normal" font="default" charset="161" size="100%"&gt;; 2013.  31h. &lt;/style&gt;&lt;/publisher&gt;&lt;urls&gt;&lt;/urls&gt;&lt;/record&gt;&lt;/Cite&gt;&lt;/EndNote&gt;</w:instrText>
      </w:r>
      <w:r w:rsidR="00CF21BA" w:rsidRPr="006323C4">
        <w:rPr>
          <w:rFonts w:ascii="Times New Roman" w:hAnsi="Times New Roman"/>
          <w:sz w:val="20"/>
          <w:szCs w:val="20"/>
        </w:rPr>
        <w:fldChar w:fldCharType="separate"/>
      </w:r>
      <w:r w:rsidR="00CF21BA" w:rsidRPr="006323C4">
        <w:rPr>
          <w:rFonts w:ascii="Times New Roman" w:hAnsi="Times New Roman"/>
          <w:noProof/>
          <w:sz w:val="20"/>
          <w:szCs w:val="20"/>
        </w:rPr>
        <w:t>(</w:t>
      </w:r>
      <w:hyperlink w:anchor="_ENREF_7" w:tooltip="Pérez-Rodríguez, 2013 #9" w:history="1">
        <w:r w:rsidR="0077595C" w:rsidRPr="006323C4">
          <w:rPr>
            <w:rFonts w:ascii="Times New Roman" w:hAnsi="Times New Roman"/>
            <w:noProof/>
            <w:sz w:val="20"/>
            <w:szCs w:val="20"/>
          </w:rPr>
          <w:t>Pérez-Rodríguez, 2013</w:t>
        </w:r>
      </w:hyperlink>
      <w:r w:rsidR="00CF21BA" w:rsidRPr="006323C4">
        <w:rPr>
          <w:rFonts w:ascii="Times New Roman" w:hAnsi="Times New Roman"/>
          <w:noProof/>
          <w:sz w:val="20"/>
          <w:szCs w:val="20"/>
        </w:rPr>
        <w:t>)</w:t>
      </w:r>
      <w:r w:rsidR="00CF21BA"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p>
    <w:p w:rsidR="001760DC" w:rsidRPr="006323C4" w:rsidRDefault="001760DC" w:rsidP="00CA2304">
      <w:pPr>
        <w:spacing w:after="240" w:line="240" w:lineRule="auto"/>
        <w:jc w:val="both"/>
        <w:rPr>
          <w:rFonts w:ascii="Times New Roman" w:hAnsi="Times New Roman"/>
          <w:color w:val="000000"/>
          <w:sz w:val="20"/>
          <w:szCs w:val="20"/>
        </w:rPr>
      </w:pPr>
      <w:r w:rsidRPr="006323C4">
        <w:rPr>
          <w:rFonts w:ascii="Times New Roman" w:hAnsi="Times New Roman"/>
          <w:color w:val="000000"/>
          <w:sz w:val="20"/>
          <w:szCs w:val="20"/>
        </w:rPr>
        <w:t>El presente trabajo mostró que la ausencia de la lactancia materna exclusiva constituyó un factor de riesgo de adquirir bacteriemia.</w:t>
      </w:r>
    </w:p>
    <w:p w:rsidR="001760DC" w:rsidRPr="006323C4" w:rsidRDefault="001760DC" w:rsidP="00CA2304">
      <w:pPr>
        <w:spacing w:after="240" w:line="240" w:lineRule="auto"/>
        <w:jc w:val="both"/>
        <w:rPr>
          <w:rFonts w:ascii="Times New Roman" w:hAnsi="Times New Roman"/>
          <w:color w:val="000000"/>
          <w:sz w:val="20"/>
          <w:szCs w:val="20"/>
        </w:rPr>
      </w:pPr>
      <w:r w:rsidRPr="006323C4">
        <w:rPr>
          <w:rFonts w:ascii="Times New Roman" w:hAnsi="Times New Roman"/>
          <w:color w:val="000000"/>
          <w:sz w:val="20"/>
          <w:szCs w:val="20"/>
        </w:rPr>
        <w:t xml:space="preserve">No se encontraron estudios para comparar cómo influye la no lactancia materna exclusiva en la aparición de bacteriemia.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eastAsia="Times New Roman" w:hAnsi="Times New Roman"/>
          <w:sz w:val="20"/>
          <w:szCs w:val="20"/>
          <w:lang w:eastAsia="es-ES"/>
        </w:rPr>
        <w:t>Esto puede atribuirse a que durante los primeros seis meses la leche materna se considera el alimento ideal; es la primera vacuna a la que se enfrenta el bebé cuando nace, con gran valor inmunológico que le transfiere la madre al niño y que favorece la prevención de enfermedades infecciosas.</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color w:val="000000"/>
          <w:sz w:val="20"/>
          <w:szCs w:val="20"/>
        </w:rPr>
        <w:t>De los otros factores de riesgo estudiados, el uso previo de antibiótico reveló ser altamente significativo.</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 xml:space="preserve">En un estudio sobre bacteriemia por </w:t>
      </w:r>
      <w:proofErr w:type="spellStart"/>
      <w:r w:rsidRPr="006323C4">
        <w:rPr>
          <w:rFonts w:ascii="Times New Roman" w:hAnsi="Times New Roman"/>
          <w:sz w:val="20"/>
          <w:szCs w:val="20"/>
        </w:rPr>
        <w:t>pseudomona</w:t>
      </w:r>
      <w:proofErr w:type="spellEnd"/>
      <w:r w:rsidRPr="006323C4">
        <w:rPr>
          <w:rFonts w:ascii="Times New Roman" w:hAnsi="Times New Roman"/>
          <w:sz w:val="20"/>
          <w:szCs w:val="20"/>
        </w:rPr>
        <w:t xml:space="preserve"> </w:t>
      </w:r>
      <w:proofErr w:type="spellStart"/>
      <w:r w:rsidRPr="006323C4">
        <w:rPr>
          <w:rFonts w:ascii="Times New Roman" w:hAnsi="Times New Roman"/>
          <w:sz w:val="20"/>
          <w:szCs w:val="20"/>
        </w:rPr>
        <w:t>aeruginosa</w:t>
      </w:r>
      <w:proofErr w:type="spellEnd"/>
      <w:r w:rsidRPr="006323C4">
        <w:rPr>
          <w:rFonts w:ascii="Times New Roman" w:hAnsi="Times New Roman"/>
          <w:sz w:val="20"/>
          <w:szCs w:val="20"/>
        </w:rPr>
        <w:t xml:space="preserve"> en niños, el 85% habían recibido antibióticos en el último mes.</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CF21BA" w:rsidRPr="006323C4">
        <w:rPr>
          <w:rFonts w:ascii="Times New Roman" w:hAnsi="Times New Roman"/>
          <w:sz w:val="20"/>
          <w:szCs w:val="20"/>
        </w:rPr>
        <w:instrText xml:space="preserve"> ADDIN EN.CITE &lt;EndNote&gt;&lt;Cite&gt;&lt;Author&gt;Rosaniva&lt;/Author&gt;&lt;Year&gt;2018&lt;/Year&gt;&lt;RecNum&gt;3&lt;/RecNum&gt;&lt;DisplayText&gt;(Rosaniva et al., 2018)&lt;/DisplayText&gt;&lt;record&gt;&lt;rec-number&gt;3&lt;/rec-number&gt;&lt;foreign-keys&gt;&lt;key app="EN" db-id="ftawv2a055xre9exxfh50xstzrtdatvpavfd"&gt;3&lt;/key&gt;&lt;/foreign-keys&gt;&lt;ref-type name="Journal Article"&gt;17&lt;/ref-type&gt;&lt;contributors&gt;&lt;authors&gt;&lt;author&gt;M Rosaniva&lt;/author&gt;&lt;author&gt;M Mussini&lt;/author&gt;&lt;author&gt;A Arias&lt;/author&gt;&lt;author&gt;M Sormani&lt;/author&gt;&lt;author&gt;A Mastroianni&lt;/author&gt;&lt;author&gt;M García&lt;/author&gt;&lt;/authors&gt;&lt;/contributors&gt;&lt;titles&gt;&lt;title&gt;Bacteriemia por Pseudomonas aeruginosa (PAE) en niños&lt;/title&gt;&lt;secondary-title&gt;Medicina Infantil&lt;/secondary-title&gt;&lt;/titles&gt;&lt;periodical&gt;&lt;full-title&gt;Medicina Infantil&lt;/full-title&gt;&lt;/periodical&gt;&lt;pages&gt;299-302&lt;/pages&gt;&lt;volume&gt;25&lt;/volume&gt;&lt;number&gt;4&lt;/number&gt;&lt;dates&gt;&lt;year&gt;2018&lt;/year&gt;&lt;/dates&gt;&lt;urls&gt;&lt;related-urls&gt;&lt;url&gt;www.medicinainfantil.org.ar/images/stories/volumen/2018/xxv_4_299.pdf&lt;/url&gt;&lt;/related-urls&gt;&lt;/urls&gt;&lt;/record&gt;&lt;/Cite&gt;&lt;/EndNote&gt;</w:instrText>
      </w:r>
      <w:r w:rsidR="00CF21BA" w:rsidRPr="006323C4">
        <w:rPr>
          <w:rFonts w:ascii="Times New Roman" w:hAnsi="Times New Roman"/>
          <w:sz w:val="20"/>
          <w:szCs w:val="20"/>
        </w:rPr>
        <w:fldChar w:fldCharType="separate"/>
      </w:r>
      <w:r w:rsidR="00CF21BA" w:rsidRPr="006323C4">
        <w:rPr>
          <w:rFonts w:ascii="Times New Roman" w:hAnsi="Times New Roman"/>
          <w:noProof/>
          <w:sz w:val="20"/>
          <w:szCs w:val="20"/>
        </w:rPr>
        <w:t>(</w:t>
      </w:r>
      <w:hyperlink w:anchor="_ENREF_11" w:tooltip="Rosaniva, 2018 #3" w:history="1">
        <w:r w:rsidR="0077595C" w:rsidRPr="006323C4">
          <w:rPr>
            <w:rFonts w:ascii="Times New Roman" w:hAnsi="Times New Roman"/>
            <w:noProof/>
            <w:sz w:val="20"/>
            <w:szCs w:val="20"/>
          </w:rPr>
          <w:t>Rosaniva et al., 2018</w:t>
        </w:r>
      </w:hyperlink>
      <w:r w:rsidR="00CF21BA" w:rsidRPr="006323C4">
        <w:rPr>
          <w:rFonts w:ascii="Times New Roman" w:hAnsi="Times New Roman"/>
          <w:noProof/>
          <w:sz w:val="20"/>
          <w:szCs w:val="20"/>
        </w:rPr>
        <w:t>)</w:t>
      </w:r>
      <w:r w:rsidR="00CF21BA"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De igual manera, se encontró episodios de bacteriemia en adultos en el 11,5 % de los casos, después de haber recibido tratamiento antimicrobiano reciente.</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524A1C" w:rsidRPr="006323C4">
        <w:rPr>
          <w:rFonts w:ascii="Times New Roman" w:hAnsi="Times New Roman"/>
          <w:sz w:val="20"/>
          <w:szCs w:val="20"/>
        </w:rPr>
        <w:instrText xml:space="preserve"> ADDIN EN.CITE &lt;EndNote&gt;&lt;Cite&gt;&lt;Author&gt;Torres Hernández&lt;/Author&gt;&lt;Year&gt;2019&lt;/Year&gt;&lt;RecNum&gt;13&lt;/RecNum&gt;&lt;DisplayText&gt;(Torres Hernández et al., 2019)&lt;/DisplayText&gt;&lt;record&gt;&lt;rec-number&gt;13&lt;/rec-number&gt;&lt;foreign-keys&gt;&lt;key app="EN" db-id="ftawv2a055xre9exxfh50xstzrtdatvpavfd"&gt;13&lt;/key&gt;&lt;/foreign-keys&gt;&lt;ref-type name="Journal Article"&gt;17&lt;/ref-type&gt;&lt;contributors&gt;&lt;authors&gt;&lt;author&gt;Torres Hernández, Alexis&lt;/author&gt;&lt;author&gt;García Gómez, Alberto&lt;/author&gt;&lt;author&gt;Pradere Pensado, Juan Carlos&lt;/author&gt;&lt;author&gt;Rives, Yoandra Adela&lt;/author&gt;&lt;author&gt;Fernández Castillo, Eglis&lt;/author&gt;&lt;/authors&gt;&lt;/contributors&gt;&lt;titles&gt;&lt;title&gt;Bacteriemias en la unidad de cuidados intensivos&lt;/title&gt;&lt;secondary-title&gt;Revista Cubana de Medicina Militar&lt;/secondary-title&gt;&lt;/titles&gt;&lt;periodical&gt;&lt;full-title&gt;Revista Cubana de Medicina Militar&lt;/full-title&gt;&lt;/periodical&gt;&lt;volume&gt;48&lt;/volume&gt;&lt;number&gt;1&lt;/number&gt;&lt;dates&gt;&lt;year&gt;2019&lt;/year&gt;&lt;/dates&gt;&lt;isbn&gt;0138-6557&lt;/isbn&gt;&lt;urls&gt;&lt;/urls&gt;&lt;/record&gt;&lt;/Cite&gt;&lt;/EndNote&gt;</w:instrText>
      </w:r>
      <w:r w:rsidR="00CF21BA" w:rsidRPr="006323C4">
        <w:rPr>
          <w:rFonts w:ascii="Times New Roman" w:hAnsi="Times New Roman"/>
          <w:sz w:val="20"/>
          <w:szCs w:val="20"/>
        </w:rPr>
        <w:fldChar w:fldCharType="separate"/>
      </w:r>
      <w:r w:rsidR="00524A1C" w:rsidRPr="006323C4">
        <w:rPr>
          <w:rFonts w:ascii="Times New Roman" w:hAnsi="Times New Roman"/>
          <w:noProof/>
          <w:sz w:val="20"/>
          <w:szCs w:val="20"/>
        </w:rPr>
        <w:t>(</w:t>
      </w:r>
      <w:hyperlink w:anchor="_ENREF_14" w:tooltip="Torres Hernández, 2019 #13" w:history="1">
        <w:r w:rsidR="0077595C" w:rsidRPr="006323C4">
          <w:rPr>
            <w:rFonts w:ascii="Times New Roman" w:hAnsi="Times New Roman"/>
            <w:noProof/>
            <w:sz w:val="20"/>
            <w:szCs w:val="20"/>
          </w:rPr>
          <w:t>Torres Hernández et al., 2019</w:t>
        </w:r>
      </w:hyperlink>
      <w:r w:rsidR="00524A1C" w:rsidRPr="006323C4">
        <w:rPr>
          <w:rFonts w:ascii="Times New Roman" w:hAnsi="Times New Roman"/>
          <w:noProof/>
          <w:sz w:val="20"/>
          <w:szCs w:val="20"/>
        </w:rPr>
        <w:t>)</w:t>
      </w:r>
      <w:r w:rsidR="00CF21BA" w:rsidRPr="006323C4">
        <w:rPr>
          <w:rFonts w:ascii="Times New Roman" w:hAnsi="Times New Roman"/>
          <w:sz w:val="20"/>
          <w:szCs w:val="20"/>
        </w:rPr>
        <w:fldChar w:fldCharType="end"/>
      </w:r>
    </w:p>
    <w:p w:rsidR="001760DC" w:rsidRPr="006323C4" w:rsidRDefault="001760DC" w:rsidP="00CA2304">
      <w:pPr>
        <w:spacing w:after="240" w:line="240" w:lineRule="auto"/>
        <w:jc w:val="both"/>
        <w:rPr>
          <w:rFonts w:ascii="Times New Roman" w:hAnsi="Times New Roman"/>
          <w:sz w:val="20"/>
          <w:szCs w:val="20"/>
          <w:vertAlign w:val="superscript"/>
          <w:lang w:val="es-ES"/>
        </w:rPr>
      </w:pPr>
      <w:r w:rsidRPr="006323C4">
        <w:rPr>
          <w:rFonts w:ascii="Times New Roman" w:hAnsi="Times New Roman"/>
          <w:color w:val="000000"/>
          <w:sz w:val="20"/>
          <w:szCs w:val="20"/>
        </w:rPr>
        <w:t xml:space="preserve">La terapia antimicrobiana previa produce un incremento de la resistencia en los microorganismos, que se puede explicar por un desplazamiento a favor de especies bacterianas de mayor resistencia intrínseca o bien por un aumento de la resistencia adquirida en cepas de las mismas especies. En adición, la exposición previa a antibióticos aumenta el riesgo de subsiguiente </w:t>
      </w:r>
      <w:proofErr w:type="spellStart"/>
      <w:r w:rsidRPr="006323C4">
        <w:rPr>
          <w:rFonts w:ascii="Times New Roman" w:hAnsi="Times New Roman"/>
          <w:color w:val="000000"/>
          <w:sz w:val="20"/>
          <w:szCs w:val="20"/>
        </w:rPr>
        <w:t>fungemia</w:t>
      </w:r>
      <w:proofErr w:type="spellEnd"/>
      <w:r w:rsidR="00FF4ED8" w:rsidRPr="006323C4">
        <w:rPr>
          <w:rFonts w:ascii="Times New Roman" w:hAnsi="Times New Roman"/>
          <w:color w:val="000000"/>
          <w:sz w:val="20"/>
          <w:szCs w:val="20"/>
        </w:rPr>
        <w:t xml:space="preserve"> </w:t>
      </w:r>
      <w:r w:rsidR="00FF4ED8" w:rsidRPr="006323C4">
        <w:rPr>
          <w:rFonts w:ascii="Times New Roman" w:hAnsi="Times New Roman"/>
          <w:color w:val="000000"/>
          <w:sz w:val="20"/>
          <w:szCs w:val="20"/>
        </w:rPr>
        <w:fldChar w:fldCharType="begin"/>
      </w:r>
      <w:r w:rsidR="00FF4ED8" w:rsidRPr="006323C4">
        <w:rPr>
          <w:rFonts w:ascii="Times New Roman" w:hAnsi="Times New Roman"/>
          <w:color w:val="000000"/>
          <w:sz w:val="20"/>
          <w:szCs w:val="20"/>
        </w:rPr>
        <w:instrText xml:space="preserve"> ADDIN EN.CITE &lt;EndNote&gt;&lt;Cite&gt;&lt;Author&gt;Pérez-Rodríguez&lt;/Author&gt;&lt;Year&gt;2013&lt;/Year&gt;&lt;RecNum&gt;9&lt;/RecNum&gt;&lt;DisplayText&gt;(Pérez-Rodríguez, 2013)&lt;/DisplayText&gt;&lt;record&gt;&lt;rec-number&gt;9&lt;/rec-number&gt;&lt;foreign-keys&gt;&lt;key app="EN" db-id="ftawv2a055xre9exxfh50xstzrtdatvpavfd"&gt;9&lt;/key&gt;&lt;/foreign-keys&gt;&lt;ref-type name="Thesis"&gt;32&lt;/ref-type&gt;&lt;contributors&gt;&lt;authors&gt;&lt;author&gt;Y Pérez-Rodríguez&lt;/author&gt;&lt;/authors&gt;&lt;/contributors&gt;&lt;titles&gt;&lt;title&gt;&lt;style face="normal" font="default" size="100%"&gt;Factores de riesgo de bacteriemias en lactantes. Bayamo. Bayamo-Granma: Hospital Pediátrico Docente  “General Luis Ángel  Milanés Tamayo”&lt;/style&gt;&lt;style face="normal" font="default" charset="161" size="100%"&gt;; 2013.  31h. &lt;/style&gt;&lt;style face="normal" font="default" size="100%"&gt;&amp;#xD;&lt;/style&gt;&lt;/title&gt;&lt;/titles&gt;&lt;dates&gt;&lt;year&gt;2013&lt;/year&gt;&lt;/dates&gt;&lt;publisher&gt;&lt;style face="normal" font="default" size="100%"&gt;Bayamo-Granma: Hospital Pediátrico Docente  “General Luis Ángel  Milanés Tamayo”&lt;/style&gt;&lt;style face="normal" font="default" charset="161" size="100%"&gt;; 2013.  31h. &lt;/style&gt;&lt;/publisher&gt;&lt;urls&gt;&lt;/urls&gt;&lt;/record&gt;&lt;/Cite&gt;&lt;/EndNote&gt;</w:instrText>
      </w:r>
      <w:r w:rsidR="00FF4ED8" w:rsidRPr="006323C4">
        <w:rPr>
          <w:rFonts w:ascii="Times New Roman" w:hAnsi="Times New Roman"/>
          <w:color w:val="000000"/>
          <w:sz w:val="20"/>
          <w:szCs w:val="20"/>
        </w:rPr>
        <w:fldChar w:fldCharType="separate"/>
      </w:r>
      <w:r w:rsidR="00FF4ED8" w:rsidRPr="006323C4">
        <w:rPr>
          <w:rFonts w:ascii="Times New Roman" w:hAnsi="Times New Roman"/>
          <w:noProof/>
          <w:color w:val="000000"/>
          <w:sz w:val="20"/>
          <w:szCs w:val="20"/>
        </w:rPr>
        <w:t>(</w:t>
      </w:r>
      <w:hyperlink w:anchor="_ENREF_7" w:tooltip="Pérez-Rodríguez, 2013 #9" w:history="1">
        <w:r w:rsidR="0077595C" w:rsidRPr="006323C4">
          <w:rPr>
            <w:rFonts w:ascii="Times New Roman" w:hAnsi="Times New Roman"/>
            <w:noProof/>
            <w:color w:val="000000"/>
            <w:sz w:val="20"/>
            <w:szCs w:val="20"/>
          </w:rPr>
          <w:t>Pérez-Rodríguez, 2013</w:t>
        </w:r>
      </w:hyperlink>
      <w:r w:rsidR="00FF4ED8" w:rsidRPr="006323C4">
        <w:rPr>
          <w:rFonts w:ascii="Times New Roman" w:hAnsi="Times New Roman"/>
          <w:noProof/>
          <w:color w:val="000000"/>
          <w:sz w:val="20"/>
          <w:szCs w:val="20"/>
        </w:rPr>
        <w:t>)</w:t>
      </w:r>
      <w:r w:rsidR="00FF4ED8" w:rsidRPr="006323C4">
        <w:rPr>
          <w:rFonts w:ascii="Times New Roman" w:hAnsi="Times New Roman"/>
          <w:color w:val="000000"/>
          <w:sz w:val="20"/>
          <w:szCs w:val="20"/>
        </w:rPr>
        <w:fldChar w:fldCharType="end"/>
      </w:r>
      <w:r w:rsidRPr="006323C4">
        <w:rPr>
          <w:rFonts w:ascii="Times New Roman" w:hAnsi="Times New Roman"/>
          <w:sz w:val="20"/>
          <w:szCs w:val="20"/>
        </w:rPr>
        <w:t xml:space="preserve">; </w:t>
      </w:r>
      <w:r w:rsidRPr="006323C4">
        <w:rPr>
          <w:rFonts w:ascii="Times New Roman" w:hAnsi="Times New Roman"/>
          <w:color w:val="000000"/>
          <w:sz w:val="20"/>
          <w:szCs w:val="20"/>
        </w:rPr>
        <w:t>lo que explica la asociación del uso previo de antibiótico y la bacteriemia.</w:t>
      </w:r>
    </w:p>
    <w:p w:rsidR="001760DC" w:rsidRPr="006323C4" w:rsidRDefault="001760DC" w:rsidP="00CA2304">
      <w:pPr>
        <w:spacing w:after="240" w:line="240" w:lineRule="auto"/>
        <w:jc w:val="both"/>
        <w:rPr>
          <w:rFonts w:ascii="Times New Roman" w:hAnsi="Times New Roman"/>
          <w:sz w:val="20"/>
          <w:szCs w:val="20"/>
          <w:vertAlign w:val="superscript"/>
          <w:lang w:val="es-ES"/>
        </w:rPr>
      </w:pPr>
      <w:r w:rsidRPr="006323C4">
        <w:rPr>
          <w:rFonts w:ascii="Times New Roman" w:eastAsia="Times New Roman" w:hAnsi="Times New Roman"/>
          <w:sz w:val="20"/>
          <w:szCs w:val="20"/>
          <w:lang w:val="es-ES" w:eastAsia="es-ES"/>
        </w:rPr>
        <w:t>Se debe enfatizar en la importancia de los programas de control de antimicrobianos y la vigilancia, para garantizar que los antimicrobianos se usen de manera empírica exclusivamente en pacientes con factores de riesgo. Además, el tratamiento deberá ajustarse cuando se pueda reducir el espectro antimicrobiano con base en el resultado de los cultivos</w:t>
      </w:r>
      <w:r w:rsidRPr="006323C4">
        <w:rPr>
          <w:rFonts w:ascii="Times New Roman" w:hAnsi="Times New Roman"/>
          <w:sz w:val="20"/>
          <w:szCs w:val="20"/>
        </w:rPr>
        <w:t>.</w:t>
      </w:r>
      <w:r w:rsidR="00FF4ED8" w:rsidRPr="006323C4">
        <w:rPr>
          <w:rFonts w:ascii="Times New Roman" w:hAnsi="Times New Roman"/>
          <w:sz w:val="20"/>
          <w:szCs w:val="20"/>
        </w:rPr>
        <w:t xml:space="preserve"> </w:t>
      </w:r>
      <w:r w:rsidR="00FF4ED8" w:rsidRPr="006323C4">
        <w:rPr>
          <w:rFonts w:ascii="Times New Roman" w:hAnsi="Times New Roman"/>
          <w:sz w:val="20"/>
          <w:szCs w:val="20"/>
        </w:rPr>
        <w:fldChar w:fldCharType="begin"/>
      </w:r>
      <w:r w:rsidR="00FF4ED8" w:rsidRPr="006323C4">
        <w:rPr>
          <w:rFonts w:ascii="Times New Roman" w:hAnsi="Times New Roman"/>
          <w:sz w:val="20"/>
          <w:szCs w:val="20"/>
        </w:rPr>
        <w:instrText xml:space="preserve"> ADDIN EN.CITE &lt;EndNote&gt;&lt;Cite&gt;&lt;Author&gt;Valderrama&lt;/Author&gt;&lt;Year&gt;2016&lt;/Year&gt;&lt;RecNum&gt;2&lt;/RecNum&gt;&lt;DisplayText&gt;(Valderrama et al., 2016)&lt;/DisplayText&gt;&lt;record&gt;&lt;rec-number&gt;2&lt;/rec-number&gt;&lt;foreign-keys&gt;&lt;key app="EN" db-id="ftawv2a055xre9exxfh50xstzrtdatvpavfd"&gt;2&lt;/key&gt;&lt;/foreign-keys&gt;&lt;ref-type name="Journal Article"&gt;17&lt;/ref-type&gt;&lt;contributors&gt;&lt;authors&gt;&lt;author&gt;Valderrama, Sandra Liliana&lt;/author&gt;&lt;author&gt;González, Pedro Felipe&lt;/author&gt;&lt;author&gt;Caro, María Alejandra&lt;/author&gt;&lt;author&gt;Ardila, Natalia&lt;/author&gt;&lt;author&gt;Ariza, Beatriz&lt;/author&gt;&lt;author&gt;Gil, Fabián&lt;/author&gt;&lt;author&gt;Álvarez, Carlos&lt;/author&gt;&lt;/authors&gt;&lt;/contributors&gt;&lt;titles&gt;&lt;title&gt;Factores de riesgo para bacteriemia por Pseudomonas aeruginosa resistente a carbapenémicos adquirida en un hospital colombiano&lt;/title&gt;&lt;secondary-title&gt;Biomedica&lt;/secondary-title&gt;&lt;/titles&gt;&lt;periodical&gt;&lt;full-title&gt;Biomedica&lt;/full-title&gt;&lt;/periodical&gt;&lt;pages&gt;69-77&lt;/pages&gt;&lt;volume&gt;36&lt;/volume&gt;&lt;number&gt;1&lt;/number&gt;&lt;dates&gt;&lt;year&gt;2016&lt;/year&gt;&lt;/dates&gt;&lt;isbn&gt;0120-4157&lt;/isbn&gt;&lt;urls&gt;&lt;related-urls&gt;&lt;url&gt;https://www.redalyc.org/pdf/843/84346573010.pdf&lt;/url&gt;&lt;/related-urls&gt;&lt;/urls&gt;&lt;/record&gt;&lt;/Cite&gt;&lt;/EndNote&gt;</w:instrText>
      </w:r>
      <w:r w:rsidR="00FF4ED8" w:rsidRPr="006323C4">
        <w:rPr>
          <w:rFonts w:ascii="Times New Roman" w:hAnsi="Times New Roman"/>
          <w:sz w:val="20"/>
          <w:szCs w:val="20"/>
        </w:rPr>
        <w:fldChar w:fldCharType="separate"/>
      </w:r>
      <w:r w:rsidR="00FF4ED8" w:rsidRPr="006323C4">
        <w:rPr>
          <w:rFonts w:ascii="Times New Roman" w:hAnsi="Times New Roman"/>
          <w:noProof/>
          <w:sz w:val="20"/>
          <w:szCs w:val="20"/>
        </w:rPr>
        <w:t>(</w:t>
      </w:r>
      <w:hyperlink w:anchor="_ENREF_15" w:tooltip="Valderrama, 2016 #2" w:history="1">
        <w:r w:rsidR="0077595C" w:rsidRPr="006323C4">
          <w:rPr>
            <w:rFonts w:ascii="Times New Roman" w:hAnsi="Times New Roman"/>
            <w:noProof/>
            <w:sz w:val="20"/>
            <w:szCs w:val="20"/>
          </w:rPr>
          <w:t>Valderrama et al., 2016</w:t>
        </w:r>
      </w:hyperlink>
      <w:r w:rsidR="00FF4ED8" w:rsidRPr="006323C4">
        <w:rPr>
          <w:rFonts w:ascii="Times New Roman" w:hAnsi="Times New Roman"/>
          <w:noProof/>
          <w:sz w:val="20"/>
          <w:szCs w:val="20"/>
        </w:rPr>
        <w:t>)</w:t>
      </w:r>
      <w:r w:rsidR="00FF4ED8"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000000"/>
          <w:sz w:val="20"/>
          <w:szCs w:val="20"/>
        </w:rPr>
        <w:t xml:space="preserve">   </w:t>
      </w:r>
      <w:r w:rsidRPr="006323C4">
        <w:rPr>
          <w:rFonts w:ascii="Times New Roman" w:hAnsi="Times New Roman"/>
          <w:sz w:val="20"/>
          <w:szCs w:val="20"/>
        </w:rPr>
        <w:t xml:space="preserve">  </w:t>
      </w:r>
      <w:r w:rsidRPr="006323C4">
        <w:rPr>
          <w:rFonts w:ascii="Times New Roman" w:eastAsia="Times New Roman" w:hAnsi="Times New Roman"/>
          <w:sz w:val="20"/>
          <w:szCs w:val="20"/>
          <w:lang w:val="es-ES" w:eastAsia="es-ES"/>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sz w:val="20"/>
          <w:szCs w:val="20"/>
        </w:rPr>
        <w:t>Las bacteriemias se asocian a un incremento de los días de hospitalización y a un aumento del costo derivado de la prolongación de la estancia hospitalaria y de las explorac</w:t>
      </w:r>
      <w:r w:rsidR="00FF4ED8" w:rsidRPr="006323C4">
        <w:rPr>
          <w:rFonts w:ascii="Times New Roman" w:hAnsi="Times New Roman"/>
          <w:sz w:val="20"/>
          <w:szCs w:val="20"/>
        </w:rPr>
        <w:t>iones complementarias asociadas</w:t>
      </w:r>
      <w:r w:rsidRPr="006323C4">
        <w:rPr>
          <w:rFonts w:ascii="Times New Roman" w:hAnsi="Times New Roman"/>
          <w:sz w:val="20"/>
          <w:szCs w:val="20"/>
        </w:rPr>
        <w:t>.</w:t>
      </w:r>
      <w:r w:rsidR="00FF4ED8" w:rsidRPr="006323C4">
        <w:rPr>
          <w:rFonts w:ascii="Times New Roman" w:hAnsi="Times New Roman"/>
          <w:sz w:val="20"/>
          <w:szCs w:val="20"/>
        </w:rPr>
        <w:t xml:space="preserve"> </w:t>
      </w:r>
      <w:r w:rsidR="00FF4ED8" w:rsidRPr="006323C4">
        <w:rPr>
          <w:rFonts w:ascii="Times New Roman" w:hAnsi="Times New Roman"/>
          <w:sz w:val="20"/>
          <w:szCs w:val="20"/>
        </w:rPr>
        <w:fldChar w:fldCharType="begin"/>
      </w:r>
      <w:r w:rsidR="00FF4ED8" w:rsidRPr="006323C4">
        <w:rPr>
          <w:rFonts w:ascii="Times New Roman" w:hAnsi="Times New Roman"/>
          <w:sz w:val="20"/>
          <w:szCs w:val="20"/>
        </w:rPr>
        <w:instrText xml:space="preserve"> ADDIN EN.CITE &lt;EndNote&gt;&lt;Cite&gt;&lt;Author&gt;Blázquez Abellán&lt;/Author&gt;&lt;Year&gt;2016&lt;/Year&gt;&lt;RecNum&gt;16&lt;/RecNum&gt;&lt;DisplayText&gt;(Blázquez Abellán, 2016)&lt;/DisplayText&gt;&lt;record&gt;&lt;rec-number&gt;16&lt;/rec-number&gt;&lt;foreign-keys&gt;&lt;key app="EN" db-id="ftawv2a055xre9exxfh50xstzrtdatvpavfd"&gt;16&lt;/key&gt;&lt;/foreign-keys&gt;&lt;ref-type name="Journal Article"&gt;17&lt;/ref-type&gt;&lt;contributors&gt;&lt;authors&gt;&lt;author&gt;Blázquez Abellán, Ana&lt;/author&gt;&lt;/authors&gt;&lt;/contributors&gt;&lt;titles&gt;&lt;title&gt;Bacteriemias por staphylococcus aureus en el Hospital Clínico Universitario Virgen de la Arrixaca: estudio epidemiológico, clínico y molecular&lt;/title&gt;&lt;secondary-title&gt;Proyecto de investigación:&lt;/secondary-title&gt;&lt;/titles&gt;&lt;periodical&gt;&lt;full-title&gt;Proyecto de investigación:&lt;/full-title&gt;&lt;/periodical&gt;&lt;dates&gt;&lt;year&gt;2016&lt;/year&gt;&lt;/dates&gt;&lt;urls&gt;&lt;related-urls&gt;&lt;url&gt;https://digitum.um.es/digitum/bitstream/10201/49423/1/Ana%20Bl%c3%a1zquez%20Abell%c3%a1n%20Tesis%20Doctoral.pdf&lt;/url&gt;&lt;/related-urls&gt;&lt;/urls&gt;&lt;/record&gt;&lt;/Cite&gt;&lt;/EndNote&gt;</w:instrText>
      </w:r>
      <w:r w:rsidR="00FF4ED8" w:rsidRPr="006323C4">
        <w:rPr>
          <w:rFonts w:ascii="Times New Roman" w:hAnsi="Times New Roman"/>
          <w:sz w:val="20"/>
          <w:szCs w:val="20"/>
        </w:rPr>
        <w:fldChar w:fldCharType="separate"/>
      </w:r>
      <w:r w:rsidR="00FF4ED8" w:rsidRPr="006323C4">
        <w:rPr>
          <w:rFonts w:ascii="Times New Roman" w:hAnsi="Times New Roman"/>
          <w:noProof/>
          <w:sz w:val="20"/>
          <w:szCs w:val="20"/>
        </w:rPr>
        <w:t>(</w:t>
      </w:r>
      <w:hyperlink w:anchor="_ENREF_2" w:tooltip="Blázquez Abellán, 2016 #16" w:history="1">
        <w:r w:rsidR="0077595C" w:rsidRPr="006323C4">
          <w:rPr>
            <w:rFonts w:ascii="Times New Roman" w:hAnsi="Times New Roman"/>
            <w:noProof/>
            <w:sz w:val="20"/>
            <w:szCs w:val="20"/>
          </w:rPr>
          <w:t>Blázquez Abellán, 2016</w:t>
        </w:r>
      </w:hyperlink>
      <w:r w:rsidR="00FF4ED8" w:rsidRPr="006323C4">
        <w:rPr>
          <w:rFonts w:ascii="Times New Roman" w:hAnsi="Times New Roman"/>
          <w:noProof/>
          <w:sz w:val="20"/>
          <w:szCs w:val="20"/>
        </w:rPr>
        <w:t>)</w:t>
      </w:r>
      <w:r w:rsidR="00FF4ED8"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000000"/>
          <w:sz w:val="20"/>
          <w:szCs w:val="20"/>
        </w:rPr>
        <w:t xml:space="preserve">   </w:t>
      </w:r>
      <w:r w:rsidRPr="006323C4">
        <w:rPr>
          <w:rFonts w:ascii="Times New Roman" w:hAnsi="Times New Roman"/>
          <w:sz w:val="20"/>
          <w:szCs w:val="20"/>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eastAsia="Times New Roman" w:hAnsi="Times New Roman"/>
          <w:sz w:val="20"/>
          <w:szCs w:val="20"/>
          <w:lang w:eastAsia="es-ES"/>
        </w:rPr>
        <w:t xml:space="preserve">En un estudio presentado, la bacteriemia por </w:t>
      </w:r>
      <w:proofErr w:type="spellStart"/>
      <w:r w:rsidRPr="006323C4">
        <w:rPr>
          <w:rFonts w:ascii="Times New Roman" w:eastAsia="Times New Roman" w:hAnsi="Times New Roman"/>
          <w:sz w:val="20"/>
          <w:szCs w:val="20"/>
          <w:lang w:eastAsia="es-ES"/>
        </w:rPr>
        <w:t>Acinetobacter</w:t>
      </w:r>
      <w:proofErr w:type="spellEnd"/>
      <w:r w:rsidRPr="006323C4">
        <w:rPr>
          <w:rFonts w:ascii="Times New Roman" w:eastAsia="Times New Roman" w:hAnsi="Times New Roman"/>
          <w:sz w:val="20"/>
          <w:szCs w:val="20"/>
          <w:lang w:eastAsia="es-ES"/>
        </w:rPr>
        <w:t xml:space="preserve"> </w:t>
      </w:r>
      <w:proofErr w:type="spellStart"/>
      <w:r w:rsidRPr="006323C4">
        <w:rPr>
          <w:rFonts w:ascii="Times New Roman" w:eastAsia="Times New Roman" w:hAnsi="Times New Roman"/>
          <w:sz w:val="20"/>
          <w:szCs w:val="20"/>
          <w:lang w:eastAsia="es-ES"/>
        </w:rPr>
        <w:t>baumannii</w:t>
      </w:r>
      <w:proofErr w:type="spellEnd"/>
      <w:r w:rsidRPr="006323C4">
        <w:rPr>
          <w:rFonts w:ascii="Times New Roman" w:eastAsia="Times New Roman" w:hAnsi="Times New Roman"/>
          <w:sz w:val="20"/>
          <w:szCs w:val="20"/>
          <w:lang w:eastAsia="es-ES"/>
        </w:rPr>
        <w:t xml:space="preserve"> fue más frecuente en pacientes con mayor tiempo de internación en Unidad de cuidados intensivos</w:t>
      </w:r>
      <w:r w:rsidRPr="006323C4">
        <w:rPr>
          <w:rFonts w:ascii="Times New Roman" w:eastAsia="Times New Roman" w:hAnsi="Times New Roman"/>
          <w:sz w:val="20"/>
          <w:szCs w:val="20"/>
          <w:vertAlign w:val="superscript"/>
          <w:lang w:eastAsia="es-ES"/>
        </w:rPr>
        <w:t xml:space="preserve"> </w:t>
      </w:r>
      <w:r w:rsidRPr="006323C4">
        <w:rPr>
          <w:rFonts w:ascii="Times New Roman" w:eastAsia="Times New Roman" w:hAnsi="Times New Roman"/>
          <w:sz w:val="20"/>
          <w:szCs w:val="20"/>
          <w:lang w:eastAsia="es-ES"/>
        </w:rPr>
        <w:t>constituyendo un factor de riesgo</w:t>
      </w:r>
      <w:r w:rsidRPr="006323C4">
        <w:rPr>
          <w:rFonts w:ascii="Times New Roman" w:hAnsi="Times New Roman"/>
          <w:sz w:val="20"/>
          <w:szCs w:val="20"/>
        </w:rPr>
        <w:t>.</w:t>
      </w:r>
      <w:r w:rsidR="00220524" w:rsidRPr="006323C4">
        <w:rPr>
          <w:rFonts w:ascii="Times New Roman" w:hAnsi="Times New Roman"/>
          <w:sz w:val="20"/>
          <w:szCs w:val="20"/>
        </w:rPr>
        <w:t xml:space="preserve"> </w:t>
      </w:r>
      <w:r w:rsidR="00220524" w:rsidRPr="006323C4">
        <w:rPr>
          <w:rFonts w:ascii="Times New Roman" w:hAnsi="Times New Roman"/>
          <w:sz w:val="20"/>
          <w:szCs w:val="20"/>
        </w:rPr>
        <w:fldChar w:fldCharType="begin"/>
      </w:r>
      <w:r w:rsidR="00220524" w:rsidRPr="006323C4">
        <w:rPr>
          <w:rFonts w:ascii="Times New Roman" w:hAnsi="Times New Roman"/>
          <w:sz w:val="20"/>
          <w:szCs w:val="20"/>
        </w:rPr>
        <w:instrText xml:space="preserve"> ADDIN EN.CITE &lt;EndNote&gt;&lt;Cite&gt;&lt;Author&gt;Ruvinsky&lt;/Author&gt;&lt;Year&gt;2015&lt;/Year&gt;&lt;RecNum&gt;1&lt;/RecNum&gt;&lt;DisplayText&gt;(Ruvinsky et al., 2015)&lt;/DisplayText&gt;&lt;record&gt;&lt;rec-number&gt;1&lt;/rec-number&gt;&lt;foreign-keys&gt;&lt;key app="EN" db-id="ftawv2a055xre9exxfh50xstzrtdatvpavfd"&gt;1&lt;/key&gt;&lt;/foreign-keys&gt;&lt;ref-type name="Journal Article"&gt;17&lt;/ref-type&gt;&lt;contributors&gt;&lt;authors&gt;&lt;author&gt;Ruvinsky, Silvina&lt;/author&gt;&lt;author&gt;Fiorilli, Graciela&lt;/author&gt;&lt;author&gt;Pérez, M Guadalupe&lt;/author&gt;&lt;author&gt;Motto, Eduardo&lt;/author&gt;&lt;author&gt;Cambaceres, Carlos&lt;/author&gt;&lt;author&gt;Mannino, Leonardo&lt;/author&gt;&lt;author&gt;Lopardo, Horacio&lt;/author&gt;&lt;author&gt;Bologna, Rosa&lt;/author&gt;&lt;/authors&gt;&lt;/contributors&gt;&lt;titles&gt;&lt;title&gt;Factores de riesgo para la adquisición y características microbiológicas de las bacteriemias por Acinetobacter baumannii multi-resistente en pediatría: Estudio de casos y controles&lt;/title&gt;&lt;secondary-title&gt;Revista chilena de infectología&lt;/secondary-title&gt;&lt;/titles&gt;&lt;periodical&gt;&lt;full-title&gt;Revista chilena de infectología&lt;/full-title&gt;&lt;/periodical&gt;&lt;pages&gt;19-24&lt;/pages&gt;&lt;volume&gt;32&lt;/volume&gt;&lt;number&gt;1&lt;/number&gt;&lt;dates&gt;&lt;year&gt;2015&lt;/year&gt;&lt;/dates&gt;&lt;isbn&gt;0716-1018&lt;/isbn&gt;&lt;urls&gt;&lt;related-urls&gt;&lt;url&gt;https://scielo.conicyt.cl/scielo.php?pid=S0716-10182015000200003&amp;amp;script=sci_arttext&amp;amp;tlng=p&lt;/url&gt;&lt;/related-urls&gt;&lt;/urls&gt;&lt;/record&gt;&lt;/Cite&gt;&lt;/EndNote&gt;</w:instrText>
      </w:r>
      <w:r w:rsidR="00220524" w:rsidRPr="006323C4">
        <w:rPr>
          <w:rFonts w:ascii="Times New Roman" w:hAnsi="Times New Roman"/>
          <w:sz w:val="20"/>
          <w:szCs w:val="20"/>
        </w:rPr>
        <w:fldChar w:fldCharType="separate"/>
      </w:r>
      <w:r w:rsidR="00220524" w:rsidRPr="006323C4">
        <w:rPr>
          <w:rFonts w:ascii="Times New Roman" w:hAnsi="Times New Roman"/>
          <w:noProof/>
          <w:sz w:val="20"/>
          <w:szCs w:val="20"/>
        </w:rPr>
        <w:t>(</w:t>
      </w:r>
      <w:hyperlink w:anchor="_ENREF_12" w:tooltip="Ruvinsky, 2015 #1" w:history="1">
        <w:r w:rsidR="0077595C" w:rsidRPr="006323C4">
          <w:rPr>
            <w:rFonts w:ascii="Times New Roman" w:hAnsi="Times New Roman"/>
            <w:noProof/>
            <w:sz w:val="20"/>
            <w:szCs w:val="20"/>
          </w:rPr>
          <w:t>Ruvinsky et al., 2015</w:t>
        </w:r>
      </w:hyperlink>
      <w:r w:rsidR="00220524" w:rsidRPr="006323C4">
        <w:rPr>
          <w:rFonts w:ascii="Times New Roman" w:hAnsi="Times New Roman"/>
          <w:noProof/>
          <w:sz w:val="20"/>
          <w:szCs w:val="20"/>
        </w:rPr>
        <w:t>)</w:t>
      </w:r>
      <w:r w:rsidR="00220524"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000000"/>
          <w:sz w:val="20"/>
          <w:szCs w:val="20"/>
        </w:rPr>
        <w:t xml:space="preserve">   </w:t>
      </w:r>
      <w:r w:rsidRPr="006323C4">
        <w:rPr>
          <w:rFonts w:ascii="Times New Roman" w:hAnsi="Times New Roman"/>
          <w:sz w:val="20"/>
          <w:szCs w:val="20"/>
        </w:rPr>
        <w:t xml:space="preserve">  </w:t>
      </w:r>
      <w:r w:rsidRPr="006323C4">
        <w:rPr>
          <w:rFonts w:ascii="Times New Roman" w:eastAsia="Times New Roman" w:hAnsi="Times New Roman"/>
          <w:sz w:val="20"/>
          <w:szCs w:val="20"/>
          <w:lang w:val="es-ES" w:eastAsia="es-ES"/>
        </w:rPr>
        <w:t xml:space="preserve">  </w:t>
      </w:r>
      <w:r w:rsidRPr="006323C4">
        <w:rPr>
          <w:rFonts w:ascii="Times New Roman" w:eastAsia="Times New Roman" w:hAnsi="Times New Roman"/>
          <w:sz w:val="20"/>
          <w:szCs w:val="20"/>
          <w:lang w:eastAsia="es-ES"/>
        </w:rPr>
        <w:t xml:space="preserve">   </w:t>
      </w:r>
    </w:p>
    <w:p w:rsidR="001760DC" w:rsidRPr="006323C4" w:rsidRDefault="001760DC" w:rsidP="00CA2304">
      <w:pPr>
        <w:spacing w:after="240" w:line="240" w:lineRule="auto"/>
        <w:jc w:val="both"/>
        <w:rPr>
          <w:rFonts w:ascii="Times New Roman" w:hAnsi="Times New Roman"/>
          <w:sz w:val="20"/>
          <w:szCs w:val="20"/>
        </w:rPr>
      </w:pPr>
      <w:r w:rsidRPr="006323C4">
        <w:rPr>
          <w:rFonts w:ascii="Times New Roman" w:hAnsi="Times New Roman"/>
          <w:color w:val="000000"/>
          <w:sz w:val="20"/>
          <w:szCs w:val="20"/>
        </w:rPr>
        <w:t>La hospitalización implica un riesgo de adquirir bacteriemia debido a que en los niños, la susceptibilidad varía de acuerdo con el grupo de edad y el grado de madurez</w:t>
      </w:r>
      <w:r w:rsidRPr="006323C4">
        <w:rPr>
          <w:rFonts w:ascii="Times New Roman" w:hAnsi="Times New Roman"/>
          <w:sz w:val="20"/>
          <w:szCs w:val="20"/>
        </w:rPr>
        <w:t>.</w:t>
      </w:r>
      <w:r w:rsidR="00CF21BA" w:rsidRPr="006323C4">
        <w:rPr>
          <w:rFonts w:ascii="Times New Roman" w:hAnsi="Times New Roman"/>
          <w:sz w:val="20"/>
          <w:szCs w:val="20"/>
        </w:rPr>
        <w:t xml:space="preserve"> </w:t>
      </w:r>
      <w:r w:rsidR="00CF21BA" w:rsidRPr="006323C4">
        <w:rPr>
          <w:rFonts w:ascii="Times New Roman" w:hAnsi="Times New Roman"/>
          <w:sz w:val="20"/>
          <w:szCs w:val="20"/>
        </w:rPr>
        <w:fldChar w:fldCharType="begin"/>
      </w:r>
      <w:r w:rsidR="0077595C" w:rsidRPr="006323C4">
        <w:rPr>
          <w:rFonts w:ascii="Times New Roman" w:hAnsi="Times New Roman"/>
          <w:sz w:val="20"/>
          <w:szCs w:val="20"/>
        </w:rPr>
        <w:instrText xml:space="preserve"> ADDIN EN.CITE &lt;EndNote&gt;&lt;Cite&gt;&lt;Author&gt;Pérez-Rodríguez&lt;/Author&gt;&lt;Year&gt;2013&lt;/Year&gt;&lt;RecNum&gt;9&lt;/RecNum&gt;&lt;DisplayText&gt;(Pérez-Rodríguez, 2013)&lt;/DisplayText&gt;&lt;record&gt;&lt;rec-number&gt;9&lt;/rec-number&gt;&lt;foreign-keys&gt;&lt;key app="EN" db-id="ftawv2a055xre9exxfh50xstzrtdatvpavfd"&gt;9&lt;/key&gt;&lt;/foreign-keys&gt;&lt;ref-type name="Thesis"&gt;32&lt;/ref-type&gt;&lt;contributors&gt;&lt;authors&gt;&lt;author&gt;Y Pérez-Rodríguez&lt;/author&gt;&lt;/authors&gt;&lt;/contributors&gt;&lt;titles&gt;&lt;title&gt;&lt;style face="normal" font="default" size="100%"&gt;Factores de riesgo de bacteriemias en lactantes. Bayamo. Bayamo-Granma: Hospital Pediátrico Docente  “General Luis Ángel  Milanés Tamayo”&lt;/style&gt;&lt;style face="normal" font="default" charset="161" size="100%"&gt;; 2013.  31h. &lt;/style&gt;&lt;style face="normal" font="default" size="100%"&gt;&amp;#xD;&lt;/style&gt;&lt;/title&gt;&lt;/titles&gt;&lt;dates&gt;&lt;year&gt;2013&lt;/year&gt;&lt;/dates&gt;&lt;publisher&gt;&lt;style face="normal" font="default" size="100%"&gt;Bayamo-Granma: Hospital Pediátrico Docente  “General Luis Ángel  Milanés Tamayo”&lt;/style&gt;&lt;style face="normal" font="default" charset="161" size="100%"&gt;; 2013.  31h. &lt;/style&gt;&lt;/publisher&gt;&lt;urls&gt;&lt;/urls&gt;&lt;/record&gt;&lt;/Cite&gt;&lt;/EndNote&gt;</w:instrText>
      </w:r>
      <w:r w:rsidR="00CF21BA" w:rsidRPr="006323C4">
        <w:rPr>
          <w:rFonts w:ascii="Times New Roman" w:hAnsi="Times New Roman"/>
          <w:sz w:val="20"/>
          <w:szCs w:val="20"/>
        </w:rPr>
        <w:fldChar w:fldCharType="separate"/>
      </w:r>
      <w:r w:rsidR="0077595C" w:rsidRPr="006323C4">
        <w:rPr>
          <w:rFonts w:ascii="Times New Roman" w:hAnsi="Times New Roman"/>
          <w:noProof/>
          <w:sz w:val="20"/>
          <w:szCs w:val="20"/>
        </w:rPr>
        <w:t>(</w:t>
      </w:r>
      <w:hyperlink w:anchor="_ENREF_7" w:tooltip="Pérez-Rodríguez, 2013 #9" w:history="1">
        <w:r w:rsidR="0077595C" w:rsidRPr="006323C4">
          <w:rPr>
            <w:rFonts w:ascii="Times New Roman" w:hAnsi="Times New Roman"/>
            <w:noProof/>
            <w:sz w:val="20"/>
            <w:szCs w:val="20"/>
          </w:rPr>
          <w:t>Pérez-Rodríguez, 2013</w:t>
        </w:r>
      </w:hyperlink>
      <w:r w:rsidR="0077595C" w:rsidRPr="006323C4">
        <w:rPr>
          <w:rFonts w:ascii="Times New Roman" w:hAnsi="Times New Roman"/>
          <w:noProof/>
          <w:sz w:val="20"/>
          <w:szCs w:val="20"/>
        </w:rPr>
        <w:t>)</w:t>
      </w:r>
      <w:r w:rsidR="00CF21BA" w:rsidRPr="006323C4">
        <w:rPr>
          <w:rFonts w:ascii="Times New Roman" w:hAnsi="Times New Roman"/>
          <w:sz w:val="20"/>
          <w:szCs w:val="20"/>
        </w:rPr>
        <w:fldChar w:fldCharType="end"/>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FF0000"/>
          <w:sz w:val="20"/>
          <w:szCs w:val="20"/>
        </w:rPr>
        <w:t xml:space="preserve"> </w:t>
      </w:r>
      <w:r w:rsidRPr="006323C4">
        <w:rPr>
          <w:rFonts w:ascii="Times New Roman" w:hAnsi="Times New Roman"/>
          <w:sz w:val="20"/>
          <w:szCs w:val="20"/>
        </w:rPr>
        <w:t xml:space="preserve">       </w:t>
      </w:r>
      <w:r w:rsidRPr="006323C4">
        <w:rPr>
          <w:rFonts w:ascii="Times New Roman" w:hAnsi="Times New Roman"/>
          <w:color w:val="000000"/>
          <w:sz w:val="20"/>
          <w:szCs w:val="20"/>
        </w:rPr>
        <w:t xml:space="preserve">   </w:t>
      </w:r>
    </w:p>
    <w:p w:rsidR="00DF42EE" w:rsidRPr="006323C4" w:rsidRDefault="008B5A6A" w:rsidP="00CA2304">
      <w:pPr>
        <w:pStyle w:val="Sinespaciado"/>
        <w:spacing w:after="240"/>
        <w:ind w:left="0" w:firstLine="0"/>
        <w:rPr>
          <w:b/>
          <w:bCs/>
          <w:sz w:val="20"/>
          <w:szCs w:val="20"/>
        </w:rPr>
      </w:pPr>
      <w:r w:rsidRPr="006323C4">
        <w:rPr>
          <w:b/>
          <w:bCs/>
          <w:sz w:val="20"/>
          <w:szCs w:val="20"/>
        </w:rPr>
        <w:t>Conclusiones</w:t>
      </w:r>
    </w:p>
    <w:p w:rsidR="00946C67" w:rsidRPr="006323C4" w:rsidRDefault="00F2512E" w:rsidP="00CA2304">
      <w:pPr>
        <w:pStyle w:val="Sinespaciado"/>
        <w:spacing w:after="240"/>
        <w:ind w:left="0" w:firstLine="0"/>
        <w:rPr>
          <w:sz w:val="20"/>
          <w:szCs w:val="20"/>
        </w:rPr>
      </w:pPr>
      <w:r w:rsidRPr="006323C4">
        <w:rPr>
          <w:bCs/>
          <w:sz w:val="20"/>
          <w:szCs w:val="20"/>
        </w:rPr>
        <w:t>La mayoría de los factores investigados contribuyeron al ri</w:t>
      </w:r>
      <w:r w:rsidR="00FC11A7" w:rsidRPr="006323C4">
        <w:rPr>
          <w:bCs/>
          <w:sz w:val="20"/>
          <w:szCs w:val="20"/>
        </w:rPr>
        <w:t>esgo de enfermar por bacteriemia, excepto el</w:t>
      </w:r>
      <w:r w:rsidRPr="006323C4">
        <w:rPr>
          <w:bCs/>
          <w:sz w:val="20"/>
          <w:szCs w:val="20"/>
        </w:rPr>
        <w:t xml:space="preserve"> sexo.</w:t>
      </w:r>
      <w:r w:rsidR="00FC11A7" w:rsidRPr="006323C4">
        <w:rPr>
          <w:bCs/>
          <w:sz w:val="20"/>
          <w:szCs w:val="20"/>
        </w:rPr>
        <w:t xml:space="preserve"> La hospitalización reciente y la desnutrición</w:t>
      </w:r>
      <w:r w:rsidR="00DC4B91" w:rsidRPr="006323C4">
        <w:rPr>
          <w:bCs/>
          <w:sz w:val="20"/>
          <w:szCs w:val="20"/>
        </w:rPr>
        <w:t xml:space="preserve"> fueron los de mayor significación</w:t>
      </w:r>
      <w:r w:rsidR="00DC4B91" w:rsidRPr="006323C4">
        <w:rPr>
          <w:sz w:val="20"/>
          <w:szCs w:val="20"/>
        </w:rPr>
        <w:t>.</w:t>
      </w:r>
      <w:r w:rsidR="005C1FFF" w:rsidRPr="006323C4">
        <w:rPr>
          <w:sz w:val="20"/>
          <w:szCs w:val="20"/>
        </w:rPr>
        <w:t xml:space="preserve"> Se concluye que con los valores del modelo de la regresión logística binaria, se podrá estimar el riesgo de padecer esta enfermedad.</w:t>
      </w:r>
    </w:p>
    <w:p w:rsidR="00D95217" w:rsidRPr="006323C4" w:rsidRDefault="008B5A6A" w:rsidP="00CA2304">
      <w:pPr>
        <w:pStyle w:val="Sinespaciado"/>
        <w:spacing w:after="240"/>
        <w:ind w:left="0" w:firstLine="0"/>
        <w:rPr>
          <w:b/>
          <w:sz w:val="20"/>
          <w:szCs w:val="20"/>
        </w:rPr>
      </w:pPr>
      <w:r w:rsidRPr="006323C4">
        <w:rPr>
          <w:b/>
          <w:sz w:val="20"/>
          <w:szCs w:val="20"/>
        </w:rPr>
        <w:t>Referencias bibliográficas</w:t>
      </w:r>
    </w:p>
    <w:p w:rsidR="0077595C" w:rsidRPr="006323C4" w:rsidRDefault="00AA0900" w:rsidP="00CA2304">
      <w:pPr>
        <w:pStyle w:val="EndNoteBibliography"/>
        <w:tabs>
          <w:tab w:val="left" w:pos="142"/>
        </w:tabs>
        <w:spacing w:after="240"/>
        <w:ind w:left="567" w:hanging="567"/>
        <w:rPr>
          <w:rFonts w:ascii="Times New Roman" w:hAnsi="Times New Roman"/>
          <w:sz w:val="20"/>
          <w:szCs w:val="20"/>
        </w:rPr>
      </w:pPr>
      <w:r w:rsidRPr="006323C4">
        <w:rPr>
          <w:rFonts w:ascii="Times New Roman" w:hAnsi="Times New Roman"/>
          <w:sz w:val="20"/>
          <w:szCs w:val="20"/>
          <w:lang w:val="es-ES"/>
        </w:rPr>
        <w:lastRenderedPageBreak/>
        <w:fldChar w:fldCharType="begin"/>
      </w:r>
      <w:r w:rsidRPr="006323C4">
        <w:rPr>
          <w:rFonts w:ascii="Times New Roman" w:hAnsi="Times New Roman"/>
          <w:sz w:val="20"/>
          <w:szCs w:val="20"/>
          <w:lang w:val="es-ES"/>
        </w:rPr>
        <w:instrText xml:space="preserve"> ADDIN EN.REFLIST </w:instrText>
      </w:r>
      <w:r w:rsidRPr="006323C4">
        <w:rPr>
          <w:rFonts w:ascii="Times New Roman" w:hAnsi="Times New Roman"/>
          <w:sz w:val="20"/>
          <w:szCs w:val="20"/>
          <w:lang w:val="es-ES"/>
        </w:rPr>
        <w:fldChar w:fldCharType="separate"/>
      </w:r>
      <w:bookmarkStart w:id="1" w:name="_ENREF_1"/>
      <w:r w:rsidR="0077595C" w:rsidRPr="006323C4">
        <w:rPr>
          <w:rFonts w:ascii="Times New Roman" w:hAnsi="Times New Roman"/>
          <w:sz w:val="20"/>
          <w:szCs w:val="20"/>
          <w:lang w:val="es-419"/>
        </w:rPr>
        <w:t xml:space="preserve">Araya, S., Troche, A., Amarilla, S., Sanabria, G., Zarate, C., Galeano, F., . . . Apodaca, S. (2018). Factores pronósticos de mortalidad en niños con bacteriemias adquiridas en la comunidad (BAC) hospitalizados en un centro de referencia del Paraguay. </w:t>
      </w:r>
      <w:r w:rsidR="0077595C" w:rsidRPr="006323C4">
        <w:rPr>
          <w:rFonts w:ascii="Times New Roman" w:hAnsi="Times New Roman"/>
          <w:i/>
          <w:sz w:val="20"/>
          <w:szCs w:val="20"/>
          <w:lang w:val="es-419"/>
        </w:rPr>
        <w:t>Pediatría (Asunción), 45</w:t>
      </w:r>
      <w:r w:rsidR="0077595C" w:rsidRPr="006323C4">
        <w:rPr>
          <w:rFonts w:ascii="Times New Roman" w:hAnsi="Times New Roman"/>
          <w:sz w:val="20"/>
          <w:szCs w:val="20"/>
          <w:lang w:val="es-419"/>
        </w:rPr>
        <w:t xml:space="preserve">(1), 17-24.  </w:t>
      </w:r>
      <w:r w:rsidR="0077595C" w:rsidRPr="006323C4">
        <w:rPr>
          <w:rFonts w:ascii="Times New Roman" w:hAnsi="Times New Roman"/>
          <w:sz w:val="20"/>
          <w:szCs w:val="20"/>
        </w:rPr>
        <w:t>Retrieved from http://scielo.iics.una.py/pdf/ped/v45n1/1683-9803-ped-45-01-17.pdf</w:t>
      </w:r>
      <w:bookmarkEnd w:id="1"/>
    </w:p>
    <w:p w:rsidR="00621BAC" w:rsidRPr="006323C4" w:rsidRDefault="0077595C" w:rsidP="00CA2304">
      <w:pPr>
        <w:pStyle w:val="EndNoteBibliography"/>
        <w:tabs>
          <w:tab w:val="left" w:pos="142"/>
        </w:tabs>
        <w:spacing w:after="0"/>
        <w:ind w:left="567" w:hanging="567"/>
        <w:rPr>
          <w:rFonts w:ascii="Times New Roman" w:hAnsi="Times New Roman"/>
          <w:sz w:val="20"/>
          <w:szCs w:val="20"/>
        </w:rPr>
      </w:pPr>
      <w:bookmarkStart w:id="2" w:name="_ENREF_2"/>
      <w:r w:rsidRPr="006323C4">
        <w:rPr>
          <w:rFonts w:ascii="Times New Roman" w:hAnsi="Times New Roman"/>
          <w:sz w:val="20"/>
          <w:szCs w:val="20"/>
          <w:lang w:val="es-419"/>
        </w:rPr>
        <w:t xml:space="preserve">Blázquez Abellán, A. (2016). Bacteriemias por staphylococcus aureus en el Hospital Clínico Universitario Virgen de la Arrixaca: estudio epidemiológico, clínico y molecular. </w:t>
      </w:r>
      <w:r w:rsidRPr="006323C4">
        <w:rPr>
          <w:rFonts w:ascii="Times New Roman" w:hAnsi="Times New Roman"/>
          <w:i/>
          <w:sz w:val="20"/>
          <w:szCs w:val="20"/>
          <w:lang w:val="es-419"/>
        </w:rPr>
        <w:t>Proyecto de investigación:</w:t>
      </w:r>
      <w:r w:rsidRPr="006323C4">
        <w:rPr>
          <w:rFonts w:ascii="Times New Roman" w:hAnsi="Times New Roman"/>
          <w:sz w:val="20"/>
          <w:szCs w:val="20"/>
          <w:lang w:val="es-419"/>
        </w:rPr>
        <w:t>.  Retrieved from</w:t>
      </w:r>
      <w:r w:rsidR="00621BAC" w:rsidRPr="006323C4">
        <w:rPr>
          <w:rFonts w:ascii="Times New Roman" w:hAnsi="Times New Roman"/>
          <w:sz w:val="20"/>
          <w:szCs w:val="20"/>
        </w:rPr>
        <w:t>:</w:t>
      </w:r>
    </w:p>
    <w:p w:rsidR="0077595C" w:rsidRPr="006323C4" w:rsidRDefault="0077595C" w:rsidP="00CA2304">
      <w:pPr>
        <w:pStyle w:val="EndNoteBibliography"/>
        <w:tabs>
          <w:tab w:val="left" w:pos="142"/>
        </w:tabs>
        <w:spacing w:after="240"/>
        <w:ind w:left="567"/>
        <w:rPr>
          <w:rFonts w:ascii="Times New Roman" w:hAnsi="Times New Roman"/>
          <w:sz w:val="20"/>
          <w:szCs w:val="20"/>
        </w:rPr>
      </w:pPr>
      <w:r w:rsidRPr="006323C4">
        <w:rPr>
          <w:rFonts w:ascii="Times New Roman" w:hAnsi="Times New Roman"/>
          <w:sz w:val="20"/>
          <w:szCs w:val="20"/>
        </w:rPr>
        <w:t>https://digitum.um.es/digitum/bitstream/10201/49423/1/Ana%20Bl%c3%a1zquez%20Abell%c3%a1n%20Tesis%20Doctoral.pdf</w:t>
      </w:r>
      <w:bookmarkEnd w:id="2"/>
    </w:p>
    <w:p w:rsidR="00621BAC" w:rsidRPr="006323C4" w:rsidRDefault="0077595C" w:rsidP="00CA2304">
      <w:pPr>
        <w:pStyle w:val="EndNoteBibliography"/>
        <w:tabs>
          <w:tab w:val="left" w:pos="142"/>
        </w:tabs>
        <w:spacing w:after="0"/>
        <w:ind w:left="567" w:hanging="567"/>
        <w:rPr>
          <w:rFonts w:ascii="Times New Roman" w:hAnsi="Times New Roman"/>
          <w:sz w:val="20"/>
          <w:szCs w:val="20"/>
        </w:rPr>
      </w:pPr>
      <w:bookmarkStart w:id="3" w:name="_ENREF_3"/>
      <w:r w:rsidRPr="006323C4">
        <w:rPr>
          <w:rFonts w:ascii="Times New Roman" w:hAnsi="Times New Roman"/>
          <w:sz w:val="20"/>
          <w:szCs w:val="20"/>
          <w:lang w:val="es-419"/>
        </w:rPr>
        <w:t xml:space="preserve">Correa Gómez, J. M. </w:t>
      </w:r>
      <w:r w:rsidRPr="006323C4">
        <w:rPr>
          <w:rFonts w:ascii="Times New Roman" w:hAnsi="Times New Roman"/>
          <w:i/>
          <w:sz w:val="20"/>
          <w:szCs w:val="20"/>
          <w:lang w:val="es-419"/>
        </w:rPr>
        <w:t>Factores de riesgo para bacteriemia asociada a Cateter en población Pediátrica de la fundación Hospital de la Misericordia.</w:t>
      </w:r>
      <w:r w:rsidRPr="006323C4">
        <w:rPr>
          <w:rFonts w:ascii="Times New Roman" w:hAnsi="Times New Roman"/>
          <w:sz w:val="20"/>
          <w:szCs w:val="20"/>
          <w:lang w:val="es-419"/>
        </w:rPr>
        <w:t xml:space="preserve"> Retrieved from</w:t>
      </w:r>
      <w:r w:rsidR="00621BAC" w:rsidRPr="006323C4">
        <w:rPr>
          <w:rFonts w:ascii="Times New Roman" w:hAnsi="Times New Roman"/>
          <w:sz w:val="20"/>
          <w:szCs w:val="20"/>
        </w:rPr>
        <w:t>:</w:t>
      </w:r>
    </w:p>
    <w:p w:rsidR="0077595C" w:rsidRPr="006323C4" w:rsidRDefault="0077595C" w:rsidP="00CA2304">
      <w:pPr>
        <w:pStyle w:val="EndNoteBibliography"/>
        <w:tabs>
          <w:tab w:val="left" w:pos="142"/>
        </w:tabs>
        <w:spacing w:after="240"/>
        <w:ind w:left="567"/>
        <w:rPr>
          <w:rFonts w:ascii="Times New Roman" w:hAnsi="Times New Roman"/>
          <w:sz w:val="20"/>
          <w:szCs w:val="20"/>
        </w:rPr>
      </w:pPr>
      <w:r w:rsidRPr="006323C4">
        <w:rPr>
          <w:rFonts w:ascii="Times New Roman" w:hAnsi="Times New Roman"/>
          <w:sz w:val="20"/>
          <w:szCs w:val="20"/>
        </w:rPr>
        <w:t xml:space="preserve"> http://www.bdigital.unal.edu.co/50925/1/1098649384.2015.pdf  </w:t>
      </w:r>
      <w:bookmarkEnd w:id="3"/>
    </w:p>
    <w:p w:rsidR="00621BAC" w:rsidRPr="006323C4" w:rsidRDefault="0077595C" w:rsidP="00CA2304">
      <w:pPr>
        <w:pStyle w:val="EndNoteBibliography"/>
        <w:tabs>
          <w:tab w:val="left" w:pos="142"/>
        </w:tabs>
        <w:spacing w:after="0"/>
        <w:ind w:left="567" w:hanging="567"/>
        <w:rPr>
          <w:rFonts w:ascii="Times New Roman" w:hAnsi="Times New Roman"/>
          <w:sz w:val="20"/>
          <w:szCs w:val="20"/>
        </w:rPr>
      </w:pPr>
      <w:bookmarkStart w:id="4" w:name="_ENREF_4"/>
      <w:r w:rsidRPr="006323C4">
        <w:rPr>
          <w:rFonts w:ascii="Times New Roman" w:hAnsi="Times New Roman"/>
          <w:sz w:val="20"/>
          <w:szCs w:val="20"/>
          <w:lang w:val="es-419"/>
        </w:rPr>
        <w:t xml:space="preserve">Covián, M., Limón, A., Valenzuela, E., Ortiz, J., &amp; Reyna, J. (2014). Identificación de bacteremia oculta del lactante utilizando la prueba de Septifast: a propósito de un caso. </w:t>
      </w:r>
      <w:r w:rsidRPr="006323C4">
        <w:rPr>
          <w:rFonts w:ascii="Times New Roman" w:hAnsi="Times New Roman"/>
          <w:i/>
          <w:sz w:val="20"/>
          <w:szCs w:val="20"/>
          <w:lang w:val="es-419"/>
        </w:rPr>
        <w:t>Enfermedades Infecciosas y Microbiología, 34</w:t>
      </w:r>
      <w:r w:rsidRPr="006323C4">
        <w:rPr>
          <w:rFonts w:ascii="Times New Roman" w:hAnsi="Times New Roman"/>
          <w:sz w:val="20"/>
          <w:szCs w:val="20"/>
          <w:lang w:val="es-419"/>
        </w:rPr>
        <w:t>(2), 69.  Retrieved from</w:t>
      </w:r>
      <w:r w:rsidRPr="006323C4">
        <w:rPr>
          <w:rFonts w:ascii="Times New Roman" w:hAnsi="Times New Roman"/>
          <w:sz w:val="20"/>
          <w:szCs w:val="20"/>
        </w:rPr>
        <w:t>:</w:t>
      </w:r>
    </w:p>
    <w:p w:rsidR="0077595C" w:rsidRPr="006323C4" w:rsidRDefault="0077595C" w:rsidP="00CA2304">
      <w:pPr>
        <w:pStyle w:val="EndNoteBibliography"/>
        <w:tabs>
          <w:tab w:val="left" w:pos="142"/>
        </w:tabs>
        <w:spacing w:after="240"/>
        <w:ind w:left="567"/>
        <w:rPr>
          <w:rFonts w:ascii="Times New Roman" w:hAnsi="Times New Roman"/>
          <w:sz w:val="20"/>
          <w:szCs w:val="20"/>
        </w:rPr>
      </w:pPr>
      <w:r w:rsidRPr="006323C4">
        <w:rPr>
          <w:rFonts w:ascii="Times New Roman" w:hAnsi="Times New Roman"/>
          <w:sz w:val="20"/>
          <w:szCs w:val="20"/>
        </w:rPr>
        <w:t xml:space="preserve"> https://www.researchgate.net/profile/Federico_Ortiz-Ibarra/publication/283594013_Identification_of_occult_bacteriemia_in_infants_using_SeptiFast_Case_report/links/5b7b68944585151fd123d4ab/Identification-of-occult-bacteriemia-in-infants-using-SeptiFast-Case-report.pdf</w:t>
      </w:r>
      <w:bookmarkEnd w:id="4"/>
    </w:p>
    <w:p w:rsidR="0077595C" w:rsidRPr="006323C4" w:rsidRDefault="0077595C" w:rsidP="00CA2304">
      <w:pPr>
        <w:pStyle w:val="EndNoteBibliography"/>
        <w:tabs>
          <w:tab w:val="left" w:pos="142"/>
        </w:tabs>
        <w:spacing w:after="240"/>
        <w:ind w:left="567" w:hanging="567"/>
        <w:rPr>
          <w:rFonts w:ascii="Times New Roman" w:hAnsi="Times New Roman"/>
          <w:sz w:val="20"/>
          <w:szCs w:val="20"/>
          <w:lang w:val="es-419"/>
        </w:rPr>
      </w:pPr>
      <w:bookmarkStart w:id="5" w:name="_ENREF_5"/>
      <w:r w:rsidRPr="006323C4">
        <w:rPr>
          <w:rFonts w:ascii="Times New Roman" w:hAnsi="Times New Roman"/>
          <w:sz w:val="20"/>
          <w:szCs w:val="20"/>
          <w:lang w:val="es-419"/>
        </w:rPr>
        <w:t xml:space="preserve">Huete Gaitán, J. F. (2016). </w:t>
      </w:r>
      <w:r w:rsidRPr="006323C4">
        <w:rPr>
          <w:rFonts w:ascii="Times New Roman" w:hAnsi="Times New Roman"/>
          <w:i/>
          <w:sz w:val="20"/>
          <w:szCs w:val="20"/>
          <w:lang w:val="es-419"/>
        </w:rPr>
        <w:t>Factores de riesgo asociados a Sepsis Neonatal en Recién Nacidos atendidos en el Hospital Primario Esteban Jaenz Serrano, Bonanza-RAAN-Minas, durante el periodo comprendido del 1 de Enero al 1 de Julio del año 2015.</w:t>
      </w:r>
      <w:r w:rsidRPr="006323C4">
        <w:rPr>
          <w:rFonts w:ascii="Times New Roman" w:hAnsi="Times New Roman"/>
          <w:sz w:val="20"/>
          <w:szCs w:val="20"/>
          <w:lang w:val="es-419"/>
        </w:rPr>
        <w:t xml:space="preserve"> Universidad Nacional Autónoma de Nicaragua, Managua. Retrieved from http://repositorio.unan.edu.ni/3574/1/60438.pdf  </w:t>
      </w:r>
      <w:bookmarkEnd w:id="5"/>
    </w:p>
    <w:p w:rsidR="00621BAC" w:rsidRPr="006323C4" w:rsidRDefault="0077595C" w:rsidP="00CA2304">
      <w:pPr>
        <w:pStyle w:val="EndNoteBibliography"/>
        <w:tabs>
          <w:tab w:val="left" w:pos="142"/>
        </w:tabs>
        <w:spacing w:after="0"/>
        <w:ind w:left="567" w:hanging="567"/>
        <w:rPr>
          <w:rFonts w:ascii="Times New Roman" w:hAnsi="Times New Roman"/>
          <w:sz w:val="20"/>
          <w:szCs w:val="20"/>
        </w:rPr>
      </w:pPr>
      <w:bookmarkStart w:id="6" w:name="_ENREF_6"/>
      <w:r w:rsidRPr="006323C4">
        <w:rPr>
          <w:rFonts w:ascii="Times New Roman" w:hAnsi="Times New Roman"/>
          <w:sz w:val="20"/>
          <w:szCs w:val="20"/>
          <w:lang w:val="es-419"/>
        </w:rPr>
        <w:t xml:space="preserve">Laurente Sáenz, M. (2020). </w:t>
      </w:r>
      <w:r w:rsidRPr="006323C4">
        <w:rPr>
          <w:rFonts w:ascii="Times New Roman" w:hAnsi="Times New Roman"/>
          <w:i/>
          <w:sz w:val="20"/>
          <w:szCs w:val="20"/>
          <w:lang w:val="es-419"/>
        </w:rPr>
        <w:t xml:space="preserve">Bacteriemia en los pacientes del Hospital Nacional Ramiro </w:t>
      </w:r>
      <w:r w:rsidRPr="006323C4">
        <w:rPr>
          <w:rFonts w:ascii="Times New Roman" w:hAnsi="Times New Roman"/>
          <w:i/>
          <w:sz w:val="20"/>
          <w:szCs w:val="20"/>
          <w:lang w:val="es-419"/>
        </w:rPr>
        <w:t>Prialé Prialé de Huancayo 2017–2019.</w:t>
      </w:r>
      <w:r w:rsidRPr="006323C4">
        <w:rPr>
          <w:rFonts w:ascii="Times New Roman" w:hAnsi="Times New Roman"/>
          <w:sz w:val="20"/>
          <w:szCs w:val="20"/>
          <w:lang w:val="es-419"/>
        </w:rPr>
        <w:t xml:space="preserve"> </w:t>
      </w:r>
      <w:r w:rsidRPr="006323C4">
        <w:rPr>
          <w:rFonts w:ascii="Times New Roman" w:hAnsi="Times New Roman"/>
          <w:sz w:val="20"/>
          <w:szCs w:val="20"/>
        </w:rPr>
        <w:t>Retrieved from</w:t>
      </w:r>
      <w:r w:rsidR="00621BAC" w:rsidRPr="006323C4">
        <w:rPr>
          <w:rFonts w:ascii="Times New Roman" w:hAnsi="Times New Roman"/>
          <w:sz w:val="20"/>
          <w:szCs w:val="20"/>
        </w:rPr>
        <w:t>:</w:t>
      </w:r>
    </w:p>
    <w:p w:rsidR="0077595C" w:rsidRPr="006323C4" w:rsidRDefault="00621BAC" w:rsidP="00CA2304">
      <w:pPr>
        <w:pStyle w:val="EndNoteBibliography"/>
        <w:tabs>
          <w:tab w:val="left" w:pos="142"/>
        </w:tabs>
        <w:spacing w:after="240"/>
        <w:ind w:left="567"/>
        <w:rPr>
          <w:rFonts w:ascii="Times New Roman" w:hAnsi="Times New Roman"/>
          <w:sz w:val="20"/>
          <w:szCs w:val="20"/>
        </w:rPr>
      </w:pPr>
      <w:r w:rsidRPr="006323C4">
        <w:rPr>
          <w:rFonts w:ascii="Times New Roman" w:hAnsi="Times New Roman"/>
          <w:sz w:val="20"/>
          <w:szCs w:val="20"/>
        </w:rPr>
        <w:t>https://</w:t>
      </w:r>
      <w:r w:rsidR="0077595C" w:rsidRPr="006323C4">
        <w:rPr>
          <w:rFonts w:ascii="Times New Roman" w:hAnsi="Times New Roman"/>
          <w:sz w:val="20"/>
          <w:szCs w:val="20"/>
        </w:rPr>
        <w:t>repositorio.uncp.edu.pe/bitstream/handle/UNCP/5823/LAURENTE%20SAENZ.pdf?sequence=1&amp;isAllowed=y</w:t>
      </w:r>
      <w:bookmarkEnd w:id="6"/>
    </w:p>
    <w:p w:rsidR="0077595C" w:rsidRPr="006323C4" w:rsidRDefault="0077595C" w:rsidP="00CA2304">
      <w:pPr>
        <w:pStyle w:val="EndNoteBibliography"/>
        <w:tabs>
          <w:tab w:val="left" w:pos="142"/>
        </w:tabs>
        <w:spacing w:after="240"/>
        <w:ind w:left="567" w:hanging="567"/>
        <w:rPr>
          <w:rFonts w:ascii="Times New Roman" w:hAnsi="Times New Roman"/>
          <w:sz w:val="20"/>
          <w:szCs w:val="20"/>
          <w:lang w:val="es-419"/>
        </w:rPr>
      </w:pPr>
      <w:bookmarkStart w:id="7" w:name="_ENREF_7"/>
      <w:r w:rsidRPr="006323C4">
        <w:rPr>
          <w:rFonts w:ascii="Times New Roman" w:hAnsi="Times New Roman"/>
          <w:sz w:val="20"/>
          <w:szCs w:val="20"/>
          <w:lang w:val="es-419"/>
        </w:rPr>
        <w:t xml:space="preserve">Pérez-Rodríguez, Y. (2013). </w:t>
      </w:r>
      <w:r w:rsidRPr="006323C4">
        <w:rPr>
          <w:rFonts w:ascii="Times New Roman" w:hAnsi="Times New Roman"/>
          <w:i/>
          <w:sz w:val="20"/>
          <w:szCs w:val="20"/>
          <w:lang w:val="es-419"/>
        </w:rPr>
        <w:t>Factores de riesgo de bacteriemias en lactantes. Bayamo. Bayamo-Granma: Hospital Pediátrico Docente  “General Luis Ángel  Milanés Tamayo”</w:t>
      </w:r>
      <w:r w:rsidRPr="006323C4">
        <w:rPr>
          <w:rFonts w:ascii="Times New Roman" w:hAnsi="Times New Roman"/>
          <w:i/>
          <w:sz w:val="20"/>
          <w:szCs w:val="20"/>
        </w:rPr>
        <w:t>;</w:t>
      </w:r>
      <w:r w:rsidRPr="006323C4">
        <w:rPr>
          <w:rFonts w:ascii="Times New Roman" w:hAnsi="Times New Roman"/>
          <w:i/>
          <w:sz w:val="20"/>
          <w:szCs w:val="20"/>
          <w:lang w:val="es-419"/>
        </w:rPr>
        <w:t xml:space="preserve"> 2013.  31h.</w:t>
      </w:r>
      <w:r w:rsidRPr="006323C4">
        <w:rPr>
          <w:rFonts w:ascii="Times New Roman" w:hAnsi="Times New Roman"/>
          <w:sz w:val="20"/>
          <w:szCs w:val="20"/>
          <w:lang w:val="es-419"/>
        </w:rPr>
        <w:t xml:space="preserve"> Bayamo-Granma: Hospital Pediátrico Docente  “General Luis Ángel  Milanés Tamayo”</w:t>
      </w:r>
      <w:r w:rsidRPr="006323C4">
        <w:rPr>
          <w:rFonts w:ascii="Times New Roman" w:hAnsi="Times New Roman"/>
          <w:sz w:val="20"/>
          <w:szCs w:val="20"/>
        </w:rPr>
        <w:t>;</w:t>
      </w:r>
      <w:r w:rsidRPr="006323C4">
        <w:rPr>
          <w:rFonts w:ascii="Times New Roman" w:hAnsi="Times New Roman"/>
          <w:sz w:val="20"/>
          <w:szCs w:val="20"/>
          <w:lang w:val="es-419"/>
        </w:rPr>
        <w:t xml:space="preserve"> 2013.  31h. .   </w:t>
      </w:r>
      <w:bookmarkEnd w:id="7"/>
    </w:p>
    <w:p w:rsidR="0077595C" w:rsidRPr="006323C4" w:rsidRDefault="0077595C" w:rsidP="00CA2304">
      <w:pPr>
        <w:pStyle w:val="EndNoteBibliography"/>
        <w:tabs>
          <w:tab w:val="left" w:pos="142"/>
        </w:tabs>
        <w:spacing w:after="240"/>
        <w:ind w:left="567" w:hanging="567"/>
        <w:rPr>
          <w:rFonts w:ascii="Times New Roman" w:hAnsi="Times New Roman"/>
          <w:sz w:val="20"/>
          <w:szCs w:val="20"/>
        </w:rPr>
      </w:pPr>
      <w:bookmarkStart w:id="8" w:name="_ENREF_8"/>
      <w:r w:rsidRPr="006323C4">
        <w:rPr>
          <w:rFonts w:ascii="Times New Roman" w:hAnsi="Times New Roman"/>
          <w:sz w:val="20"/>
          <w:szCs w:val="20"/>
          <w:lang w:val="es-419"/>
        </w:rPr>
        <w:t xml:space="preserve">Pérez, G., Martiren, S., Reijtman, V., Romero, R., Mastroianni, A., Casimir, L., &amp; Bologna, R. (2016). Bacteriemia por Staphylococcus aureus adquirido en la comunidad en niños: estudio de cohorte 2010-2014. </w:t>
      </w:r>
      <w:r w:rsidRPr="006323C4">
        <w:rPr>
          <w:rFonts w:ascii="Times New Roman" w:hAnsi="Times New Roman"/>
          <w:i/>
          <w:sz w:val="20"/>
          <w:szCs w:val="20"/>
          <w:lang w:val="es-419"/>
        </w:rPr>
        <w:t>Archivos argentinos de pediatría, 114</w:t>
      </w:r>
      <w:r w:rsidRPr="006323C4">
        <w:rPr>
          <w:rFonts w:ascii="Times New Roman" w:hAnsi="Times New Roman"/>
          <w:sz w:val="20"/>
          <w:szCs w:val="20"/>
          <w:lang w:val="es-419"/>
        </w:rPr>
        <w:t xml:space="preserve">(6), 0-0.  </w:t>
      </w:r>
      <w:r w:rsidRPr="006323C4">
        <w:rPr>
          <w:rFonts w:ascii="Times New Roman" w:hAnsi="Times New Roman"/>
          <w:sz w:val="20"/>
          <w:szCs w:val="20"/>
        </w:rPr>
        <w:t>Retrieved from</w:t>
      </w:r>
      <w:r w:rsidR="00621BAC" w:rsidRPr="006323C4">
        <w:rPr>
          <w:rFonts w:ascii="Times New Roman" w:hAnsi="Times New Roman"/>
          <w:sz w:val="20"/>
          <w:szCs w:val="20"/>
        </w:rPr>
        <w:t>:</w:t>
      </w:r>
      <w:r w:rsidRPr="006323C4">
        <w:rPr>
          <w:rFonts w:ascii="Times New Roman" w:hAnsi="Times New Roman"/>
          <w:sz w:val="20"/>
          <w:szCs w:val="20"/>
        </w:rPr>
        <w:t xml:space="preserve"> https://www.sap.org.ar/docs/publicaciones/archivosarg/2016/v114n6a06.pdf</w:t>
      </w:r>
      <w:bookmarkEnd w:id="8"/>
    </w:p>
    <w:p w:rsidR="0077595C" w:rsidRPr="006323C4" w:rsidRDefault="0077595C" w:rsidP="00CA2304">
      <w:pPr>
        <w:pStyle w:val="EndNoteBibliography"/>
        <w:tabs>
          <w:tab w:val="left" w:pos="142"/>
        </w:tabs>
        <w:spacing w:after="240"/>
        <w:ind w:left="567" w:hanging="567"/>
        <w:rPr>
          <w:rFonts w:ascii="Times New Roman" w:hAnsi="Times New Roman"/>
          <w:sz w:val="20"/>
          <w:szCs w:val="20"/>
          <w:lang w:val="es-419"/>
        </w:rPr>
      </w:pPr>
      <w:bookmarkStart w:id="9" w:name="_ENREF_9"/>
      <w:r w:rsidRPr="006323C4">
        <w:rPr>
          <w:rFonts w:ascii="Times New Roman" w:hAnsi="Times New Roman"/>
          <w:sz w:val="20"/>
          <w:szCs w:val="20"/>
          <w:lang w:val="es-419"/>
        </w:rPr>
        <w:t xml:space="preserve">Peruffo, M., Nainsztein, G., Maffia, S., Samaruga, C., Salvaneschi, V., &amp; Malvaso, R. (2017). Síndrome Febril sin foco en niños menores de meses. </w:t>
      </w:r>
      <w:r w:rsidRPr="006323C4">
        <w:rPr>
          <w:rFonts w:ascii="Times New Roman" w:hAnsi="Times New Roman"/>
          <w:i/>
          <w:sz w:val="20"/>
          <w:szCs w:val="20"/>
          <w:lang w:val="es-419"/>
        </w:rPr>
        <w:t>Ludovica pediátr, 20</w:t>
      </w:r>
      <w:r w:rsidRPr="006323C4">
        <w:rPr>
          <w:rFonts w:ascii="Times New Roman" w:hAnsi="Times New Roman"/>
          <w:sz w:val="20"/>
          <w:szCs w:val="20"/>
          <w:lang w:val="es-419"/>
        </w:rPr>
        <w:t xml:space="preserve">(1), 9-18. </w:t>
      </w:r>
      <w:bookmarkEnd w:id="9"/>
    </w:p>
    <w:p w:rsidR="0077595C" w:rsidRPr="006323C4" w:rsidRDefault="0077595C" w:rsidP="00CA2304">
      <w:pPr>
        <w:pStyle w:val="EndNoteBibliography"/>
        <w:tabs>
          <w:tab w:val="left" w:pos="142"/>
        </w:tabs>
        <w:spacing w:after="240"/>
        <w:ind w:left="567" w:hanging="567"/>
        <w:rPr>
          <w:rFonts w:ascii="Times New Roman" w:hAnsi="Times New Roman"/>
          <w:sz w:val="20"/>
          <w:szCs w:val="20"/>
        </w:rPr>
      </w:pPr>
      <w:bookmarkStart w:id="10" w:name="_ENREF_10"/>
      <w:r w:rsidRPr="006323C4">
        <w:rPr>
          <w:rFonts w:ascii="Times New Roman" w:hAnsi="Times New Roman"/>
          <w:sz w:val="20"/>
          <w:szCs w:val="20"/>
          <w:lang w:val="es-419"/>
        </w:rPr>
        <w:t xml:space="preserve">Reis-de-Santana, T., Lima, A. A., Fraga, I., &amp; Gonçalves, J. (2016). Infecção de corrente sanguínea em um hospital terciário. </w:t>
      </w:r>
      <w:r w:rsidRPr="006323C4">
        <w:rPr>
          <w:rFonts w:ascii="Times New Roman" w:hAnsi="Times New Roman"/>
          <w:i/>
          <w:sz w:val="20"/>
          <w:szCs w:val="20"/>
          <w:lang w:val="es-419"/>
        </w:rPr>
        <w:t>Rev Soc Bras Clin Med, 14</w:t>
      </w:r>
      <w:r w:rsidRPr="006323C4">
        <w:rPr>
          <w:rFonts w:ascii="Times New Roman" w:hAnsi="Times New Roman"/>
          <w:sz w:val="20"/>
          <w:szCs w:val="20"/>
          <w:lang w:val="es-419"/>
        </w:rPr>
        <w:t xml:space="preserve">(1), 22-26.  </w:t>
      </w:r>
      <w:r w:rsidRPr="006323C4">
        <w:rPr>
          <w:rFonts w:ascii="Times New Roman" w:hAnsi="Times New Roman"/>
          <w:sz w:val="20"/>
          <w:szCs w:val="20"/>
        </w:rPr>
        <w:t>Retrieved from</w:t>
      </w:r>
      <w:r w:rsidR="00621BAC" w:rsidRPr="006323C4">
        <w:rPr>
          <w:rFonts w:ascii="Times New Roman" w:hAnsi="Times New Roman"/>
          <w:sz w:val="20"/>
          <w:szCs w:val="20"/>
        </w:rPr>
        <w:t>:</w:t>
      </w:r>
      <w:r w:rsidRPr="006323C4">
        <w:rPr>
          <w:rFonts w:ascii="Times New Roman" w:hAnsi="Times New Roman"/>
          <w:sz w:val="20"/>
          <w:szCs w:val="20"/>
        </w:rPr>
        <w:t xml:space="preserve"> http://www.sbcm.org.br/ojs3/index.php/rsbcm/article/view/188</w:t>
      </w:r>
      <w:bookmarkEnd w:id="10"/>
    </w:p>
    <w:p w:rsidR="0077595C" w:rsidRPr="006323C4" w:rsidRDefault="0077595C" w:rsidP="00CA2304">
      <w:pPr>
        <w:pStyle w:val="EndNoteBibliography"/>
        <w:tabs>
          <w:tab w:val="left" w:pos="142"/>
        </w:tabs>
        <w:spacing w:after="240"/>
        <w:ind w:left="567" w:hanging="567"/>
        <w:rPr>
          <w:rFonts w:ascii="Times New Roman" w:hAnsi="Times New Roman"/>
          <w:sz w:val="20"/>
          <w:szCs w:val="20"/>
        </w:rPr>
      </w:pPr>
      <w:bookmarkStart w:id="11" w:name="_ENREF_11"/>
      <w:r w:rsidRPr="006323C4">
        <w:rPr>
          <w:rFonts w:ascii="Times New Roman" w:hAnsi="Times New Roman"/>
          <w:sz w:val="20"/>
          <w:szCs w:val="20"/>
          <w:lang w:val="es-419"/>
        </w:rPr>
        <w:t xml:space="preserve">Rosaniva, M., Mussini, M., Arias, A., Sormani, M., Mastroianni, A., &amp; García, M. (2018). Bacteriemia por Pseudomonas aeruginosa (PAE) en niños. </w:t>
      </w:r>
      <w:r w:rsidRPr="006323C4">
        <w:rPr>
          <w:rFonts w:ascii="Times New Roman" w:hAnsi="Times New Roman"/>
          <w:i/>
          <w:sz w:val="20"/>
          <w:szCs w:val="20"/>
          <w:lang w:val="es-419"/>
        </w:rPr>
        <w:t>Medicina Infantil, 25</w:t>
      </w:r>
      <w:r w:rsidRPr="006323C4">
        <w:rPr>
          <w:rFonts w:ascii="Times New Roman" w:hAnsi="Times New Roman"/>
          <w:sz w:val="20"/>
          <w:szCs w:val="20"/>
          <w:lang w:val="es-419"/>
        </w:rPr>
        <w:t xml:space="preserve">(4), 299-302.  </w:t>
      </w:r>
      <w:r w:rsidRPr="006323C4">
        <w:rPr>
          <w:rFonts w:ascii="Times New Roman" w:hAnsi="Times New Roman"/>
          <w:sz w:val="20"/>
          <w:szCs w:val="20"/>
        </w:rPr>
        <w:t>Retrieved from</w:t>
      </w:r>
      <w:r w:rsidR="00621BAC" w:rsidRPr="006323C4">
        <w:rPr>
          <w:rFonts w:ascii="Times New Roman" w:hAnsi="Times New Roman"/>
          <w:sz w:val="20"/>
          <w:szCs w:val="20"/>
        </w:rPr>
        <w:t>:</w:t>
      </w:r>
      <w:r w:rsidRPr="006323C4">
        <w:rPr>
          <w:rFonts w:ascii="Times New Roman" w:hAnsi="Times New Roman"/>
          <w:sz w:val="20"/>
          <w:szCs w:val="20"/>
        </w:rPr>
        <w:t xml:space="preserve"> www.medicinainfantil.org.ar/images/stories/volumen/2018/xxv_4_299.pdf</w:t>
      </w:r>
      <w:bookmarkEnd w:id="11"/>
    </w:p>
    <w:p w:rsidR="0077595C" w:rsidRPr="006323C4" w:rsidRDefault="0077595C" w:rsidP="00CA2304">
      <w:pPr>
        <w:pStyle w:val="EndNoteBibliography"/>
        <w:tabs>
          <w:tab w:val="left" w:pos="142"/>
        </w:tabs>
        <w:spacing w:after="240"/>
        <w:ind w:left="567" w:hanging="567"/>
        <w:rPr>
          <w:rFonts w:ascii="Times New Roman" w:hAnsi="Times New Roman"/>
          <w:sz w:val="20"/>
          <w:szCs w:val="20"/>
        </w:rPr>
      </w:pPr>
      <w:bookmarkStart w:id="12" w:name="_ENREF_12"/>
      <w:r w:rsidRPr="006323C4">
        <w:rPr>
          <w:rFonts w:ascii="Times New Roman" w:hAnsi="Times New Roman"/>
          <w:sz w:val="20"/>
          <w:szCs w:val="20"/>
          <w:lang w:val="es-419"/>
        </w:rPr>
        <w:t xml:space="preserve">Ruvinsky, S., Fiorilli, G., Pérez, M. G., Motto, E., Cambaceres, C., Mannino, L., . . . Bologna, R. (2015). Factores de riesgo para la adquisición y características microbiológicas de las bacteriemias por Acinetobacter baumannii multi-resistente en pediatría: Estudio de casos y controles. </w:t>
      </w:r>
      <w:r w:rsidRPr="006323C4">
        <w:rPr>
          <w:rFonts w:ascii="Times New Roman" w:hAnsi="Times New Roman"/>
          <w:i/>
          <w:sz w:val="20"/>
          <w:szCs w:val="20"/>
          <w:lang w:val="es-419"/>
        </w:rPr>
        <w:t>Revista chilena de infectología, 32</w:t>
      </w:r>
      <w:r w:rsidRPr="006323C4">
        <w:rPr>
          <w:rFonts w:ascii="Times New Roman" w:hAnsi="Times New Roman"/>
          <w:sz w:val="20"/>
          <w:szCs w:val="20"/>
          <w:lang w:val="es-419"/>
        </w:rPr>
        <w:t xml:space="preserve">(1), 19-24.  </w:t>
      </w:r>
      <w:r w:rsidRPr="006323C4">
        <w:rPr>
          <w:rFonts w:ascii="Times New Roman" w:hAnsi="Times New Roman"/>
          <w:sz w:val="20"/>
          <w:szCs w:val="20"/>
        </w:rPr>
        <w:t>Retrieved from</w:t>
      </w:r>
      <w:r w:rsidR="00621BAC" w:rsidRPr="006323C4">
        <w:rPr>
          <w:rFonts w:ascii="Times New Roman" w:hAnsi="Times New Roman"/>
          <w:sz w:val="20"/>
          <w:szCs w:val="20"/>
        </w:rPr>
        <w:t>:</w:t>
      </w:r>
      <w:r w:rsidRPr="006323C4">
        <w:rPr>
          <w:rFonts w:ascii="Times New Roman" w:hAnsi="Times New Roman"/>
          <w:sz w:val="20"/>
          <w:szCs w:val="20"/>
        </w:rPr>
        <w:t xml:space="preserve"> https://scielo.conicyt.cl/scielo.php?pid=S0716-10182015000200003&amp;script=sci_arttext&amp;tlng=p</w:t>
      </w:r>
      <w:bookmarkEnd w:id="12"/>
    </w:p>
    <w:p w:rsidR="0077595C" w:rsidRPr="006323C4" w:rsidRDefault="0077595C" w:rsidP="00CA2304">
      <w:pPr>
        <w:pStyle w:val="EndNoteBibliography"/>
        <w:tabs>
          <w:tab w:val="left" w:pos="142"/>
        </w:tabs>
        <w:spacing w:after="240"/>
        <w:ind w:left="567" w:hanging="567"/>
        <w:rPr>
          <w:rFonts w:ascii="Times New Roman" w:hAnsi="Times New Roman"/>
          <w:sz w:val="20"/>
          <w:szCs w:val="20"/>
          <w:lang w:val="es-419"/>
        </w:rPr>
      </w:pPr>
      <w:bookmarkStart w:id="13" w:name="_ENREF_13"/>
      <w:r w:rsidRPr="006323C4">
        <w:rPr>
          <w:rFonts w:ascii="Times New Roman" w:hAnsi="Times New Roman"/>
          <w:sz w:val="20"/>
          <w:szCs w:val="20"/>
          <w:lang w:val="es-419"/>
        </w:rPr>
        <w:lastRenderedPageBreak/>
        <w:t xml:space="preserve">Sánchez, M. V., Jiménez, M. A., &amp; de Mezerville, M. H. (2014). Acciones educativas dirigidas al personal médico y de enfermería para disminuir las infecciones del tracto sanguíneo relacionadas a catéteres venosos centrales. </w:t>
      </w:r>
      <w:r w:rsidRPr="006323C4">
        <w:rPr>
          <w:rFonts w:ascii="Times New Roman" w:hAnsi="Times New Roman"/>
          <w:i/>
          <w:sz w:val="20"/>
          <w:szCs w:val="20"/>
          <w:lang w:val="es-419"/>
        </w:rPr>
        <w:t>Enfermería Actual en Costa Rica</w:t>
      </w:r>
      <w:r w:rsidRPr="006323C4">
        <w:rPr>
          <w:rFonts w:ascii="Times New Roman" w:hAnsi="Times New Roman"/>
          <w:sz w:val="20"/>
          <w:szCs w:val="20"/>
          <w:lang w:val="es-419"/>
        </w:rPr>
        <w:t>(27).  Retrieved from</w:t>
      </w:r>
      <w:r w:rsidR="00621BAC" w:rsidRPr="006323C4">
        <w:rPr>
          <w:rFonts w:ascii="Times New Roman" w:hAnsi="Times New Roman"/>
          <w:sz w:val="20"/>
          <w:szCs w:val="20"/>
        </w:rPr>
        <w:t>:</w:t>
      </w:r>
      <w:r w:rsidRPr="006323C4">
        <w:rPr>
          <w:rFonts w:ascii="Times New Roman" w:hAnsi="Times New Roman"/>
          <w:sz w:val="20"/>
          <w:szCs w:val="20"/>
          <w:lang w:val="es-419"/>
        </w:rPr>
        <w:t xml:space="preserve"> https://www.redalyc.org/pdf/448/44832162005.pdf</w:t>
      </w:r>
      <w:bookmarkEnd w:id="13"/>
    </w:p>
    <w:p w:rsidR="0077595C" w:rsidRPr="006323C4" w:rsidRDefault="0077595C" w:rsidP="00CA2304">
      <w:pPr>
        <w:pStyle w:val="EndNoteBibliography"/>
        <w:tabs>
          <w:tab w:val="left" w:pos="142"/>
        </w:tabs>
        <w:spacing w:after="240"/>
        <w:ind w:left="567" w:hanging="567"/>
        <w:rPr>
          <w:rFonts w:ascii="Times New Roman" w:hAnsi="Times New Roman"/>
          <w:sz w:val="20"/>
          <w:szCs w:val="20"/>
          <w:lang w:val="es-419"/>
        </w:rPr>
      </w:pPr>
      <w:bookmarkStart w:id="14" w:name="_ENREF_14"/>
      <w:r w:rsidRPr="006323C4">
        <w:rPr>
          <w:rFonts w:ascii="Times New Roman" w:hAnsi="Times New Roman"/>
          <w:sz w:val="20"/>
          <w:szCs w:val="20"/>
          <w:lang w:val="es-419"/>
        </w:rPr>
        <w:t xml:space="preserve">Torres Hernández, A., García Gómez, A., Pradere Pensado, J. C., Rives, Y. A., &amp; Fernández Castillo, E. (2019). Bacteriemias en la unidad de cuidados intensivos. </w:t>
      </w:r>
      <w:r w:rsidRPr="006323C4">
        <w:rPr>
          <w:rFonts w:ascii="Times New Roman" w:hAnsi="Times New Roman"/>
          <w:i/>
          <w:sz w:val="20"/>
          <w:szCs w:val="20"/>
          <w:lang w:val="es-419"/>
        </w:rPr>
        <w:t>Revista Cubana de Medicina Militar, 48</w:t>
      </w:r>
      <w:r w:rsidRPr="006323C4">
        <w:rPr>
          <w:rFonts w:ascii="Times New Roman" w:hAnsi="Times New Roman"/>
          <w:sz w:val="20"/>
          <w:szCs w:val="20"/>
          <w:lang w:val="es-419"/>
        </w:rPr>
        <w:t xml:space="preserve">(1). </w:t>
      </w:r>
      <w:bookmarkEnd w:id="14"/>
    </w:p>
    <w:p w:rsidR="0077595C" w:rsidRPr="006323C4" w:rsidRDefault="0077595C" w:rsidP="00CA2304">
      <w:pPr>
        <w:pStyle w:val="EndNoteBibliography"/>
        <w:tabs>
          <w:tab w:val="left" w:pos="142"/>
        </w:tabs>
        <w:spacing w:after="240"/>
        <w:ind w:left="567" w:hanging="567"/>
        <w:rPr>
          <w:rFonts w:ascii="Times New Roman" w:hAnsi="Times New Roman"/>
          <w:sz w:val="20"/>
          <w:szCs w:val="20"/>
        </w:rPr>
      </w:pPr>
      <w:bookmarkStart w:id="15" w:name="_ENREF_15"/>
      <w:r w:rsidRPr="006323C4">
        <w:rPr>
          <w:rFonts w:ascii="Times New Roman" w:hAnsi="Times New Roman"/>
          <w:sz w:val="20"/>
          <w:szCs w:val="20"/>
          <w:lang w:val="es-419"/>
        </w:rPr>
        <w:t xml:space="preserve">Valderrama, S. L., González, P. F., Caro, M. A., Ardila, N., Ariza, B., Gil, F., &amp; Álvarez, C. (2016). Factores de riesgo para bacteriemia por Pseudomonas aeruginosa resistente a carbapenémicos adquirida en un hospital colombiano. </w:t>
      </w:r>
      <w:r w:rsidRPr="006323C4">
        <w:rPr>
          <w:rFonts w:ascii="Times New Roman" w:hAnsi="Times New Roman"/>
          <w:i/>
          <w:sz w:val="20"/>
          <w:szCs w:val="20"/>
        </w:rPr>
        <w:t>Biomedica, 36</w:t>
      </w:r>
      <w:r w:rsidRPr="006323C4">
        <w:rPr>
          <w:rFonts w:ascii="Times New Roman" w:hAnsi="Times New Roman"/>
          <w:sz w:val="20"/>
          <w:szCs w:val="20"/>
        </w:rPr>
        <w:t>(1), 69-77.  Retrieved from</w:t>
      </w:r>
      <w:r w:rsidR="00621BAC" w:rsidRPr="006323C4">
        <w:rPr>
          <w:rFonts w:ascii="Times New Roman" w:hAnsi="Times New Roman"/>
          <w:sz w:val="20"/>
          <w:szCs w:val="20"/>
        </w:rPr>
        <w:t>:</w:t>
      </w:r>
      <w:r w:rsidRPr="006323C4">
        <w:rPr>
          <w:rFonts w:ascii="Times New Roman" w:hAnsi="Times New Roman"/>
          <w:sz w:val="20"/>
          <w:szCs w:val="20"/>
        </w:rPr>
        <w:t xml:space="preserve"> https://www.redalyc.org/pdf/843/84346573010.pdf</w:t>
      </w:r>
      <w:bookmarkEnd w:id="15"/>
    </w:p>
    <w:p w:rsidR="0077595C" w:rsidRPr="006323C4" w:rsidRDefault="0077595C" w:rsidP="00CA2304">
      <w:pPr>
        <w:pStyle w:val="EndNoteBibliography"/>
        <w:tabs>
          <w:tab w:val="left" w:pos="142"/>
        </w:tabs>
        <w:spacing w:after="240"/>
        <w:ind w:left="567" w:hanging="567"/>
        <w:rPr>
          <w:rFonts w:ascii="Times New Roman" w:hAnsi="Times New Roman"/>
          <w:sz w:val="20"/>
          <w:szCs w:val="20"/>
        </w:rPr>
      </w:pPr>
      <w:bookmarkStart w:id="16" w:name="_ENREF_16"/>
      <w:r w:rsidRPr="006323C4">
        <w:rPr>
          <w:rFonts w:ascii="Times New Roman" w:hAnsi="Times New Roman"/>
          <w:sz w:val="20"/>
          <w:szCs w:val="20"/>
        </w:rPr>
        <w:t>Willis-Knishton health system. Bacteriemia en niños. (2020).   Retrieved 17 Enero 2020, from</w:t>
      </w:r>
      <w:r w:rsidR="00621BAC" w:rsidRPr="006323C4">
        <w:rPr>
          <w:rFonts w:ascii="Times New Roman" w:hAnsi="Times New Roman"/>
          <w:sz w:val="20"/>
          <w:szCs w:val="20"/>
        </w:rPr>
        <w:t>:</w:t>
      </w:r>
      <w:r w:rsidRPr="006323C4">
        <w:rPr>
          <w:rFonts w:ascii="Times New Roman" w:hAnsi="Times New Roman"/>
          <w:sz w:val="20"/>
          <w:szCs w:val="20"/>
        </w:rPr>
        <w:t xml:space="preserve"> https://www.wkhs.com/health-resources/health-library/article?chunkid=928946&amp;lang=Spanish&amp;db=hls</w:t>
      </w:r>
      <w:bookmarkEnd w:id="16"/>
    </w:p>
    <w:p w:rsidR="00882762" w:rsidRPr="006323C4" w:rsidRDefault="0077595C" w:rsidP="00CA2304">
      <w:pPr>
        <w:pStyle w:val="EndNoteBibliography"/>
        <w:tabs>
          <w:tab w:val="left" w:pos="142"/>
        </w:tabs>
        <w:spacing w:after="240"/>
        <w:ind w:left="567" w:hanging="567"/>
        <w:rPr>
          <w:rFonts w:ascii="Times New Roman" w:hAnsi="Times New Roman"/>
          <w:sz w:val="20"/>
          <w:szCs w:val="20"/>
          <w:lang w:val="es-ES"/>
        </w:rPr>
      </w:pPr>
      <w:bookmarkStart w:id="17" w:name="_ENREF_17"/>
      <w:r w:rsidRPr="006323C4">
        <w:rPr>
          <w:rFonts w:ascii="Times New Roman" w:hAnsi="Times New Roman"/>
          <w:sz w:val="20"/>
          <w:szCs w:val="20"/>
        </w:rPr>
        <w:t xml:space="preserve">Yaguache Hernández, A. L. (2015). </w:t>
      </w:r>
      <w:r w:rsidRPr="006323C4">
        <w:rPr>
          <w:rFonts w:ascii="Times New Roman" w:hAnsi="Times New Roman"/>
          <w:sz w:val="20"/>
          <w:szCs w:val="20"/>
          <w:lang w:val="es-419"/>
        </w:rPr>
        <w:t xml:space="preserve">Procalcitonina como predictor de bacteriemia en lactantes febriles, con uroanálisis patológico, ingresados en el Hospital de Niños" Dr. Roberto Gilbert Elizalde", enero a diciembre 2014.  </w:t>
      </w:r>
      <w:r w:rsidRPr="006323C4">
        <w:rPr>
          <w:rFonts w:ascii="Times New Roman" w:hAnsi="Times New Roman"/>
          <w:sz w:val="20"/>
          <w:szCs w:val="20"/>
        </w:rPr>
        <w:t>Retrieved from</w:t>
      </w:r>
      <w:r w:rsidR="00621BAC" w:rsidRPr="006323C4">
        <w:rPr>
          <w:rFonts w:ascii="Times New Roman" w:hAnsi="Times New Roman"/>
          <w:sz w:val="20"/>
          <w:szCs w:val="20"/>
        </w:rPr>
        <w:t>:</w:t>
      </w:r>
      <w:r w:rsidRPr="006323C4">
        <w:rPr>
          <w:rFonts w:ascii="Times New Roman" w:hAnsi="Times New Roman"/>
          <w:sz w:val="20"/>
          <w:szCs w:val="20"/>
        </w:rPr>
        <w:t xml:space="preserve"> http://192.188.52.94/bitstream/3317/4135/1/T-UCSG-POS-EGM-PE-30.pdf</w:t>
      </w:r>
      <w:bookmarkEnd w:id="17"/>
      <w:r w:rsidR="006323C4">
        <w:rPr>
          <w:rFonts w:ascii="Times New Roman" w:hAnsi="Times New Roman"/>
          <w:sz w:val="20"/>
          <w:szCs w:val="20"/>
        </w:rPr>
        <w:t>.</w:t>
      </w:r>
      <w:r w:rsidR="00AA0900" w:rsidRPr="006323C4">
        <w:rPr>
          <w:rFonts w:ascii="Times New Roman" w:hAnsi="Times New Roman"/>
          <w:sz w:val="20"/>
          <w:szCs w:val="20"/>
          <w:lang w:val="es-ES"/>
        </w:rPr>
        <w:fldChar w:fldCharType="end"/>
      </w:r>
    </w:p>
    <w:sectPr w:rsidR="00882762" w:rsidRPr="006323C4" w:rsidSect="006323C4">
      <w:type w:val="continuous"/>
      <w:pgSz w:w="12240" w:h="15840"/>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D17" w:rsidRDefault="00110D17" w:rsidP="00886CA6">
      <w:pPr>
        <w:spacing w:after="0" w:line="240" w:lineRule="auto"/>
      </w:pPr>
      <w:r>
        <w:separator/>
      </w:r>
    </w:p>
  </w:endnote>
  <w:endnote w:type="continuationSeparator" w:id="0">
    <w:p w:rsidR="00110D17" w:rsidRDefault="00110D17" w:rsidP="0088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A6" w:rsidRPr="00886CA6" w:rsidRDefault="00886CA6" w:rsidP="00886CA6">
    <w:pPr>
      <w:pStyle w:val="Piedepgina"/>
      <w:jc w:val="right"/>
      <w:rPr>
        <w:rFonts w:ascii="Times New Roman" w:hAnsi="Times New Roman"/>
        <w:i/>
      </w:rPr>
    </w:pPr>
    <w:r w:rsidRPr="00AC332B">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D17" w:rsidRDefault="00110D17" w:rsidP="00886CA6">
      <w:pPr>
        <w:spacing w:after="0" w:line="240" w:lineRule="auto"/>
      </w:pPr>
      <w:r>
        <w:separator/>
      </w:r>
    </w:p>
  </w:footnote>
  <w:footnote w:type="continuationSeparator" w:id="0">
    <w:p w:rsidR="00110D17" w:rsidRDefault="00110D17" w:rsidP="00886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A6" w:rsidRPr="006323C4" w:rsidRDefault="00886CA6" w:rsidP="00886CA6">
    <w:pPr>
      <w:pStyle w:val="Encabezado"/>
      <w:jc w:val="right"/>
      <w:rPr>
        <w:rFonts w:ascii="Times New Roman" w:hAnsi="Times New Roman"/>
        <w:bCs/>
        <w:i/>
        <w:sz w:val="20"/>
      </w:rPr>
    </w:pPr>
    <w:r w:rsidRPr="006323C4">
      <w:rPr>
        <w:rFonts w:ascii="Times New Roman" w:hAnsi="Times New Roman"/>
        <w:i/>
        <w:sz w:val="20"/>
      </w:rPr>
      <w:t xml:space="preserve">Revista Sinapsis. </w:t>
    </w:r>
    <w:proofErr w:type="spellStart"/>
    <w:r w:rsidRPr="006323C4">
      <w:rPr>
        <w:rStyle w:val="gridcellcontainer"/>
        <w:rFonts w:ascii="Times New Roman" w:hAnsi="Times New Roman"/>
        <w:i/>
        <w:sz w:val="20"/>
      </w:rPr>
      <w:t>Vol</w:t>
    </w:r>
    <w:proofErr w:type="spellEnd"/>
    <w:r w:rsidRPr="006323C4">
      <w:rPr>
        <w:rStyle w:val="gridcellcontainer"/>
        <w:rFonts w:ascii="Times New Roman" w:hAnsi="Times New Roman"/>
        <w:i/>
        <w:sz w:val="20"/>
      </w:rPr>
      <w:t xml:space="preserve"> </w:t>
    </w:r>
    <w:r w:rsidR="001E0262">
      <w:rPr>
        <w:rStyle w:val="gridcellcontainer"/>
        <w:rFonts w:ascii="Times New Roman" w:hAnsi="Times New Roman"/>
        <w:i/>
        <w:sz w:val="20"/>
      </w:rPr>
      <w:t>1</w:t>
    </w:r>
    <w:r w:rsidRPr="006323C4">
      <w:rPr>
        <w:rStyle w:val="gridcellcontainer"/>
        <w:rFonts w:ascii="Times New Roman" w:hAnsi="Times New Roman"/>
        <w:i/>
        <w:sz w:val="20"/>
      </w:rPr>
      <w:t xml:space="preserve">, </w:t>
    </w:r>
    <w:proofErr w:type="spellStart"/>
    <w:r w:rsidRPr="006323C4">
      <w:rPr>
        <w:rStyle w:val="gridcellcontainer"/>
        <w:rFonts w:ascii="Times New Roman" w:hAnsi="Times New Roman"/>
        <w:i/>
        <w:sz w:val="20"/>
      </w:rPr>
      <w:t>N</w:t>
    </w:r>
    <w:r w:rsidRPr="006323C4">
      <w:rPr>
        <w:rStyle w:val="gridcellcontainer"/>
        <w:rFonts w:ascii="Times New Roman" w:hAnsi="Times New Roman"/>
        <w:i/>
        <w:sz w:val="20"/>
        <w:vertAlign w:val="superscript"/>
      </w:rPr>
      <w:t>ro</w:t>
    </w:r>
    <w:proofErr w:type="spellEnd"/>
    <w:r w:rsidRPr="006323C4">
      <w:rPr>
        <w:rStyle w:val="gridcellcontainer"/>
        <w:rFonts w:ascii="Times New Roman" w:hAnsi="Times New Roman"/>
        <w:i/>
        <w:sz w:val="20"/>
      </w:rPr>
      <w:t xml:space="preserve"> 1</w:t>
    </w:r>
    <w:r w:rsidR="001E0262">
      <w:rPr>
        <w:rStyle w:val="gridcellcontainer"/>
        <w:rFonts w:ascii="Times New Roman" w:hAnsi="Times New Roman"/>
        <w:i/>
        <w:sz w:val="20"/>
      </w:rPr>
      <w:t>6</w:t>
    </w:r>
    <w:r w:rsidRPr="006323C4">
      <w:rPr>
        <w:rFonts w:ascii="Times New Roman" w:hAnsi="Times New Roman"/>
        <w:i/>
        <w:sz w:val="20"/>
      </w:rPr>
      <w:t xml:space="preserve">, junio de 2020  | </w:t>
    </w:r>
    <w:r w:rsidRPr="006323C4">
      <w:rPr>
        <w:rFonts w:ascii="Times New Roman" w:hAnsi="Times New Roman"/>
        <w:bCs/>
        <w:i/>
        <w:sz w:val="20"/>
      </w:rPr>
      <w:t>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A1905"/>
    <w:multiLevelType w:val="hybridMultilevel"/>
    <w:tmpl w:val="062E57D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6031CBA"/>
    <w:multiLevelType w:val="hybridMultilevel"/>
    <w:tmpl w:val="07769D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D00844"/>
    <w:multiLevelType w:val="hybridMultilevel"/>
    <w:tmpl w:val="014AE5C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2FA0BDF"/>
    <w:multiLevelType w:val="hybridMultilevel"/>
    <w:tmpl w:val="29B09B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F2F5ECD"/>
    <w:multiLevelType w:val="hybridMultilevel"/>
    <w:tmpl w:val="3FF64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DB506A"/>
    <w:multiLevelType w:val="hybridMultilevel"/>
    <w:tmpl w:val="4CEEA2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C18557E"/>
    <w:multiLevelType w:val="hybridMultilevel"/>
    <w:tmpl w:val="0BEE0B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2C0281D"/>
    <w:multiLevelType w:val="hybridMultilevel"/>
    <w:tmpl w:val="F9246BA0"/>
    <w:lvl w:ilvl="0" w:tplc="5F78F85E">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3E3BAB"/>
    <w:multiLevelType w:val="hybridMultilevel"/>
    <w:tmpl w:val="6FFEF28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C65591"/>
    <w:multiLevelType w:val="hybridMultilevel"/>
    <w:tmpl w:val="70D4E9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AF219D"/>
    <w:multiLevelType w:val="hybridMultilevel"/>
    <w:tmpl w:val="5C161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81918BF"/>
    <w:multiLevelType w:val="hybridMultilevel"/>
    <w:tmpl w:val="FF48F436"/>
    <w:lvl w:ilvl="0" w:tplc="048CC2A4">
      <w:start w:val="1"/>
      <w:numFmt w:val="decimal"/>
      <w:lvlText w:val="%1-"/>
      <w:lvlJc w:val="left"/>
      <w:pPr>
        <w:ind w:left="643"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8"/>
  </w:num>
  <w:num w:numId="5">
    <w:abstractNumId w:val="7"/>
  </w:num>
  <w:num w:numId="6">
    <w:abstractNumId w:val="11"/>
  </w:num>
  <w:num w:numId="7">
    <w:abstractNumId w:val="10"/>
  </w:num>
  <w:num w:numId="8">
    <w:abstractNumId w:val="4"/>
  </w:num>
  <w:num w:numId="9">
    <w:abstractNumId w:val="6"/>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awv2a055xre9exxfh50xstzrtdatvpavfd&quot;&gt;Referencia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3C17B5"/>
    <w:rsid w:val="000019AB"/>
    <w:rsid w:val="00007DC5"/>
    <w:rsid w:val="0001063C"/>
    <w:rsid w:val="00014C0B"/>
    <w:rsid w:val="00014C8C"/>
    <w:rsid w:val="00023AC4"/>
    <w:rsid w:val="0002438D"/>
    <w:rsid w:val="00030392"/>
    <w:rsid w:val="000440B4"/>
    <w:rsid w:val="00045D10"/>
    <w:rsid w:val="00045E9B"/>
    <w:rsid w:val="00046082"/>
    <w:rsid w:val="00047B1D"/>
    <w:rsid w:val="00060943"/>
    <w:rsid w:val="000617BE"/>
    <w:rsid w:val="00064DAD"/>
    <w:rsid w:val="0007203D"/>
    <w:rsid w:val="00074959"/>
    <w:rsid w:val="00074AEB"/>
    <w:rsid w:val="00082557"/>
    <w:rsid w:val="00082C54"/>
    <w:rsid w:val="00082D66"/>
    <w:rsid w:val="000A0840"/>
    <w:rsid w:val="000A7D95"/>
    <w:rsid w:val="000B0729"/>
    <w:rsid w:val="000B6A4D"/>
    <w:rsid w:val="000C15B3"/>
    <w:rsid w:val="000C1B83"/>
    <w:rsid w:val="000C61C6"/>
    <w:rsid w:val="000D603D"/>
    <w:rsid w:val="000E2621"/>
    <w:rsid w:val="000F5EEF"/>
    <w:rsid w:val="000F692A"/>
    <w:rsid w:val="000F6D89"/>
    <w:rsid w:val="00106474"/>
    <w:rsid w:val="00106DDA"/>
    <w:rsid w:val="001074FD"/>
    <w:rsid w:val="00110D17"/>
    <w:rsid w:val="001173AF"/>
    <w:rsid w:val="0012181E"/>
    <w:rsid w:val="00125C39"/>
    <w:rsid w:val="00132745"/>
    <w:rsid w:val="0013551F"/>
    <w:rsid w:val="00140791"/>
    <w:rsid w:val="00142C9B"/>
    <w:rsid w:val="00142ECF"/>
    <w:rsid w:val="00144ACC"/>
    <w:rsid w:val="0014605C"/>
    <w:rsid w:val="00146CD1"/>
    <w:rsid w:val="00147AE2"/>
    <w:rsid w:val="0015568C"/>
    <w:rsid w:val="00157C90"/>
    <w:rsid w:val="00173EE2"/>
    <w:rsid w:val="001760DC"/>
    <w:rsid w:val="00185899"/>
    <w:rsid w:val="00185B44"/>
    <w:rsid w:val="001931AA"/>
    <w:rsid w:val="001B2661"/>
    <w:rsid w:val="001B7848"/>
    <w:rsid w:val="001C02F6"/>
    <w:rsid w:val="001C7C2A"/>
    <w:rsid w:val="001E0262"/>
    <w:rsid w:val="001E68C2"/>
    <w:rsid w:val="001F7FDE"/>
    <w:rsid w:val="0021429D"/>
    <w:rsid w:val="0021725A"/>
    <w:rsid w:val="00220524"/>
    <w:rsid w:val="00227F03"/>
    <w:rsid w:val="0023303E"/>
    <w:rsid w:val="00237E6E"/>
    <w:rsid w:val="0025119E"/>
    <w:rsid w:val="002522C7"/>
    <w:rsid w:val="0025411D"/>
    <w:rsid w:val="002566CF"/>
    <w:rsid w:val="00283ADF"/>
    <w:rsid w:val="0028583B"/>
    <w:rsid w:val="002865DF"/>
    <w:rsid w:val="00290067"/>
    <w:rsid w:val="00293050"/>
    <w:rsid w:val="00296FED"/>
    <w:rsid w:val="002A1B38"/>
    <w:rsid w:val="002A4363"/>
    <w:rsid w:val="002A7252"/>
    <w:rsid w:val="002A7BAD"/>
    <w:rsid w:val="002B3B9E"/>
    <w:rsid w:val="002C0452"/>
    <w:rsid w:val="002C5AD8"/>
    <w:rsid w:val="002C6D82"/>
    <w:rsid w:val="002F0651"/>
    <w:rsid w:val="002F5FFC"/>
    <w:rsid w:val="00312C08"/>
    <w:rsid w:val="0031775C"/>
    <w:rsid w:val="003201CE"/>
    <w:rsid w:val="0032105C"/>
    <w:rsid w:val="00344A9D"/>
    <w:rsid w:val="00347A0A"/>
    <w:rsid w:val="00350451"/>
    <w:rsid w:val="0035081B"/>
    <w:rsid w:val="00354B75"/>
    <w:rsid w:val="00357312"/>
    <w:rsid w:val="00357A2B"/>
    <w:rsid w:val="003645A0"/>
    <w:rsid w:val="0037064E"/>
    <w:rsid w:val="00371B93"/>
    <w:rsid w:val="00375C19"/>
    <w:rsid w:val="00391667"/>
    <w:rsid w:val="00392A9F"/>
    <w:rsid w:val="00395AF4"/>
    <w:rsid w:val="00397754"/>
    <w:rsid w:val="003A4E38"/>
    <w:rsid w:val="003B22CC"/>
    <w:rsid w:val="003B6DB3"/>
    <w:rsid w:val="003C020A"/>
    <w:rsid w:val="003C17B5"/>
    <w:rsid w:val="003C73F5"/>
    <w:rsid w:val="003D025F"/>
    <w:rsid w:val="003F2198"/>
    <w:rsid w:val="003F3041"/>
    <w:rsid w:val="003F7E32"/>
    <w:rsid w:val="00403058"/>
    <w:rsid w:val="0040436D"/>
    <w:rsid w:val="004120BC"/>
    <w:rsid w:val="0042134A"/>
    <w:rsid w:val="00421DC2"/>
    <w:rsid w:val="00424D8F"/>
    <w:rsid w:val="00443B7D"/>
    <w:rsid w:val="0044512A"/>
    <w:rsid w:val="00447A5C"/>
    <w:rsid w:val="00450C18"/>
    <w:rsid w:val="0045162A"/>
    <w:rsid w:val="004638AA"/>
    <w:rsid w:val="00481A04"/>
    <w:rsid w:val="00487106"/>
    <w:rsid w:val="004938D7"/>
    <w:rsid w:val="00493E10"/>
    <w:rsid w:val="004960D8"/>
    <w:rsid w:val="004A23CF"/>
    <w:rsid w:val="004A26C7"/>
    <w:rsid w:val="004B00E6"/>
    <w:rsid w:val="004B2822"/>
    <w:rsid w:val="004B33B5"/>
    <w:rsid w:val="004C0858"/>
    <w:rsid w:val="004C0962"/>
    <w:rsid w:val="004C60AB"/>
    <w:rsid w:val="004F5C1B"/>
    <w:rsid w:val="00507979"/>
    <w:rsid w:val="00510756"/>
    <w:rsid w:val="005178F2"/>
    <w:rsid w:val="00524A1C"/>
    <w:rsid w:val="00525B80"/>
    <w:rsid w:val="00532FBA"/>
    <w:rsid w:val="005377C8"/>
    <w:rsid w:val="00537BB5"/>
    <w:rsid w:val="00545115"/>
    <w:rsid w:val="00547255"/>
    <w:rsid w:val="0056159B"/>
    <w:rsid w:val="0056731C"/>
    <w:rsid w:val="00567CE0"/>
    <w:rsid w:val="00573267"/>
    <w:rsid w:val="0057358F"/>
    <w:rsid w:val="00574F76"/>
    <w:rsid w:val="00576761"/>
    <w:rsid w:val="00577360"/>
    <w:rsid w:val="0058620C"/>
    <w:rsid w:val="00597501"/>
    <w:rsid w:val="005A7F1C"/>
    <w:rsid w:val="005B0B30"/>
    <w:rsid w:val="005C1FFF"/>
    <w:rsid w:val="005C32D6"/>
    <w:rsid w:val="005D26C2"/>
    <w:rsid w:val="005D3640"/>
    <w:rsid w:val="005D38D8"/>
    <w:rsid w:val="005E2A7B"/>
    <w:rsid w:val="0060131D"/>
    <w:rsid w:val="00612BE7"/>
    <w:rsid w:val="00614736"/>
    <w:rsid w:val="0061554D"/>
    <w:rsid w:val="00615F5F"/>
    <w:rsid w:val="00617D79"/>
    <w:rsid w:val="00621BAC"/>
    <w:rsid w:val="006229EA"/>
    <w:rsid w:val="00622C5E"/>
    <w:rsid w:val="0063079D"/>
    <w:rsid w:val="006323C4"/>
    <w:rsid w:val="00641C94"/>
    <w:rsid w:val="00641CD5"/>
    <w:rsid w:val="00645B89"/>
    <w:rsid w:val="00652F04"/>
    <w:rsid w:val="00664E54"/>
    <w:rsid w:val="006812B4"/>
    <w:rsid w:val="00687B90"/>
    <w:rsid w:val="006A60CE"/>
    <w:rsid w:val="006B4635"/>
    <w:rsid w:val="006C1E00"/>
    <w:rsid w:val="006C2013"/>
    <w:rsid w:val="006C51C6"/>
    <w:rsid w:val="006E434C"/>
    <w:rsid w:val="006F3AAC"/>
    <w:rsid w:val="006F5F00"/>
    <w:rsid w:val="00707111"/>
    <w:rsid w:val="0070784C"/>
    <w:rsid w:val="00712FB2"/>
    <w:rsid w:val="007153C6"/>
    <w:rsid w:val="00715BF9"/>
    <w:rsid w:val="007218C9"/>
    <w:rsid w:val="00721BEE"/>
    <w:rsid w:val="00722C50"/>
    <w:rsid w:val="00727432"/>
    <w:rsid w:val="007301BE"/>
    <w:rsid w:val="0073159B"/>
    <w:rsid w:val="0073297E"/>
    <w:rsid w:val="00733FE5"/>
    <w:rsid w:val="0073626A"/>
    <w:rsid w:val="0073655D"/>
    <w:rsid w:val="00741537"/>
    <w:rsid w:val="007519A5"/>
    <w:rsid w:val="0076395A"/>
    <w:rsid w:val="0076520D"/>
    <w:rsid w:val="007700FD"/>
    <w:rsid w:val="00772DA9"/>
    <w:rsid w:val="0077595C"/>
    <w:rsid w:val="00775D33"/>
    <w:rsid w:val="00783E24"/>
    <w:rsid w:val="00785375"/>
    <w:rsid w:val="007853B0"/>
    <w:rsid w:val="00790862"/>
    <w:rsid w:val="007A4DC3"/>
    <w:rsid w:val="007A5363"/>
    <w:rsid w:val="007B4259"/>
    <w:rsid w:val="007D790F"/>
    <w:rsid w:val="007E3B95"/>
    <w:rsid w:val="007F02A6"/>
    <w:rsid w:val="007F2429"/>
    <w:rsid w:val="007F2EFF"/>
    <w:rsid w:val="007F6CF9"/>
    <w:rsid w:val="00805650"/>
    <w:rsid w:val="00806237"/>
    <w:rsid w:val="008071CC"/>
    <w:rsid w:val="00807463"/>
    <w:rsid w:val="008108DB"/>
    <w:rsid w:val="00810B6D"/>
    <w:rsid w:val="008122A8"/>
    <w:rsid w:val="00815816"/>
    <w:rsid w:val="0082083E"/>
    <w:rsid w:val="00820CCE"/>
    <w:rsid w:val="0082767F"/>
    <w:rsid w:val="00834B97"/>
    <w:rsid w:val="008438CC"/>
    <w:rsid w:val="00855DCD"/>
    <w:rsid w:val="00862A18"/>
    <w:rsid w:val="00863008"/>
    <w:rsid w:val="00881AD4"/>
    <w:rsid w:val="00882762"/>
    <w:rsid w:val="00886CA6"/>
    <w:rsid w:val="00887816"/>
    <w:rsid w:val="00891E48"/>
    <w:rsid w:val="008A03DD"/>
    <w:rsid w:val="008A4392"/>
    <w:rsid w:val="008A46E7"/>
    <w:rsid w:val="008A6DAB"/>
    <w:rsid w:val="008B47AC"/>
    <w:rsid w:val="008B5A6A"/>
    <w:rsid w:val="008B7C6B"/>
    <w:rsid w:val="008C3F38"/>
    <w:rsid w:val="008D2865"/>
    <w:rsid w:val="008D69C0"/>
    <w:rsid w:val="008F1AEC"/>
    <w:rsid w:val="008F1E1B"/>
    <w:rsid w:val="008F3423"/>
    <w:rsid w:val="0091410D"/>
    <w:rsid w:val="0092633A"/>
    <w:rsid w:val="0093256A"/>
    <w:rsid w:val="00933055"/>
    <w:rsid w:val="009438F8"/>
    <w:rsid w:val="00946C67"/>
    <w:rsid w:val="00952536"/>
    <w:rsid w:val="009618F8"/>
    <w:rsid w:val="00972A97"/>
    <w:rsid w:val="00974BE0"/>
    <w:rsid w:val="00977B8F"/>
    <w:rsid w:val="0098789F"/>
    <w:rsid w:val="009A15AB"/>
    <w:rsid w:val="009B0607"/>
    <w:rsid w:val="009B1A90"/>
    <w:rsid w:val="009C0566"/>
    <w:rsid w:val="009C16C4"/>
    <w:rsid w:val="009C44FC"/>
    <w:rsid w:val="009D0348"/>
    <w:rsid w:val="009D1FC7"/>
    <w:rsid w:val="009E4CD7"/>
    <w:rsid w:val="009F25B3"/>
    <w:rsid w:val="009F2E6E"/>
    <w:rsid w:val="00A00613"/>
    <w:rsid w:val="00A01751"/>
    <w:rsid w:val="00A02740"/>
    <w:rsid w:val="00A03A59"/>
    <w:rsid w:val="00A05C1B"/>
    <w:rsid w:val="00A17685"/>
    <w:rsid w:val="00A276C8"/>
    <w:rsid w:val="00A2789D"/>
    <w:rsid w:val="00A501E1"/>
    <w:rsid w:val="00A52E51"/>
    <w:rsid w:val="00A560D0"/>
    <w:rsid w:val="00A566BA"/>
    <w:rsid w:val="00A57703"/>
    <w:rsid w:val="00A60B74"/>
    <w:rsid w:val="00A60DB8"/>
    <w:rsid w:val="00A63DE9"/>
    <w:rsid w:val="00A63F3C"/>
    <w:rsid w:val="00A67320"/>
    <w:rsid w:val="00A74998"/>
    <w:rsid w:val="00A7538F"/>
    <w:rsid w:val="00A9374D"/>
    <w:rsid w:val="00A94206"/>
    <w:rsid w:val="00A97754"/>
    <w:rsid w:val="00AA075E"/>
    <w:rsid w:val="00AA0900"/>
    <w:rsid w:val="00AB1D0F"/>
    <w:rsid w:val="00AC1119"/>
    <w:rsid w:val="00AC1813"/>
    <w:rsid w:val="00AC3D98"/>
    <w:rsid w:val="00AD241C"/>
    <w:rsid w:val="00AF3341"/>
    <w:rsid w:val="00AF39FF"/>
    <w:rsid w:val="00B008A6"/>
    <w:rsid w:val="00B10739"/>
    <w:rsid w:val="00B136BD"/>
    <w:rsid w:val="00B138E2"/>
    <w:rsid w:val="00B24FD3"/>
    <w:rsid w:val="00B27029"/>
    <w:rsid w:val="00B416BC"/>
    <w:rsid w:val="00B45994"/>
    <w:rsid w:val="00B47B7F"/>
    <w:rsid w:val="00B61202"/>
    <w:rsid w:val="00B77CD3"/>
    <w:rsid w:val="00B85F4C"/>
    <w:rsid w:val="00BA2AC5"/>
    <w:rsid w:val="00BA3DDD"/>
    <w:rsid w:val="00BA4063"/>
    <w:rsid w:val="00BA4391"/>
    <w:rsid w:val="00BB1512"/>
    <w:rsid w:val="00BB208B"/>
    <w:rsid w:val="00BB79C4"/>
    <w:rsid w:val="00BC2CEB"/>
    <w:rsid w:val="00BD62AE"/>
    <w:rsid w:val="00BE7A15"/>
    <w:rsid w:val="00BF06BB"/>
    <w:rsid w:val="00BF6BC4"/>
    <w:rsid w:val="00C05D8B"/>
    <w:rsid w:val="00C11F52"/>
    <w:rsid w:val="00C135F2"/>
    <w:rsid w:val="00C15792"/>
    <w:rsid w:val="00C25D03"/>
    <w:rsid w:val="00C3334E"/>
    <w:rsid w:val="00C37EE9"/>
    <w:rsid w:val="00C47E8C"/>
    <w:rsid w:val="00C5070B"/>
    <w:rsid w:val="00C5472F"/>
    <w:rsid w:val="00C8079E"/>
    <w:rsid w:val="00C81AD0"/>
    <w:rsid w:val="00C820A1"/>
    <w:rsid w:val="00C90634"/>
    <w:rsid w:val="00CA2304"/>
    <w:rsid w:val="00CA7A91"/>
    <w:rsid w:val="00CB14EA"/>
    <w:rsid w:val="00CB3A86"/>
    <w:rsid w:val="00CC2038"/>
    <w:rsid w:val="00CC4312"/>
    <w:rsid w:val="00CD055C"/>
    <w:rsid w:val="00CD22F8"/>
    <w:rsid w:val="00CD3664"/>
    <w:rsid w:val="00CD3D3F"/>
    <w:rsid w:val="00CE40F1"/>
    <w:rsid w:val="00CE5499"/>
    <w:rsid w:val="00CF21BA"/>
    <w:rsid w:val="00CF2D5E"/>
    <w:rsid w:val="00CF67B8"/>
    <w:rsid w:val="00D019B6"/>
    <w:rsid w:val="00D04B53"/>
    <w:rsid w:val="00D05660"/>
    <w:rsid w:val="00D213DE"/>
    <w:rsid w:val="00D26896"/>
    <w:rsid w:val="00D303DA"/>
    <w:rsid w:val="00D32670"/>
    <w:rsid w:val="00D465B7"/>
    <w:rsid w:val="00D51F68"/>
    <w:rsid w:val="00D57C66"/>
    <w:rsid w:val="00D6146C"/>
    <w:rsid w:val="00D62109"/>
    <w:rsid w:val="00D6216A"/>
    <w:rsid w:val="00D643C2"/>
    <w:rsid w:val="00D64818"/>
    <w:rsid w:val="00D71146"/>
    <w:rsid w:val="00D879A0"/>
    <w:rsid w:val="00D95217"/>
    <w:rsid w:val="00D9634A"/>
    <w:rsid w:val="00D973AA"/>
    <w:rsid w:val="00D97D4C"/>
    <w:rsid w:val="00DB5296"/>
    <w:rsid w:val="00DC1D2B"/>
    <w:rsid w:val="00DC374F"/>
    <w:rsid w:val="00DC4B91"/>
    <w:rsid w:val="00DC5716"/>
    <w:rsid w:val="00DD4C50"/>
    <w:rsid w:val="00DF0E06"/>
    <w:rsid w:val="00DF42EE"/>
    <w:rsid w:val="00E11A4D"/>
    <w:rsid w:val="00E22202"/>
    <w:rsid w:val="00E32681"/>
    <w:rsid w:val="00E5153E"/>
    <w:rsid w:val="00E54BC8"/>
    <w:rsid w:val="00E77B35"/>
    <w:rsid w:val="00E85AFE"/>
    <w:rsid w:val="00E97261"/>
    <w:rsid w:val="00EB168B"/>
    <w:rsid w:val="00EB62D6"/>
    <w:rsid w:val="00EC4E1E"/>
    <w:rsid w:val="00ED2D34"/>
    <w:rsid w:val="00ED52B5"/>
    <w:rsid w:val="00EE1F67"/>
    <w:rsid w:val="00EF1695"/>
    <w:rsid w:val="00F061A1"/>
    <w:rsid w:val="00F2512E"/>
    <w:rsid w:val="00F3258D"/>
    <w:rsid w:val="00F33435"/>
    <w:rsid w:val="00F3595E"/>
    <w:rsid w:val="00F4539A"/>
    <w:rsid w:val="00F47B7E"/>
    <w:rsid w:val="00F55B0E"/>
    <w:rsid w:val="00F565CE"/>
    <w:rsid w:val="00F61113"/>
    <w:rsid w:val="00F61C0A"/>
    <w:rsid w:val="00F6364A"/>
    <w:rsid w:val="00F6457C"/>
    <w:rsid w:val="00F659E0"/>
    <w:rsid w:val="00F660C3"/>
    <w:rsid w:val="00F73351"/>
    <w:rsid w:val="00F74A79"/>
    <w:rsid w:val="00F75DEC"/>
    <w:rsid w:val="00F840DE"/>
    <w:rsid w:val="00F8782F"/>
    <w:rsid w:val="00F94138"/>
    <w:rsid w:val="00FA24EF"/>
    <w:rsid w:val="00FA4874"/>
    <w:rsid w:val="00FB208F"/>
    <w:rsid w:val="00FC0CF5"/>
    <w:rsid w:val="00FC11A7"/>
    <w:rsid w:val="00FC3630"/>
    <w:rsid w:val="00FD7583"/>
    <w:rsid w:val="00FE5506"/>
    <w:rsid w:val="00FF0597"/>
    <w:rsid w:val="00FF4ED8"/>
    <w:rsid w:val="00FF585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750CE9-83DB-49E2-927A-DFBEC64A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7B5"/>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B75"/>
    <w:pPr>
      <w:spacing w:after="160" w:line="259" w:lineRule="auto"/>
      <w:ind w:left="720"/>
      <w:contextualSpacing/>
    </w:pPr>
  </w:style>
  <w:style w:type="paragraph" w:styleId="Sinespaciado">
    <w:name w:val="No Spacing"/>
    <w:link w:val="SinespaciadoCar"/>
    <w:uiPriority w:val="1"/>
    <w:qFormat/>
    <w:rsid w:val="00772DA9"/>
    <w:pPr>
      <w:ind w:left="425" w:hanging="357"/>
      <w:jc w:val="both"/>
    </w:pPr>
    <w:rPr>
      <w:rFonts w:ascii="Times New Roman" w:hAnsi="Times New Roman"/>
      <w:sz w:val="24"/>
      <w:szCs w:val="22"/>
      <w:lang w:val="es-ES" w:eastAsia="en-US"/>
    </w:rPr>
  </w:style>
  <w:style w:type="character" w:customStyle="1" w:styleId="SinespaciadoCar">
    <w:name w:val="Sin espaciado Car"/>
    <w:link w:val="Sinespaciado"/>
    <w:uiPriority w:val="1"/>
    <w:rsid w:val="00772DA9"/>
    <w:rPr>
      <w:rFonts w:ascii="Times New Roman" w:hAnsi="Times New Roman"/>
      <w:sz w:val="24"/>
      <w:szCs w:val="22"/>
      <w:lang w:val="es-ES" w:eastAsia="en-US"/>
    </w:rPr>
  </w:style>
  <w:style w:type="paragraph" w:customStyle="1" w:styleId="Default">
    <w:name w:val="Default"/>
    <w:rsid w:val="007301BE"/>
    <w:pPr>
      <w:autoSpaceDE w:val="0"/>
      <w:autoSpaceDN w:val="0"/>
      <w:adjustRightInd w:val="0"/>
    </w:pPr>
    <w:rPr>
      <w:rFonts w:cs="Calibri"/>
      <w:color w:val="000000"/>
      <w:sz w:val="24"/>
      <w:szCs w:val="24"/>
      <w:lang w:val="es-ES" w:eastAsia="en-US"/>
    </w:rPr>
  </w:style>
  <w:style w:type="character" w:styleId="Hipervnculo">
    <w:name w:val="Hyperlink"/>
    <w:uiPriority w:val="99"/>
    <w:unhideWhenUsed/>
    <w:rsid w:val="000B0729"/>
    <w:rPr>
      <w:color w:val="0000FF"/>
      <w:u w:val="single"/>
    </w:rPr>
  </w:style>
  <w:style w:type="table" w:styleId="Tablaconcuadrcula">
    <w:name w:val="Table Grid"/>
    <w:basedOn w:val="Tablanormal"/>
    <w:uiPriority w:val="59"/>
    <w:rsid w:val="0081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
    <w:name w:val="List Table 3"/>
    <w:basedOn w:val="Tablanormal"/>
    <w:uiPriority w:val="48"/>
    <w:rsid w:val="008122A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adelista3-nfasis1">
    <w:name w:val="List Table 3 Accent 1"/>
    <w:basedOn w:val="Tablanormal"/>
    <w:uiPriority w:val="48"/>
    <w:rsid w:val="008122A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EndNoteBibliographyTitle">
    <w:name w:val="EndNote Bibliography Title"/>
    <w:basedOn w:val="Normal"/>
    <w:link w:val="EndNoteBibliographyTitleCar"/>
    <w:rsid w:val="00AA0900"/>
    <w:pPr>
      <w:spacing w:after="0"/>
      <w:jc w:val="center"/>
    </w:pPr>
    <w:rPr>
      <w:noProof/>
      <w:lang w:val="en-US"/>
    </w:rPr>
  </w:style>
  <w:style w:type="character" w:customStyle="1" w:styleId="EndNoteBibliographyTitleCar">
    <w:name w:val="EndNote Bibliography Title Car"/>
    <w:link w:val="EndNoteBibliographyTitle"/>
    <w:rsid w:val="00AA0900"/>
    <w:rPr>
      <w:noProof/>
      <w:sz w:val="22"/>
      <w:szCs w:val="22"/>
      <w:lang w:val="en-US" w:eastAsia="en-US"/>
    </w:rPr>
  </w:style>
  <w:style w:type="paragraph" w:customStyle="1" w:styleId="EndNoteBibliography">
    <w:name w:val="EndNote Bibliography"/>
    <w:basedOn w:val="Normal"/>
    <w:link w:val="EndNoteBibliographyCar"/>
    <w:rsid w:val="00AA0900"/>
    <w:pPr>
      <w:spacing w:line="240" w:lineRule="auto"/>
      <w:jc w:val="both"/>
    </w:pPr>
    <w:rPr>
      <w:noProof/>
      <w:lang w:val="en-US"/>
    </w:rPr>
  </w:style>
  <w:style w:type="character" w:customStyle="1" w:styleId="EndNoteBibliographyCar">
    <w:name w:val="EndNote Bibliography Car"/>
    <w:link w:val="EndNoteBibliography"/>
    <w:rsid w:val="00AA0900"/>
    <w:rPr>
      <w:noProof/>
      <w:sz w:val="22"/>
      <w:szCs w:val="22"/>
      <w:lang w:val="en-US" w:eastAsia="en-US"/>
    </w:rPr>
  </w:style>
  <w:style w:type="paragraph" w:styleId="Encabezado">
    <w:name w:val="header"/>
    <w:basedOn w:val="Normal"/>
    <w:link w:val="EncabezadoCar"/>
    <w:uiPriority w:val="99"/>
    <w:unhideWhenUsed/>
    <w:rsid w:val="00886CA6"/>
    <w:pPr>
      <w:tabs>
        <w:tab w:val="center" w:pos="4513"/>
        <w:tab w:val="right" w:pos="9026"/>
      </w:tabs>
    </w:pPr>
  </w:style>
  <w:style w:type="character" w:customStyle="1" w:styleId="EncabezadoCar">
    <w:name w:val="Encabezado Car"/>
    <w:link w:val="Encabezado"/>
    <w:uiPriority w:val="99"/>
    <w:rsid w:val="00886CA6"/>
    <w:rPr>
      <w:sz w:val="22"/>
      <w:szCs w:val="22"/>
      <w:lang w:val="es-MX" w:eastAsia="en-US"/>
    </w:rPr>
  </w:style>
  <w:style w:type="paragraph" w:styleId="Piedepgina">
    <w:name w:val="footer"/>
    <w:basedOn w:val="Normal"/>
    <w:link w:val="PiedepginaCar"/>
    <w:uiPriority w:val="99"/>
    <w:unhideWhenUsed/>
    <w:rsid w:val="00886CA6"/>
    <w:pPr>
      <w:tabs>
        <w:tab w:val="center" w:pos="4513"/>
        <w:tab w:val="right" w:pos="9026"/>
      </w:tabs>
    </w:pPr>
  </w:style>
  <w:style w:type="character" w:customStyle="1" w:styleId="PiedepginaCar">
    <w:name w:val="Pie de página Car"/>
    <w:link w:val="Piedepgina"/>
    <w:uiPriority w:val="99"/>
    <w:rsid w:val="00886CA6"/>
    <w:rPr>
      <w:sz w:val="22"/>
      <w:szCs w:val="22"/>
      <w:lang w:val="es-MX" w:eastAsia="en-US"/>
    </w:rPr>
  </w:style>
  <w:style w:type="character" w:customStyle="1" w:styleId="gridcellcontainer">
    <w:name w:val="gridcellcontainer"/>
    <w:rsid w:val="0088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1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760-9652" TargetMode="External"/><Relationship Id="rId13" Type="http://schemas.openxmlformats.org/officeDocument/2006/relationships/hyperlink" Target="mailto:anniamaria68@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tc@infomed.sld.cu" TargetMode="External"/><Relationship Id="rId12" Type="http://schemas.openxmlformats.org/officeDocument/2006/relationships/hyperlink" Target="https://orcid.org/0000-0002-3741-73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276-495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1-9891-8298" TargetMode="External"/><Relationship Id="rId4" Type="http://schemas.openxmlformats.org/officeDocument/2006/relationships/webSettings" Target="webSettings.xml"/><Relationship Id="rId9" Type="http://schemas.openxmlformats.org/officeDocument/2006/relationships/hyperlink" Target="mailto:tcotob@infomed.sld.cu" TargetMode="External"/><Relationship Id="rId14" Type="http://schemas.openxmlformats.org/officeDocument/2006/relationships/hyperlink" Target="mailto:alitc@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8261</Words>
  <Characters>45438</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53592</CharactersWithSpaces>
  <SharedDoc>false</SharedDoc>
  <HLinks>
    <vt:vector size="228" baseType="variant">
      <vt:variant>
        <vt:i4>4587531</vt:i4>
      </vt:variant>
      <vt:variant>
        <vt:i4>189</vt:i4>
      </vt:variant>
      <vt:variant>
        <vt:i4>0</vt:i4>
      </vt:variant>
      <vt:variant>
        <vt:i4>5</vt:i4>
      </vt:variant>
      <vt:variant>
        <vt:lpwstr/>
      </vt:variant>
      <vt:variant>
        <vt:lpwstr>_ENREF_7</vt:lpwstr>
      </vt:variant>
      <vt:variant>
        <vt:i4>4194315</vt:i4>
      </vt:variant>
      <vt:variant>
        <vt:i4>183</vt:i4>
      </vt:variant>
      <vt:variant>
        <vt:i4>0</vt:i4>
      </vt:variant>
      <vt:variant>
        <vt:i4>5</vt:i4>
      </vt:variant>
      <vt:variant>
        <vt:lpwstr/>
      </vt:variant>
      <vt:variant>
        <vt:lpwstr>_ENREF_12</vt:lpwstr>
      </vt:variant>
      <vt:variant>
        <vt:i4>4390923</vt:i4>
      </vt:variant>
      <vt:variant>
        <vt:i4>177</vt:i4>
      </vt:variant>
      <vt:variant>
        <vt:i4>0</vt:i4>
      </vt:variant>
      <vt:variant>
        <vt:i4>5</vt:i4>
      </vt:variant>
      <vt:variant>
        <vt:lpwstr/>
      </vt:variant>
      <vt:variant>
        <vt:lpwstr>_ENREF_2</vt:lpwstr>
      </vt:variant>
      <vt:variant>
        <vt:i4>4194315</vt:i4>
      </vt:variant>
      <vt:variant>
        <vt:i4>171</vt:i4>
      </vt:variant>
      <vt:variant>
        <vt:i4>0</vt:i4>
      </vt:variant>
      <vt:variant>
        <vt:i4>5</vt:i4>
      </vt:variant>
      <vt:variant>
        <vt:lpwstr/>
      </vt:variant>
      <vt:variant>
        <vt:lpwstr>_ENREF_15</vt:lpwstr>
      </vt:variant>
      <vt:variant>
        <vt:i4>4587531</vt:i4>
      </vt:variant>
      <vt:variant>
        <vt:i4>165</vt:i4>
      </vt:variant>
      <vt:variant>
        <vt:i4>0</vt:i4>
      </vt:variant>
      <vt:variant>
        <vt:i4>5</vt:i4>
      </vt:variant>
      <vt:variant>
        <vt:lpwstr/>
      </vt:variant>
      <vt:variant>
        <vt:lpwstr>_ENREF_7</vt:lpwstr>
      </vt:variant>
      <vt:variant>
        <vt:i4>4194315</vt:i4>
      </vt:variant>
      <vt:variant>
        <vt:i4>159</vt:i4>
      </vt:variant>
      <vt:variant>
        <vt:i4>0</vt:i4>
      </vt:variant>
      <vt:variant>
        <vt:i4>5</vt:i4>
      </vt:variant>
      <vt:variant>
        <vt:lpwstr/>
      </vt:variant>
      <vt:variant>
        <vt:lpwstr>_ENREF_14</vt:lpwstr>
      </vt:variant>
      <vt:variant>
        <vt:i4>4194315</vt:i4>
      </vt:variant>
      <vt:variant>
        <vt:i4>153</vt:i4>
      </vt:variant>
      <vt:variant>
        <vt:i4>0</vt:i4>
      </vt:variant>
      <vt:variant>
        <vt:i4>5</vt:i4>
      </vt:variant>
      <vt:variant>
        <vt:lpwstr/>
      </vt:variant>
      <vt:variant>
        <vt:lpwstr>_ENREF_11</vt:lpwstr>
      </vt:variant>
      <vt:variant>
        <vt:i4>4587531</vt:i4>
      </vt:variant>
      <vt:variant>
        <vt:i4>147</vt:i4>
      </vt:variant>
      <vt:variant>
        <vt:i4>0</vt:i4>
      </vt:variant>
      <vt:variant>
        <vt:i4>5</vt:i4>
      </vt:variant>
      <vt:variant>
        <vt:lpwstr/>
      </vt:variant>
      <vt:variant>
        <vt:lpwstr>_ENREF_7</vt:lpwstr>
      </vt:variant>
      <vt:variant>
        <vt:i4>4456459</vt:i4>
      </vt:variant>
      <vt:variant>
        <vt:i4>141</vt:i4>
      </vt:variant>
      <vt:variant>
        <vt:i4>0</vt:i4>
      </vt:variant>
      <vt:variant>
        <vt:i4>5</vt:i4>
      </vt:variant>
      <vt:variant>
        <vt:lpwstr/>
      </vt:variant>
      <vt:variant>
        <vt:lpwstr>_ENREF_5</vt:lpwstr>
      </vt:variant>
      <vt:variant>
        <vt:i4>4784139</vt:i4>
      </vt:variant>
      <vt:variant>
        <vt:i4>135</vt:i4>
      </vt:variant>
      <vt:variant>
        <vt:i4>0</vt:i4>
      </vt:variant>
      <vt:variant>
        <vt:i4>5</vt:i4>
      </vt:variant>
      <vt:variant>
        <vt:lpwstr/>
      </vt:variant>
      <vt:variant>
        <vt:lpwstr>_ENREF_8</vt:lpwstr>
      </vt:variant>
      <vt:variant>
        <vt:i4>4456459</vt:i4>
      </vt:variant>
      <vt:variant>
        <vt:i4>129</vt:i4>
      </vt:variant>
      <vt:variant>
        <vt:i4>0</vt:i4>
      </vt:variant>
      <vt:variant>
        <vt:i4>5</vt:i4>
      </vt:variant>
      <vt:variant>
        <vt:lpwstr/>
      </vt:variant>
      <vt:variant>
        <vt:lpwstr>_ENREF_5</vt:lpwstr>
      </vt:variant>
      <vt:variant>
        <vt:i4>4456459</vt:i4>
      </vt:variant>
      <vt:variant>
        <vt:i4>123</vt:i4>
      </vt:variant>
      <vt:variant>
        <vt:i4>0</vt:i4>
      </vt:variant>
      <vt:variant>
        <vt:i4>5</vt:i4>
      </vt:variant>
      <vt:variant>
        <vt:lpwstr/>
      </vt:variant>
      <vt:variant>
        <vt:lpwstr>_ENREF_5</vt:lpwstr>
      </vt:variant>
      <vt:variant>
        <vt:i4>4390923</vt:i4>
      </vt:variant>
      <vt:variant>
        <vt:i4>117</vt:i4>
      </vt:variant>
      <vt:variant>
        <vt:i4>0</vt:i4>
      </vt:variant>
      <vt:variant>
        <vt:i4>5</vt:i4>
      </vt:variant>
      <vt:variant>
        <vt:lpwstr/>
      </vt:variant>
      <vt:variant>
        <vt:lpwstr>_ENREF_2</vt:lpwstr>
      </vt:variant>
      <vt:variant>
        <vt:i4>4194315</vt:i4>
      </vt:variant>
      <vt:variant>
        <vt:i4>111</vt:i4>
      </vt:variant>
      <vt:variant>
        <vt:i4>0</vt:i4>
      </vt:variant>
      <vt:variant>
        <vt:i4>5</vt:i4>
      </vt:variant>
      <vt:variant>
        <vt:lpwstr/>
      </vt:variant>
      <vt:variant>
        <vt:lpwstr>_ENREF_13</vt:lpwstr>
      </vt:variant>
      <vt:variant>
        <vt:i4>4194315</vt:i4>
      </vt:variant>
      <vt:variant>
        <vt:i4>108</vt:i4>
      </vt:variant>
      <vt:variant>
        <vt:i4>0</vt:i4>
      </vt:variant>
      <vt:variant>
        <vt:i4>5</vt:i4>
      </vt:variant>
      <vt:variant>
        <vt:lpwstr/>
      </vt:variant>
      <vt:variant>
        <vt:lpwstr>_ENREF_10</vt:lpwstr>
      </vt:variant>
      <vt:variant>
        <vt:i4>4325387</vt:i4>
      </vt:variant>
      <vt:variant>
        <vt:i4>105</vt:i4>
      </vt:variant>
      <vt:variant>
        <vt:i4>0</vt:i4>
      </vt:variant>
      <vt:variant>
        <vt:i4>5</vt:i4>
      </vt:variant>
      <vt:variant>
        <vt:lpwstr/>
      </vt:variant>
      <vt:variant>
        <vt:lpwstr>_ENREF_3</vt:lpwstr>
      </vt:variant>
      <vt:variant>
        <vt:i4>4718603</vt:i4>
      </vt:variant>
      <vt:variant>
        <vt:i4>97</vt:i4>
      </vt:variant>
      <vt:variant>
        <vt:i4>0</vt:i4>
      </vt:variant>
      <vt:variant>
        <vt:i4>5</vt:i4>
      </vt:variant>
      <vt:variant>
        <vt:lpwstr/>
      </vt:variant>
      <vt:variant>
        <vt:lpwstr>_ENREF_9</vt:lpwstr>
      </vt:variant>
      <vt:variant>
        <vt:i4>4194315</vt:i4>
      </vt:variant>
      <vt:variant>
        <vt:i4>91</vt:i4>
      </vt:variant>
      <vt:variant>
        <vt:i4>0</vt:i4>
      </vt:variant>
      <vt:variant>
        <vt:i4>5</vt:i4>
      </vt:variant>
      <vt:variant>
        <vt:lpwstr/>
      </vt:variant>
      <vt:variant>
        <vt:lpwstr>_ENREF_1</vt:lpwstr>
      </vt:variant>
      <vt:variant>
        <vt:i4>4587531</vt:i4>
      </vt:variant>
      <vt:variant>
        <vt:i4>85</vt:i4>
      </vt:variant>
      <vt:variant>
        <vt:i4>0</vt:i4>
      </vt:variant>
      <vt:variant>
        <vt:i4>5</vt:i4>
      </vt:variant>
      <vt:variant>
        <vt:lpwstr/>
      </vt:variant>
      <vt:variant>
        <vt:lpwstr>_ENREF_7</vt:lpwstr>
      </vt:variant>
      <vt:variant>
        <vt:i4>4194315</vt:i4>
      </vt:variant>
      <vt:variant>
        <vt:i4>79</vt:i4>
      </vt:variant>
      <vt:variant>
        <vt:i4>0</vt:i4>
      </vt:variant>
      <vt:variant>
        <vt:i4>5</vt:i4>
      </vt:variant>
      <vt:variant>
        <vt:lpwstr/>
      </vt:variant>
      <vt:variant>
        <vt:lpwstr>_ENREF_1</vt:lpwstr>
      </vt:variant>
      <vt:variant>
        <vt:i4>4653067</vt:i4>
      </vt:variant>
      <vt:variant>
        <vt:i4>73</vt:i4>
      </vt:variant>
      <vt:variant>
        <vt:i4>0</vt:i4>
      </vt:variant>
      <vt:variant>
        <vt:i4>5</vt:i4>
      </vt:variant>
      <vt:variant>
        <vt:lpwstr/>
      </vt:variant>
      <vt:variant>
        <vt:lpwstr>_ENREF_6</vt:lpwstr>
      </vt:variant>
      <vt:variant>
        <vt:i4>4521995</vt:i4>
      </vt:variant>
      <vt:variant>
        <vt:i4>67</vt:i4>
      </vt:variant>
      <vt:variant>
        <vt:i4>0</vt:i4>
      </vt:variant>
      <vt:variant>
        <vt:i4>5</vt:i4>
      </vt:variant>
      <vt:variant>
        <vt:lpwstr/>
      </vt:variant>
      <vt:variant>
        <vt:lpwstr>_ENREF_4</vt:lpwstr>
      </vt:variant>
      <vt:variant>
        <vt:i4>4194315</vt:i4>
      </vt:variant>
      <vt:variant>
        <vt:i4>61</vt:i4>
      </vt:variant>
      <vt:variant>
        <vt:i4>0</vt:i4>
      </vt:variant>
      <vt:variant>
        <vt:i4>5</vt:i4>
      </vt:variant>
      <vt:variant>
        <vt:lpwstr/>
      </vt:variant>
      <vt:variant>
        <vt:lpwstr>_ENREF_17</vt:lpwstr>
      </vt:variant>
      <vt:variant>
        <vt:i4>4390923</vt:i4>
      </vt:variant>
      <vt:variant>
        <vt:i4>55</vt:i4>
      </vt:variant>
      <vt:variant>
        <vt:i4>0</vt:i4>
      </vt:variant>
      <vt:variant>
        <vt:i4>5</vt:i4>
      </vt:variant>
      <vt:variant>
        <vt:lpwstr/>
      </vt:variant>
      <vt:variant>
        <vt:lpwstr>_ENREF_2</vt:lpwstr>
      </vt:variant>
      <vt:variant>
        <vt:i4>4390923</vt:i4>
      </vt:variant>
      <vt:variant>
        <vt:i4>49</vt:i4>
      </vt:variant>
      <vt:variant>
        <vt:i4>0</vt:i4>
      </vt:variant>
      <vt:variant>
        <vt:i4>5</vt:i4>
      </vt:variant>
      <vt:variant>
        <vt:lpwstr/>
      </vt:variant>
      <vt:variant>
        <vt:lpwstr>_ENREF_2</vt:lpwstr>
      </vt:variant>
      <vt:variant>
        <vt:i4>4194315</vt:i4>
      </vt:variant>
      <vt:variant>
        <vt:i4>43</vt:i4>
      </vt:variant>
      <vt:variant>
        <vt:i4>0</vt:i4>
      </vt:variant>
      <vt:variant>
        <vt:i4>5</vt:i4>
      </vt:variant>
      <vt:variant>
        <vt:lpwstr/>
      </vt:variant>
      <vt:variant>
        <vt:lpwstr>_ENREF_16</vt:lpwstr>
      </vt:variant>
      <vt:variant>
        <vt:i4>4194315</vt:i4>
      </vt:variant>
      <vt:variant>
        <vt:i4>40</vt:i4>
      </vt:variant>
      <vt:variant>
        <vt:i4>0</vt:i4>
      </vt:variant>
      <vt:variant>
        <vt:i4>5</vt:i4>
      </vt:variant>
      <vt:variant>
        <vt:lpwstr/>
      </vt:variant>
      <vt:variant>
        <vt:lpwstr>_ENREF_14</vt:lpwstr>
      </vt:variant>
      <vt:variant>
        <vt:i4>4194315</vt:i4>
      </vt:variant>
      <vt:variant>
        <vt:i4>37</vt:i4>
      </vt:variant>
      <vt:variant>
        <vt:i4>0</vt:i4>
      </vt:variant>
      <vt:variant>
        <vt:i4>5</vt:i4>
      </vt:variant>
      <vt:variant>
        <vt:lpwstr/>
      </vt:variant>
      <vt:variant>
        <vt:lpwstr>_ENREF_10</vt:lpwstr>
      </vt:variant>
      <vt:variant>
        <vt:i4>4390923</vt:i4>
      </vt:variant>
      <vt:variant>
        <vt:i4>34</vt:i4>
      </vt:variant>
      <vt:variant>
        <vt:i4>0</vt:i4>
      </vt:variant>
      <vt:variant>
        <vt:i4>5</vt:i4>
      </vt:variant>
      <vt:variant>
        <vt:lpwstr/>
      </vt:variant>
      <vt:variant>
        <vt:lpwstr>_ENREF_2</vt:lpwstr>
      </vt:variant>
      <vt:variant>
        <vt:i4>4194315</vt:i4>
      </vt:variant>
      <vt:variant>
        <vt:i4>26</vt:i4>
      </vt:variant>
      <vt:variant>
        <vt:i4>0</vt:i4>
      </vt:variant>
      <vt:variant>
        <vt:i4>5</vt:i4>
      </vt:variant>
      <vt:variant>
        <vt:lpwstr/>
      </vt:variant>
      <vt:variant>
        <vt:lpwstr>_ENREF_1</vt:lpwstr>
      </vt:variant>
      <vt:variant>
        <vt:i4>8060954</vt:i4>
      </vt:variant>
      <vt:variant>
        <vt:i4>21</vt:i4>
      </vt:variant>
      <vt:variant>
        <vt:i4>0</vt:i4>
      </vt:variant>
      <vt:variant>
        <vt:i4>5</vt:i4>
      </vt:variant>
      <vt:variant>
        <vt:lpwstr>mailto:alitc@infomed.sld.cu</vt:lpwstr>
      </vt:variant>
      <vt:variant>
        <vt:lpwstr/>
      </vt:variant>
      <vt:variant>
        <vt:i4>3604482</vt:i4>
      </vt:variant>
      <vt:variant>
        <vt:i4>18</vt:i4>
      </vt:variant>
      <vt:variant>
        <vt:i4>0</vt:i4>
      </vt:variant>
      <vt:variant>
        <vt:i4>5</vt:i4>
      </vt:variant>
      <vt:variant>
        <vt:lpwstr>mailto:anniamaria68@gmail.com</vt:lpwstr>
      </vt:variant>
      <vt:variant>
        <vt:lpwstr/>
      </vt:variant>
      <vt:variant>
        <vt:i4>5373974</vt:i4>
      </vt:variant>
      <vt:variant>
        <vt:i4>15</vt:i4>
      </vt:variant>
      <vt:variant>
        <vt:i4>0</vt:i4>
      </vt:variant>
      <vt:variant>
        <vt:i4>5</vt:i4>
      </vt:variant>
      <vt:variant>
        <vt:lpwstr>https://orcid.org/0000-0002-3741-7374</vt:lpwstr>
      </vt:variant>
      <vt:variant>
        <vt:lpwstr/>
      </vt:variant>
      <vt:variant>
        <vt:i4>5308441</vt:i4>
      </vt:variant>
      <vt:variant>
        <vt:i4>12</vt:i4>
      </vt:variant>
      <vt:variant>
        <vt:i4>0</vt:i4>
      </vt:variant>
      <vt:variant>
        <vt:i4>5</vt:i4>
      </vt:variant>
      <vt:variant>
        <vt:lpwstr>https://orcid.org/0000-0002-5276-4956</vt:lpwstr>
      </vt:variant>
      <vt:variant>
        <vt:lpwstr/>
      </vt:variant>
      <vt:variant>
        <vt:i4>6029331</vt:i4>
      </vt:variant>
      <vt:variant>
        <vt:i4>9</vt:i4>
      </vt:variant>
      <vt:variant>
        <vt:i4>0</vt:i4>
      </vt:variant>
      <vt:variant>
        <vt:i4>5</vt:i4>
      </vt:variant>
      <vt:variant>
        <vt:lpwstr>https://orcid.org/0000-0001-9891-8298</vt:lpwstr>
      </vt:variant>
      <vt:variant>
        <vt:lpwstr/>
      </vt:variant>
      <vt:variant>
        <vt:i4>2818125</vt:i4>
      </vt:variant>
      <vt:variant>
        <vt:i4>6</vt:i4>
      </vt:variant>
      <vt:variant>
        <vt:i4>0</vt:i4>
      </vt:variant>
      <vt:variant>
        <vt:i4>5</vt:i4>
      </vt:variant>
      <vt:variant>
        <vt:lpwstr>mailto:tcotob@infomed.sld.cu</vt:lpwstr>
      </vt:variant>
      <vt:variant>
        <vt:lpwstr/>
      </vt:variant>
      <vt:variant>
        <vt:i4>6225943</vt:i4>
      </vt:variant>
      <vt:variant>
        <vt:i4>3</vt:i4>
      </vt:variant>
      <vt:variant>
        <vt:i4>0</vt:i4>
      </vt:variant>
      <vt:variant>
        <vt:i4>5</vt:i4>
      </vt:variant>
      <vt:variant>
        <vt:lpwstr>https://orcid.org/0000-0001-6760-9652</vt:lpwstr>
      </vt:variant>
      <vt:variant>
        <vt:lpwstr/>
      </vt:variant>
      <vt:variant>
        <vt:i4>8060954</vt:i4>
      </vt:variant>
      <vt:variant>
        <vt:i4>0</vt:i4>
      </vt:variant>
      <vt:variant>
        <vt:i4>0</vt:i4>
      </vt:variant>
      <vt:variant>
        <vt:i4>5</vt:i4>
      </vt:variant>
      <vt:variant>
        <vt:lpwstr>mailto:alitc@infomed.sld.cu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Admin Systema</cp:lastModifiedBy>
  <cp:revision>2</cp:revision>
  <dcterms:created xsi:type="dcterms:W3CDTF">2020-12-10T21:59:00Z</dcterms:created>
  <dcterms:modified xsi:type="dcterms:W3CDTF">2020-12-10T21:59:00Z</dcterms:modified>
</cp:coreProperties>
</file>