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073" w:rsidRDefault="00083D03" w:rsidP="003A49E6">
      <w:pPr>
        <w:pStyle w:val="Ttulo3"/>
        <w:spacing w:after="240" w:line="360" w:lineRule="auto"/>
        <w:jc w:val="center"/>
        <w:rPr>
          <w:rFonts w:ascii="Times New Roman" w:hAnsi="Times New Roman" w:cs="Times New Roman"/>
          <w:b/>
          <w:color w:val="auto"/>
          <w:lang w:eastAsia="es-BO"/>
        </w:rPr>
      </w:pPr>
      <w:r>
        <w:rPr>
          <w:rFonts w:ascii="Times New Roman" w:hAnsi="Times New Roman" w:cs="Times New Roman"/>
          <w:b/>
          <w:color w:val="auto"/>
        </w:rPr>
        <w:t xml:space="preserve">Integrando saberes con los estudiantes en la </w:t>
      </w:r>
      <w:r>
        <w:rPr>
          <w:rFonts w:ascii="Times New Roman" w:hAnsi="Times New Roman" w:cs="Times New Roman"/>
          <w:b/>
          <w:color w:val="auto"/>
          <w:lang w:eastAsia="es-BO"/>
        </w:rPr>
        <w:t>comunidad Bajo de Afuera del cantón Montecristi</w:t>
      </w:r>
    </w:p>
    <w:p w:rsidR="009E2073" w:rsidRDefault="00083D03" w:rsidP="003A49E6">
      <w:pPr>
        <w:pStyle w:val="Ttulo3"/>
        <w:spacing w:after="240" w:line="360" w:lineRule="auto"/>
        <w:jc w:val="center"/>
        <w:rPr>
          <w:rFonts w:ascii="Times New Roman" w:hAnsi="Times New Roman" w:cs="Times New Roman"/>
          <w:b/>
          <w:color w:val="222222"/>
          <w:shd w:val="clear" w:color="auto" w:fill="F8F9FA"/>
          <w:lang w:val="en-US"/>
        </w:rPr>
      </w:pPr>
      <w:r>
        <w:rPr>
          <w:rFonts w:ascii="Times New Roman" w:hAnsi="Times New Roman" w:cs="Times New Roman"/>
          <w:b/>
          <w:color w:val="222222"/>
          <w:shd w:val="clear" w:color="auto" w:fill="F8F9FA"/>
          <w:lang w:val="en-US"/>
        </w:rPr>
        <w:t xml:space="preserve">Integrating knowledge with students in the </w:t>
      </w:r>
      <w:proofErr w:type="spellStart"/>
      <w:r>
        <w:rPr>
          <w:rFonts w:ascii="Times New Roman" w:hAnsi="Times New Roman" w:cs="Times New Roman"/>
          <w:b/>
          <w:color w:val="222222"/>
          <w:shd w:val="clear" w:color="auto" w:fill="F8F9FA"/>
          <w:lang w:val="en-US"/>
        </w:rPr>
        <w:t>Bajo</w:t>
      </w:r>
      <w:proofErr w:type="spellEnd"/>
      <w:r>
        <w:rPr>
          <w:rFonts w:ascii="Times New Roman" w:hAnsi="Times New Roman" w:cs="Times New Roman"/>
          <w:b/>
          <w:color w:val="222222"/>
          <w:shd w:val="clear" w:color="auto" w:fill="F8F9FA"/>
          <w:lang w:val="en-US"/>
        </w:rPr>
        <w:t xml:space="preserve"> de </w:t>
      </w:r>
      <w:proofErr w:type="spellStart"/>
      <w:r>
        <w:rPr>
          <w:rFonts w:ascii="Times New Roman" w:hAnsi="Times New Roman" w:cs="Times New Roman"/>
          <w:b/>
          <w:color w:val="222222"/>
          <w:shd w:val="clear" w:color="auto" w:fill="F8F9FA"/>
          <w:lang w:val="en-US"/>
        </w:rPr>
        <w:t>Afuera</w:t>
      </w:r>
      <w:proofErr w:type="spellEnd"/>
      <w:r>
        <w:rPr>
          <w:rFonts w:ascii="Times New Roman" w:hAnsi="Times New Roman" w:cs="Times New Roman"/>
          <w:b/>
          <w:color w:val="222222"/>
          <w:shd w:val="clear" w:color="auto" w:fill="F8F9FA"/>
          <w:lang w:val="en-US"/>
        </w:rPr>
        <w:t xml:space="preserve"> community of the </w:t>
      </w:r>
      <w:proofErr w:type="spellStart"/>
      <w:r>
        <w:rPr>
          <w:rFonts w:ascii="Times New Roman" w:hAnsi="Times New Roman" w:cs="Times New Roman"/>
          <w:b/>
          <w:color w:val="222222"/>
          <w:shd w:val="clear" w:color="auto" w:fill="F8F9FA"/>
          <w:lang w:val="en-US"/>
        </w:rPr>
        <w:t>Montecristi</w:t>
      </w:r>
      <w:proofErr w:type="spellEnd"/>
      <w:r>
        <w:rPr>
          <w:rFonts w:ascii="Times New Roman" w:hAnsi="Times New Roman" w:cs="Times New Roman"/>
          <w:b/>
          <w:color w:val="222222"/>
          <w:shd w:val="clear" w:color="auto" w:fill="F8F9FA"/>
          <w:lang w:val="en-US"/>
        </w:rPr>
        <w:t xml:space="preserve"> canton</w:t>
      </w:r>
    </w:p>
    <w:p w:rsidR="009E2073" w:rsidRPr="003A49E6" w:rsidRDefault="00083D03" w:rsidP="003A49E6">
      <w:pPr>
        <w:pStyle w:val="Ttulo3"/>
        <w:spacing w:before="0" w:after="240" w:line="360" w:lineRule="auto"/>
        <w:jc w:val="center"/>
        <w:rPr>
          <w:rFonts w:ascii="Times New Roman" w:hAnsi="Times New Roman" w:cs="Times New Roman"/>
          <w:b/>
          <w:color w:val="auto"/>
          <w:shd w:val="clear" w:color="auto" w:fill="F8F9FA"/>
          <w:lang w:val="es-MX"/>
        </w:rPr>
      </w:pPr>
      <w:r w:rsidRPr="003A49E6">
        <w:rPr>
          <w:rFonts w:ascii="Times New Roman" w:hAnsi="Times New Roman" w:cs="Times New Roman"/>
          <w:b/>
          <w:color w:val="auto"/>
          <w:lang w:eastAsia="es-BO"/>
        </w:rPr>
        <w:t>Integrando saberes con los estudiantes.</w:t>
      </w:r>
    </w:p>
    <w:p w:rsidR="009E2073" w:rsidRPr="003A49E6" w:rsidRDefault="00083D03" w:rsidP="003A49E6">
      <w:pPr>
        <w:pStyle w:val="Sinespaciado"/>
        <w:rPr>
          <w:rFonts w:ascii="Times New Roman" w:hAnsi="Times New Roman" w:cs="Times New Roman"/>
          <w:b/>
          <w:sz w:val="20"/>
          <w:szCs w:val="20"/>
          <w:vertAlign w:val="superscript"/>
        </w:rPr>
      </w:pPr>
      <w:r w:rsidRPr="003A49E6">
        <w:rPr>
          <w:rFonts w:ascii="Times New Roman" w:hAnsi="Times New Roman" w:cs="Times New Roman"/>
          <w:sz w:val="20"/>
          <w:szCs w:val="20"/>
        </w:rPr>
        <w:t>Raquel Vera Velázquez</w:t>
      </w:r>
      <w:r w:rsidRPr="003A49E6">
        <w:rPr>
          <w:rFonts w:ascii="Times New Roman" w:hAnsi="Times New Roman" w:cs="Times New Roman"/>
          <w:b/>
          <w:sz w:val="20"/>
          <w:szCs w:val="20"/>
          <w:vertAlign w:val="superscript"/>
        </w:rPr>
        <w:t>(1</w:t>
      </w:r>
      <w:r w:rsidRPr="003A49E6">
        <w:rPr>
          <w:rFonts w:ascii="Times New Roman" w:hAnsi="Times New Roman" w:cs="Times New Roman"/>
          <w:sz w:val="20"/>
          <w:szCs w:val="20"/>
          <w:vertAlign w:val="superscript"/>
        </w:rPr>
        <w:t>)</w:t>
      </w:r>
    </w:p>
    <w:p w:rsidR="009E2073" w:rsidRPr="003A49E6" w:rsidRDefault="00083D03" w:rsidP="003A49E6">
      <w:pPr>
        <w:pStyle w:val="Sinespaciado"/>
        <w:rPr>
          <w:rFonts w:ascii="Times New Roman" w:hAnsi="Times New Roman" w:cs="Times New Roman"/>
          <w:b/>
          <w:sz w:val="20"/>
          <w:szCs w:val="20"/>
          <w:vertAlign w:val="superscript"/>
        </w:rPr>
      </w:pPr>
      <w:r w:rsidRPr="003A49E6">
        <w:rPr>
          <w:rFonts w:ascii="Times New Roman" w:hAnsi="Times New Roman" w:cs="Times New Roman"/>
          <w:sz w:val="20"/>
          <w:szCs w:val="20"/>
        </w:rPr>
        <w:t>Kirenia Maldonado Zúñiga</w:t>
      </w:r>
      <w:r w:rsidRPr="003A49E6">
        <w:rPr>
          <w:rFonts w:ascii="Times New Roman" w:hAnsi="Times New Roman" w:cs="Times New Roman"/>
          <w:b/>
          <w:sz w:val="20"/>
          <w:szCs w:val="20"/>
          <w:vertAlign w:val="superscript"/>
        </w:rPr>
        <w:t>(2</w:t>
      </w:r>
      <w:r w:rsidRPr="003A49E6">
        <w:rPr>
          <w:rFonts w:ascii="Times New Roman" w:hAnsi="Times New Roman" w:cs="Times New Roman"/>
          <w:sz w:val="20"/>
          <w:szCs w:val="20"/>
          <w:vertAlign w:val="superscript"/>
        </w:rPr>
        <w:t>)</w:t>
      </w:r>
    </w:p>
    <w:p w:rsidR="009E2073" w:rsidRPr="003A49E6" w:rsidRDefault="00083D03" w:rsidP="003A49E6">
      <w:pPr>
        <w:pStyle w:val="Sinespaciado"/>
        <w:rPr>
          <w:rFonts w:ascii="Times New Roman" w:hAnsi="Times New Roman" w:cs="Times New Roman"/>
          <w:b/>
          <w:sz w:val="20"/>
          <w:szCs w:val="20"/>
          <w:lang w:eastAsia="es-BO"/>
        </w:rPr>
      </w:pPr>
      <w:r w:rsidRPr="003A49E6">
        <w:rPr>
          <w:rFonts w:ascii="Times New Roman" w:eastAsia="Gungsuh" w:hAnsi="Times New Roman" w:cs="Times New Roman"/>
          <w:sz w:val="20"/>
          <w:szCs w:val="20"/>
          <w:lang w:val="es-CO"/>
        </w:rPr>
        <w:t xml:space="preserve">Alfredo </w:t>
      </w:r>
      <w:proofErr w:type="spellStart"/>
      <w:r w:rsidRPr="003A49E6">
        <w:rPr>
          <w:rFonts w:ascii="Times New Roman" w:eastAsia="Gungsuh" w:hAnsi="Times New Roman" w:cs="Times New Roman"/>
          <w:sz w:val="20"/>
          <w:szCs w:val="20"/>
          <w:lang w:val="es-CO"/>
        </w:rPr>
        <w:t>Lesvel</w:t>
      </w:r>
      <w:proofErr w:type="spellEnd"/>
      <w:r w:rsidRPr="003A49E6">
        <w:rPr>
          <w:rFonts w:ascii="Times New Roman" w:eastAsia="Gungsuh" w:hAnsi="Times New Roman" w:cs="Times New Roman"/>
          <w:sz w:val="20"/>
          <w:szCs w:val="20"/>
          <w:lang w:val="es-CO"/>
        </w:rPr>
        <w:t xml:space="preserve"> Castro </w:t>
      </w:r>
      <w:proofErr w:type="spellStart"/>
      <w:proofErr w:type="gramStart"/>
      <w:r w:rsidRPr="003A49E6">
        <w:rPr>
          <w:rFonts w:ascii="Times New Roman" w:eastAsia="Gungsuh" w:hAnsi="Times New Roman" w:cs="Times New Roman"/>
          <w:sz w:val="20"/>
          <w:szCs w:val="20"/>
          <w:lang w:val="es-CO"/>
        </w:rPr>
        <w:t>Landin</w:t>
      </w:r>
      <w:proofErr w:type="spellEnd"/>
      <w:r w:rsidRPr="003A49E6">
        <w:rPr>
          <w:rFonts w:ascii="Times New Roman" w:hAnsi="Times New Roman" w:cs="Times New Roman"/>
          <w:sz w:val="20"/>
          <w:szCs w:val="20"/>
          <w:vertAlign w:val="superscript"/>
        </w:rPr>
        <w:t>(</w:t>
      </w:r>
      <w:proofErr w:type="gramEnd"/>
      <w:r w:rsidRPr="003A49E6">
        <w:rPr>
          <w:rFonts w:ascii="Times New Roman" w:hAnsi="Times New Roman" w:cs="Times New Roman"/>
          <w:b/>
          <w:sz w:val="20"/>
          <w:szCs w:val="20"/>
          <w:vertAlign w:val="superscript"/>
        </w:rPr>
        <w:t>3)</w:t>
      </w:r>
    </w:p>
    <w:p w:rsidR="009E2073" w:rsidRDefault="00083D03" w:rsidP="003A49E6">
      <w:pPr>
        <w:pStyle w:val="Sinespaciado"/>
        <w:rPr>
          <w:rFonts w:ascii="Times New Roman" w:hAnsi="Times New Roman" w:cs="Times New Roman"/>
          <w:sz w:val="20"/>
          <w:szCs w:val="20"/>
          <w:vertAlign w:val="superscript"/>
        </w:rPr>
      </w:pPr>
      <w:r w:rsidRPr="003A49E6">
        <w:rPr>
          <w:rFonts w:ascii="Times New Roman" w:hAnsi="Times New Roman" w:cs="Times New Roman"/>
          <w:sz w:val="20"/>
          <w:szCs w:val="20"/>
        </w:rPr>
        <w:t>Wilfrido Javier Del Valle Holguín</w:t>
      </w:r>
      <w:r w:rsidRPr="003A49E6">
        <w:rPr>
          <w:rFonts w:ascii="Times New Roman" w:hAnsi="Times New Roman" w:cs="Times New Roman"/>
          <w:sz w:val="20"/>
          <w:szCs w:val="20"/>
          <w:vertAlign w:val="superscript"/>
        </w:rPr>
        <w:t>(</w:t>
      </w:r>
      <w:r w:rsidRPr="003A49E6">
        <w:rPr>
          <w:rFonts w:ascii="Times New Roman" w:hAnsi="Times New Roman" w:cs="Times New Roman"/>
          <w:b/>
          <w:sz w:val="20"/>
          <w:szCs w:val="20"/>
          <w:vertAlign w:val="superscript"/>
        </w:rPr>
        <w:t>4</w:t>
      </w:r>
      <w:r w:rsidRPr="003A49E6">
        <w:rPr>
          <w:rFonts w:ascii="Times New Roman" w:hAnsi="Times New Roman" w:cs="Times New Roman"/>
          <w:sz w:val="20"/>
          <w:szCs w:val="20"/>
          <w:vertAlign w:val="superscript"/>
        </w:rPr>
        <w:t>)</w:t>
      </w:r>
    </w:p>
    <w:p w:rsidR="003A49E6" w:rsidRPr="003A49E6" w:rsidRDefault="003A49E6" w:rsidP="003A49E6">
      <w:pPr>
        <w:pStyle w:val="Sinespaciado"/>
        <w:rPr>
          <w:rFonts w:ascii="Times New Roman" w:hAnsi="Times New Roman" w:cs="Times New Roman"/>
          <w:b/>
          <w:sz w:val="20"/>
          <w:szCs w:val="20"/>
          <w:vertAlign w:val="superscript"/>
        </w:rPr>
      </w:pPr>
    </w:p>
    <w:p w:rsidR="009E2073" w:rsidRPr="003A49E6" w:rsidRDefault="00083D03" w:rsidP="003A49E6">
      <w:pPr>
        <w:pStyle w:val="Sinespaciado"/>
        <w:rPr>
          <w:rFonts w:ascii="Times New Roman" w:eastAsia="Gungsuh" w:hAnsi="Times New Roman" w:cs="Times New Roman"/>
          <w:color w:val="5B9BD5" w:themeColor="accent1"/>
          <w:sz w:val="20"/>
          <w:szCs w:val="20"/>
          <w:lang w:val="es-EC"/>
        </w:rPr>
      </w:pPr>
      <w:r w:rsidRPr="003A49E6">
        <w:rPr>
          <w:rFonts w:ascii="Times New Roman" w:hAnsi="Times New Roman" w:cs="Times New Roman"/>
          <w:sz w:val="20"/>
          <w:szCs w:val="20"/>
        </w:rPr>
        <w:t xml:space="preserve">(1) Universidad Estatal del Sur de Manabí. Jipijapa. Ecuador. email: </w:t>
      </w:r>
      <w:hyperlink r:id="rId7">
        <w:r w:rsidRPr="003A49E6">
          <w:rPr>
            <w:rFonts w:ascii="Times New Roman" w:hAnsi="Times New Roman" w:cs="Times New Roman"/>
            <w:color w:val="0000FF"/>
            <w:sz w:val="20"/>
            <w:szCs w:val="20"/>
            <w:u w:val="single"/>
          </w:rPr>
          <w:t>raquelita2015vera@gmail.com</w:t>
        </w:r>
      </w:hyperlink>
      <w:r w:rsidRPr="003A49E6">
        <w:rPr>
          <w:rFonts w:ascii="Times New Roman" w:eastAsia="Gungsuh" w:hAnsi="Times New Roman" w:cs="Times New Roman"/>
          <w:color w:val="0000FF"/>
          <w:sz w:val="20"/>
          <w:szCs w:val="20"/>
          <w:lang w:val="es-EC"/>
        </w:rPr>
        <w:t xml:space="preserve"> </w:t>
      </w:r>
      <w:r w:rsidRPr="003A49E6">
        <w:rPr>
          <w:rFonts w:ascii="Times New Roman" w:eastAsia="Gungsuh" w:hAnsi="Times New Roman" w:cs="Times New Roman"/>
          <w:sz w:val="20"/>
          <w:szCs w:val="20"/>
          <w:lang w:val="es-EC"/>
        </w:rPr>
        <w:t xml:space="preserve"> ORCID:</w:t>
      </w:r>
      <w:hyperlink r:id="rId8">
        <w:r w:rsidRPr="003A49E6">
          <w:rPr>
            <w:rStyle w:val="EnlacedeInternet"/>
            <w:rFonts w:ascii="Times New Roman" w:eastAsia="Gungsuh" w:hAnsi="Times New Roman" w:cs="Times New Roman"/>
            <w:color w:val="000000"/>
            <w:sz w:val="20"/>
            <w:szCs w:val="20"/>
            <w:u w:val="none"/>
          </w:rPr>
          <w:t>https://orcid.org/0000-0002-5071-</w:t>
        </w:r>
      </w:hyperlink>
      <w:r w:rsidRPr="003A49E6">
        <w:rPr>
          <w:rFonts w:ascii="Times New Roman" w:eastAsia="Gungsuh" w:hAnsi="Times New Roman" w:cs="Times New Roman"/>
          <w:color w:val="000000"/>
          <w:sz w:val="20"/>
          <w:szCs w:val="20"/>
          <w:lang w:val="es-EC"/>
        </w:rPr>
        <w:t>7523</w:t>
      </w:r>
    </w:p>
    <w:p w:rsidR="003A49E6" w:rsidRDefault="00083D03" w:rsidP="003A49E6">
      <w:pPr>
        <w:pStyle w:val="Sinespaciado"/>
        <w:rPr>
          <w:rFonts w:ascii="Times New Roman" w:eastAsia="Gungsuh" w:hAnsi="Times New Roman" w:cs="Times New Roman"/>
          <w:sz w:val="20"/>
          <w:szCs w:val="20"/>
          <w:lang w:val="es-EC"/>
        </w:rPr>
      </w:pPr>
      <w:r w:rsidRPr="003A49E6">
        <w:rPr>
          <w:rFonts w:ascii="Times New Roman" w:hAnsi="Times New Roman" w:cs="Times New Roman"/>
          <w:sz w:val="20"/>
          <w:szCs w:val="20"/>
        </w:rPr>
        <w:t>(2)Univer</w:t>
      </w:r>
      <w:r w:rsidR="003A49E6">
        <w:rPr>
          <w:rFonts w:ascii="Times New Roman" w:hAnsi="Times New Roman" w:cs="Times New Roman"/>
          <w:sz w:val="20"/>
          <w:szCs w:val="20"/>
        </w:rPr>
        <w:t>sidad Estatal del Sur de Manabí</w:t>
      </w:r>
      <w:r w:rsidRPr="003A49E6">
        <w:rPr>
          <w:rFonts w:ascii="Times New Roman" w:hAnsi="Times New Roman" w:cs="Times New Roman"/>
          <w:sz w:val="20"/>
          <w:szCs w:val="20"/>
        </w:rPr>
        <w:t xml:space="preserve"> Jipijapa. Ecuador. email : </w:t>
      </w:r>
      <w:r w:rsidRPr="003A49E6">
        <w:rPr>
          <w:rStyle w:val="EnlacedeInternet"/>
          <w:rFonts w:ascii="Times New Roman" w:eastAsia="Times New Roman" w:hAnsi="Times New Roman" w:cs="Times New Roman"/>
          <w:color w:val="0000FF"/>
          <w:sz w:val="20"/>
          <w:szCs w:val="20"/>
          <w:lang w:eastAsia="zh-CN"/>
        </w:rPr>
        <w:fldChar w:fldCharType="begin"/>
      </w:r>
      <w:r w:rsidRPr="003A49E6">
        <w:rPr>
          <w:rStyle w:val="EnlacedeInternet"/>
          <w:rFonts w:ascii="Times New Roman" w:eastAsia="Times New Roman" w:hAnsi="Times New Roman" w:cs="Times New Roman"/>
          <w:color w:val="0000FF"/>
          <w:sz w:val="20"/>
          <w:szCs w:val="20"/>
          <w:lang w:eastAsia="zh-CN"/>
        </w:rPr>
        <w:instrText xml:space="preserve"> HYPERLINK "mailto:kmzmaldonado@gmail.com" \h </w:instrText>
      </w:r>
      <w:r w:rsidRPr="003A49E6">
        <w:rPr>
          <w:rStyle w:val="EnlacedeInternet"/>
          <w:rFonts w:ascii="Times New Roman" w:eastAsia="Times New Roman" w:hAnsi="Times New Roman" w:cs="Times New Roman"/>
          <w:color w:val="0000FF"/>
          <w:sz w:val="20"/>
          <w:szCs w:val="20"/>
          <w:lang w:eastAsia="zh-CN"/>
        </w:rPr>
        <w:fldChar w:fldCharType="separate"/>
      </w:r>
      <w:r w:rsidRPr="003A49E6">
        <w:rPr>
          <w:rStyle w:val="EnlacedeInternet"/>
          <w:rFonts w:ascii="Times New Roman" w:eastAsia="Times New Roman" w:hAnsi="Times New Roman" w:cs="Times New Roman"/>
          <w:color w:val="0000FF"/>
          <w:sz w:val="20"/>
          <w:szCs w:val="20"/>
          <w:lang w:eastAsia="zh-CN"/>
        </w:rPr>
        <w:t>kmzmaldonado@gmail.com</w:t>
      </w:r>
      <w:r w:rsidRPr="003A49E6">
        <w:rPr>
          <w:rStyle w:val="EnlacedeInternet"/>
          <w:rFonts w:ascii="Times New Roman" w:eastAsia="Times New Roman" w:hAnsi="Times New Roman" w:cs="Times New Roman"/>
          <w:color w:val="0000FF"/>
          <w:sz w:val="20"/>
          <w:szCs w:val="20"/>
          <w:lang w:eastAsia="zh-CN"/>
        </w:rPr>
        <w:fldChar w:fldCharType="end"/>
      </w:r>
      <w:r w:rsidRPr="003A49E6">
        <w:rPr>
          <w:rFonts w:ascii="Times New Roman" w:eastAsia="Gungsuh" w:hAnsi="Times New Roman" w:cs="Times New Roman"/>
          <w:sz w:val="20"/>
          <w:szCs w:val="20"/>
          <w:lang w:val="es-EC"/>
        </w:rPr>
        <w:t xml:space="preserve">     </w:t>
      </w:r>
    </w:p>
    <w:p w:rsidR="009E2073" w:rsidRPr="003A49E6" w:rsidRDefault="003A49E6" w:rsidP="003A49E6">
      <w:pPr>
        <w:pStyle w:val="Sinespaciado"/>
        <w:rPr>
          <w:rFonts w:ascii="Times New Roman" w:eastAsia="Gungsuh" w:hAnsi="Times New Roman" w:cs="Times New Roman"/>
          <w:sz w:val="20"/>
          <w:szCs w:val="20"/>
          <w:lang w:val="es-EC"/>
        </w:rPr>
      </w:pPr>
      <w:r w:rsidRPr="003A49E6">
        <w:rPr>
          <w:rFonts w:ascii="Times New Roman" w:eastAsia="Gungsuh" w:hAnsi="Times New Roman" w:cs="Times New Roman"/>
          <w:sz w:val="20"/>
          <w:szCs w:val="20"/>
          <w:lang w:val="es-EC"/>
        </w:rPr>
        <w:t>ORCID:</w:t>
      </w:r>
      <w:hyperlink r:id="rId9">
        <w:r w:rsidR="00083D03" w:rsidRPr="003A49E6">
          <w:rPr>
            <w:rStyle w:val="EnlacedeInternet"/>
            <w:rFonts w:ascii="Times New Roman" w:eastAsia="Gungsuh" w:hAnsi="Times New Roman" w:cs="Times New Roman"/>
            <w:color w:val="000000"/>
            <w:sz w:val="20"/>
            <w:szCs w:val="20"/>
            <w:u w:val="none"/>
          </w:rPr>
          <w:t>https://orcid.org/0000-0002-3764-56</w:t>
        </w:r>
        <w:r w:rsidR="00083D03" w:rsidRPr="003A49E6">
          <w:rPr>
            <w:rStyle w:val="EnlacedeInternet"/>
            <w:rFonts w:ascii="Times New Roman" w:eastAsia="Gungsuh" w:hAnsi="Times New Roman" w:cs="Times New Roman"/>
            <w:color w:val="000000"/>
            <w:sz w:val="20"/>
            <w:szCs w:val="20"/>
            <w:u w:val="none"/>
            <w:lang w:val="es-EC"/>
          </w:rPr>
          <w:t>33</w:t>
        </w:r>
      </w:hyperlink>
    </w:p>
    <w:p w:rsidR="003A49E6" w:rsidRDefault="00083D03" w:rsidP="003A49E6">
      <w:pPr>
        <w:pStyle w:val="Sinespaciado"/>
        <w:rPr>
          <w:rFonts w:ascii="Times New Roman" w:hAnsi="Times New Roman" w:cs="Times New Roman"/>
          <w:sz w:val="20"/>
          <w:szCs w:val="20"/>
          <w:lang w:val="es-EC"/>
        </w:rPr>
      </w:pPr>
      <w:r w:rsidRPr="003A49E6">
        <w:rPr>
          <w:rFonts w:ascii="Times New Roman" w:hAnsi="Times New Roman" w:cs="Times New Roman"/>
          <w:sz w:val="20"/>
          <w:szCs w:val="20"/>
          <w:lang w:val="es-EC"/>
        </w:rPr>
        <w:t xml:space="preserve">(3) Universidad Estatal del Sur de Manabí. Jipijapa. Ecuador. </w:t>
      </w:r>
      <w:proofErr w:type="gramStart"/>
      <w:r w:rsidRPr="003A49E6">
        <w:rPr>
          <w:rFonts w:ascii="Times New Roman" w:hAnsi="Times New Roman" w:cs="Times New Roman"/>
          <w:sz w:val="20"/>
          <w:szCs w:val="20"/>
          <w:lang w:val="es-EC"/>
        </w:rPr>
        <w:t>email</w:t>
      </w:r>
      <w:proofErr w:type="gramEnd"/>
      <w:r w:rsidRPr="003A49E6">
        <w:rPr>
          <w:rFonts w:ascii="Times New Roman" w:hAnsi="Times New Roman" w:cs="Times New Roman"/>
          <w:sz w:val="20"/>
          <w:szCs w:val="20"/>
          <w:lang w:val="es-EC"/>
        </w:rPr>
        <w:t xml:space="preserve"> : </w:t>
      </w:r>
      <w:hyperlink r:id="rId10">
        <w:r w:rsidRPr="003A49E6">
          <w:rPr>
            <w:rStyle w:val="EnlacedeInternet"/>
            <w:rFonts w:ascii="Times New Roman" w:eastAsia="Times New Roman" w:hAnsi="Times New Roman" w:cs="Times New Roman"/>
            <w:color w:val="0000FF"/>
            <w:sz w:val="20"/>
            <w:szCs w:val="20"/>
            <w:lang w:val="es-EC" w:eastAsia="zh-CN"/>
          </w:rPr>
          <w:t>alfredolandin@unesum.edu.ec</w:t>
        </w:r>
      </w:hyperlink>
      <w:r w:rsidRPr="003A49E6">
        <w:rPr>
          <w:rFonts w:ascii="Times New Roman" w:hAnsi="Times New Roman" w:cs="Times New Roman"/>
          <w:sz w:val="20"/>
          <w:szCs w:val="20"/>
          <w:lang w:val="es-EC"/>
        </w:rPr>
        <w:t xml:space="preserve"> </w:t>
      </w:r>
      <w:r w:rsidR="003A49E6">
        <w:rPr>
          <w:rFonts w:ascii="Times New Roman" w:hAnsi="Times New Roman" w:cs="Times New Roman"/>
          <w:sz w:val="20"/>
          <w:szCs w:val="20"/>
          <w:lang w:val="es-EC"/>
        </w:rPr>
        <w:t xml:space="preserve"> </w:t>
      </w:r>
    </w:p>
    <w:p w:rsidR="009E2073" w:rsidRPr="003A49E6" w:rsidRDefault="003A49E6" w:rsidP="003A49E6">
      <w:pPr>
        <w:pStyle w:val="Sinespaciado"/>
        <w:rPr>
          <w:rFonts w:ascii="Times New Roman" w:eastAsia="Gungsuh" w:hAnsi="Times New Roman" w:cs="Times New Roman"/>
          <w:color w:val="5B9BD5" w:themeColor="accent1"/>
          <w:sz w:val="20"/>
          <w:szCs w:val="20"/>
          <w:lang w:val="es-EC"/>
        </w:rPr>
      </w:pPr>
      <w:r w:rsidRPr="003A49E6">
        <w:rPr>
          <w:rFonts w:ascii="Times New Roman" w:hAnsi="Times New Roman" w:cs="Times New Roman"/>
          <w:sz w:val="20"/>
          <w:szCs w:val="20"/>
          <w:lang w:val="es-EC"/>
        </w:rPr>
        <w:t>ORCID:</w:t>
      </w:r>
      <w:r>
        <w:rPr>
          <w:rFonts w:ascii="Times New Roman" w:hAnsi="Times New Roman" w:cs="Times New Roman"/>
          <w:sz w:val="20"/>
          <w:szCs w:val="20"/>
          <w:lang w:val="es-EC"/>
        </w:rPr>
        <w:t xml:space="preserve"> </w:t>
      </w:r>
      <w:r w:rsidR="00083D03" w:rsidRPr="003A49E6">
        <w:rPr>
          <w:rFonts w:ascii="Times New Roman" w:hAnsi="Times New Roman" w:cs="Times New Roman"/>
          <w:color w:val="000000"/>
          <w:sz w:val="20"/>
          <w:szCs w:val="20"/>
          <w:lang w:val="es-EC"/>
        </w:rPr>
        <w:t>https://orcid.org/0000-0001-6340-8749</w:t>
      </w:r>
    </w:p>
    <w:p w:rsidR="003A49E6" w:rsidRDefault="00083D03" w:rsidP="003A49E6">
      <w:pPr>
        <w:pStyle w:val="Sinespaciado"/>
        <w:rPr>
          <w:rFonts w:ascii="Times New Roman" w:eastAsia="Gungsuh" w:hAnsi="Times New Roman" w:cs="Times New Roman"/>
          <w:color w:val="0000FF"/>
          <w:sz w:val="20"/>
          <w:szCs w:val="20"/>
          <w:lang w:val="en-US"/>
        </w:rPr>
      </w:pPr>
      <w:r w:rsidRPr="003A49E6">
        <w:rPr>
          <w:rFonts w:ascii="Times New Roman" w:hAnsi="Times New Roman" w:cs="Times New Roman"/>
          <w:sz w:val="20"/>
          <w:szCs w:val="20"/>
        </w:rPr>
        <w:t>(4) Universidad Estatal del Sur de Manabí. Jipijapa. Ecuador. e</w:t>
      </w:r>
      <w:r w:rsidRPr="003A49E6">
        <w:rPr>
          <w:rFonts w:ascii="Times New Roman" w:hAnsi="Times New Roman" w:cs="Times New Roman"/>
          <w:sz w:val="20"/>
          <w:szCs w:val="20"/>
          <w:lang w:val="en-US"/>
        </w:rPr>
        <w:t xml:space="preserve">mail: </w:t>
      </w:r>
      <w:hyperlink r:id="rId11">
        <w:r w:rsidRPr="003A49E6">
          <w:rPr>
            <w:rStyle w:val="EnlacedeInternet"/>
            <w:rFonts w:ascii="Times New Roman" w:eastAsia="Gungsuh" w:hAnsi="Times New Roman" w:cs="Times New Roman"/>
            <w:color w:val="0000FF"/>
            <w:sz w:val="20"/>
            <w:szCs w:val="20"/>
            <w:lang w:val="en-US"/>
          </w:rPr>
          <w:t>wilfrido.del.valle@uneum.edu.ec</w:t>
        </w:r>
      </w:hyperlink>
    </w:p>
    <w:p w:rsidR="009E2073" w:rsidRDefault="003A49E6" w:rsidP="003A49E6">
      <w:pPr>
        <w:pStyle w:val="Sinespaciado"/>
        <w:rPr>
          <w:rStyle w:val="EnlacedeInternet"/>
          <w:rFonts w:ascii="Times New Roman" w:eastAsia="Gungsuh" w:hAnsi="Times New Roman" w:cs="Times New Roman"/>
          <w:color w:val="000000"/>
          <w:sz w:val="20"/>
          <w:szCs w:val="20"/>
          <w:u w:val="none"/>
          <w:lang w:val="en-US"/>
        </w:rPr>
      </w:pPr>
      <w:r w:rsidRPr="003A49E6">
        <w:rPr>
          <w:rFonts w:ascii="Times New Roman" w:eastAsia="Gungsuh" w:hAnsi="Times New Roman" w:cs="Times New Roman"/>
          <w:sz w:val="20"/>
          <w:szCs w:val="20"/>
          <w:lang w:val="en-US"/>
        </w:rPr>
        <w:t>ORCID:</w:t>
      </w:r>
      <w:r>
        <w:rPr>
          <w:rFonts w:ascii="Times New Roman" w:eastAsia="Gungsuh" w:hAnsi="Times New Roman" w:cs="Times New Roman"/>
          <w:sz w:val="20"/>
          <w:szCs w:val="20"/>
          <w:lang w:val="en-US"/>
        </w:rPr>
        <w:t xml:space="preserve"> </w:t>
      </w:r>
      <w:hyperlink r:id="rId12">
        <w:r w:rsidR="00083D03" w:rsidRPr="003A49E6">
          <w:rPr>
            <w:rStyle w:val="EnlacedeInternet"/>
            <w:rFonts w:ascii="Times New Roman" w:eastAsia="Gungsuh" w:hAnsi="Times New Roman" w:cs="Times New Roman"/>
            <w:color w:val="000000"/>
            <w:sz w:val="20"/>
            <w:szCs w:val="20"/>
            <w:u w:val="none"/>
            <w:lang w:val="en-US"/>
          </w:rPr>
          <w:t>https://orcid.org/0000-0002-1911-0790</w:t>
        </w:r>
      </w:hyperlink>
    </w:p>
    <w:p w:rsidR="003A49E6" w:rsidRPr="003A49E6" w:rsidRDefault="003A49E6" w:rsidP="003A49E6">
      <w:pPr>
        <w:pStyle w:val="Sinespaciado"/>
        <w:rPr>
          <w:rFonts w:ascii="Times New Roman" w:eastAsia="Gungsuh" w:hAnsi="Times New Roman" w:cs="Times New Roman"/>
          <w:color w:val="5B9BD5" w:themeColor="accent1"/>
          <w:sz w:val="20"/>
          <w:szCs w:val="20"/>
          <w:lang w:val="es-EC"/>
        </w:rPr>
      </w:pPr>
    </w:p>
    <w:p w:rsidR="009E2073" w:rsidRPr="003A49E6" w:rsidRDefault="00083D03" w:rsidP="003A49E6">
      <w:pPr>
        <w:pStyle w:val="Sinespaciado"/>
        <w:rPr>
          <w:rFonts w:ascii="Times New Roman" w:hAnsi="Times New Roman" w:cs="Times New Roman"/>
          <w:sz w:val="20"/>
          <w:szCs w:val="20"/>
          <w:lang w:eastAsia="es-BO"/>
        </w:rPr>
      </w:pPr>
      <w:r w:rsidRPr="003A49E6">
        <w:rPr>
          <w:rFonts w:ascii="Times New Roman" w:eastAsia="Gungsuh" w:hAnsi="Times New Roman" w:cs="Times New Roman"/>
          <w:b/>
          <w:sz w:val="20"/>
          <w:szCs w:val="20"/>
          <w:lang w:val="en-US"/>
        </w:rPr>
        <w:t xml:space="preserve">                                                                                           </w:t>
      </w:r>
      <w:r w:rsidR="003A49E6">
        <w:rPr>
          <w:rFonts w:ascii="Times New Roman" w:eastAsia="Gungsuh" w:hAnsi="Times New Roman" w:cs="Times New Roman"/>
          <w:b/>
          <w:sz w:val="20"/>
          <w:szCs w:val="20"/>
          <w:lang w:val="en-US"/>
        </w:rPr>
        <w:tab/>
      </w:r>
      <w:r w:rsidR="003A49E6">
        <w:rPr>
          <w:rFonts w:ascii="Times New Roman" w:eastAsia="Gungsuh" w:hAnsi="Times New Roman" w:cs="Times New Roman"/>
          <w:b/>
          <w:sz w:val="20"/>
          <w:szCs w:val="20"/>
          <w:lang w:val="en-US"/>
        </w:rPr>
        <w:tab/>
      </w:r>
      <w:r w:rsidRPr="003A49E6">
        <w:rPr>
          <w:rFonts w:ascii="Times New Roman" w:eastAsia="Gungsuh" w:hAnsi="Times New Roman" w:cs="Times New Roman"/>
          <w:b/>
          <w:sz w:val="20"/>
          <w:szCs w:val="20"/>
          <w:lang w:val="en-US"/>
        </w:rPr>
        <w:t xml:space="preserve"> </w:t>
      </w:r>
      <w:r w:rsidRPr="003A49E6">
        <w:rPr>
          <w:rFonts w:ascii="Times New Roman" w:eastAsia="Gungsuh" w:hAnsi="Times New Roman" w:cs="Times New Roman"/>
          <w:b/>
          <w:sz w:val="20"/>
          <w:szCs w:val="20"/>
        </w:rPr>
        <w:t>Contacto</w:t>
      </w:r>
      <w:r w:rsidRPr="003A49E6">
        <w:rPr>
          <w:rFonts w:ascii="Times New Roman" w:eastAsia="Gungsuh" w:hAnsi="Times New Roman" w:cs="Times New Roman"/>
          <w:sz w:val="20"/>
          <w:szCs w:val="20"/>
        </w:rPr>
        <w:t xml:space="preserve">: </w:t>
      </w:r>
      <w:hyperlink r:id="rId13">
        <w:r w:rsidRPr="003A49E6">
          <w:rPr>
            <w:rStyle w:val="EnlacedeInternet"/>
            <w:rFonts w:ascii="Times New Roman" w:eastAsia="Gungsuh" w:hAnsi="Times New Roman" w:cs="Times New Roman"/>
            <w:color w:val="0000FF"/>
            <w:sz w:val="20"/>
            <w:szCs w:val="20"/>
          </w:rPr>
          <w:t>raquelita2015vera@gmail.com</w:t>
        </w:r>
      </w:hyperlink>
    </w:p>
    <w:p w:rsidR="009E2073" w:rsidRPr="003A49E6" w:rsidRDefault="00083D03">
      <w:pPr>
        <w:spacing w:after="240" w:line="360" w:lineRule="auto"/>
        <w:jc w:val="both"/>
        <w:rPr>
          <w:rFonts w:ascii="Times New Roman" w:hAnsi="Times New Roman" w:cs="Times New Roman"/>
          <w:b/>
          <w:sz w:val="20"/>
          <w:szCs w:val="20"/>
        </w:rPr>
      </w:pPr>
      <w:r w:rsidRPr="003A49E6">
        <w:rPr>
          <w:rFonts w:ascii="Times New Roman" w:hAnsi="Times New Roman" w:cs="Times New Roman"/>
          <w:b/>
          <w:bCs/>
          <w:sz w:val="20"/>
          <w:szCs w:val="20"/>
        </w:rPr>
        <w:t>Recibido: 15-10-2020              Aprobado: 6-12-2020</w:t>
      </w:r>
    </w:p>
    <w:p w:rsidR="009E2073" w:rsidRPr="003A49E6" w:rsidRDefault="00083D03">
      <w:pPr>
        <w:spacing w:after="240" w:line="360" w:lineRule="auto"/>
        <w:jc w:val="both"/>
        <w:rPr>
          <w:rFonts w:ascii="Times New Roman" w:hAnsi="Times New Roman" w:cs="Times New Roman"/>
          <w:b/>
          <w:sz w:val="20"/>
          <w:szCs w:val="20"/>
        </w:rPr>
      </w:pPr>
      <w:r w:rsidRPr="003A49E6">
        <w:rPr>
          <w:rFonts w:ascii="Times New Roman" w:hAnsi="Times New Roman" w:cs="Times New Roman"/>
          <w:b/>
          <w:sz w:val="20"/>
          <w:szCs w:val="20"/>
        </w:rPr>
        <w:t>Resumen</w:t>
      </w:r>
    </w:p>
    <w:p w:rsidR="003A49E6" w:rsidRDefault="003A49E6">
      <w:pPr>
        <w:spacing w:after="240" w:line="360" w:lineRule="auto"/>
        <w:jc w:val="both"/>
        <w:rPr>
          <w:rFonts w:ascii="Times New Roman" w:hAnsi="Times New Roman" w:cs="Times New Roman"/>
          <w:sz w:val="20"/>
          <w:szCs w:val="20"/>
          <w:lang w:eastAsia="es-BO"/>
        </w:rPr>
        <w:sectPr w:rsidR="003A49E6" w:rsidSect="003A49E6">
          <w:headerReference w:type="default" r:id="rId14"/>
          <w:footerReference w:type="default" r:id="rId15"/>
          <w:pgSz w:w="12240" w:h="15840"/>
          <w:pgMar w:top="1418" w:right="1418" w:bottom="1418" w:left="1701" w:header="709" w:footer="709" w:gutter="0"/>
          <w:cols w:space="720"/>
          <w:formProt w:val="0"/>
          <w:docGrid w:linePitch="360" w:charSpace="4096"/>
        </w:sectPr>
      </w:pPr>
    </w:p>
    <w:p w:rsidR="009E2073" w:rsidRPr="003A49E6" w:rsidRDefault="00083D03" w:rsidP="00766B0F">
      <w:pPr>
        <w:spacing w:after="240" w:line="240" w:lineRule="auto"/>
        <w:jc w:val="both"/>
        <w:rPr>
          <w:rFonts w:ascii="Times New Roman" w:eastAsia="Arial" w:hAnsi="Times New Roman" w:cs="Times New Roman"/>
          <w:color w:val="000000"/>
          <w:sz w:val="20"/>
          <w:szCs w:val="20"/>
          <w:lang w:val="es-EC" w:eastAsia="es-EC"/>
        </w:rPr>
      </w:pPr>
      <w:r w:rsidRPr="003A49E6">
        <w:rPr>
          <w:rFonts w:ascii="Times New Roman" w:hAnsi="Times New Roman" w:cs="Times New Roman"/>
          <w:sz w:val="20"/>
          <w:szCs w:val="20"/>
          <w:lang w:eastAsia="es-BO"/>
        </w:rPr>
        <w:t xml:space="preserve">El presente trabajo tiene por objetivo conocer las propiedades del suelo de la comunidad Bajo de Afuera del cantón Montecristi, además de comprender su población, sus cultivos, y los principales problemas que lo afectan, conocer las plagas que generalmente en la etapa de cosecha son los causantes de la pérdida del producto y por ende afecta a la economía de los agricultores. </w:t>
      </w:r>
      <w:r w:rsidRPr="003A49E6">
        <w:rPr>
          <w:rFonts w:ascii="Times New Roman" w:hAnsi="Times New Roman" w:cs="Times New Roman"/>
          <w:sz w:val="20"/>
          <w:szCs w:val="20"/>
        </w:rPr>
        <w:t>El método utilizado fue exploratorio documental a través del estudio e investigación bibliográfica, con la utilización de técnicas como encuestas y entrevistas, contando con la documentación de la parroquia y la experiencia de los pobladores de la comunidad.</w:t>
      </w:r>
      <w:r w:rsidRPr="003A49E6">
        <w:rPr>
          <w:rFonts w:ascii="Times New Roman" w:eastAsia="Times New Roman" w:hAnsi="Times New Roman" w:cs="Times New Roman"/>
          <w:sz w:val="20"/>
          <w:szCs w:val="20"/>
          <w:lang w:val="es-MX" w:eastAsia="es-ES"/>
        </w:rPr>
        <w:t xml:space="preserve"> Con este estudio se fortalecen los conocimientos para lograr un cambio sistémico (de actitud) de las percepciones y criterios, a través de lograr el desarrollo de un proyecto integrador de saberes, que integre los diferentes campos del saber impartidos de una manera natural y según como acontece realmente en la producción de los sistemas agropecuarios con el objetivo de </w:t>
      </w:r>
      <w:r w:rsidRPr="003A49E6">
        <w:rPr>
          <w:rFonts w:ascii="Times New Roman" w:eastAsia="Times New Roman" w:hAnsi="Times New Roman" w:cs="Times New Roman"/>
          <w:sz w:val="20"/>
          <w:szCs w:val="20"/>
          <w:lang w:eastAsia="es-BO"/>
        </w:rPr>
        <w:t>desarrollar, fortificar y motivar las capacidades cognoscitivas, psicomotrices y actitudinales en los estudiantes de la carrera Agropecuaria</w:t>
      </w:r>
      <w:r w:rsidRPr="003A49E6">
        <w:rPr>
          <w:rFonts w:ascii="Times New Roman" w:hAnsi="Times New Roman" w:cs="Times New Roman"/>
          <w:sz w:val="20"/>
          <w:szCs w:val="20"/>
        </w:rPr>
        <w:t xml:space="preserve">. El problema de fondo es el escaso entendimiento del </w:t>
      </w:r>
      <w:r w:rsidRPr="003A49E6">
        <w:rPr>
          <w:rFonts w:ascii="Times New Roman" w:hAnsi="Times New Roman" w:cs="Times New Roman"/>
          <w:sz w:val="20"/>
          <w:szCs w:val="20"/>
        </w:rPr>
        <w:t>ser humano sobre el suelo y sus propiedades por estas razones nos dimos a la tarea de investigar mediante los proyectos integradores de saberes las situaciones del suelo agrícola de las parroquias de la zona 4 provincia de Manabí, para ayudar a la comunidad manabita en la capacitación y estudio del suelo y que logren un mejor resultado en sus cosechas.</w:t>
      </w:r>
    </w:p>
    <w:p w:rsidR="009E2073" w:rsidRPr="003A49E6" w:rsidRDefault="00083D03" w:rsidP="00766B0F">
      <w:pPr>
        <w:spacing w:after="240" w:line="240" w:lineRule="auto"/>
        <w:jc w:val="both"/>
        <w:rPr>
          <w:rFonts w:ascii="Times New Roman" w:hAnsi="Times New Roman" w:cs="Times New Roman"/>
          <w:sz w:val="20"/>
          <w:szCs w:val="20"/>
        </w:rPr>
      </w:pPr>
      <w:r w:rsidRPr="003A49E6">
        <w:rPr>
          <w:rFonts w:ascii="Times New Roman" w:hAnsi="Times New Roman" w:cs="Times New Roman"/>
          <w:b/>
          <w:sz w:val="20"/>
          <w:szCs w:val="20"/>
        </w:rPr>
        <w:t>Palabras claves</w:t>
      </w:r>
      <w:r w:rsidRPr="003A49E6">
        <w:rPr>
          <w:rFonts w:ascii="Times New Roman" w:hAnsi="Times New Roman" w:cs="Times New Roman"/>
          <w:sz w:val="20"/>
          <w:szCs w:val="20"/>
        </w:rPr>
        <w:t>: Saber, propiedades, suelo, integración, investigación y recursos.</w:t>
      </w:r>
    </w:p>
    <w:p w:rsidR="00766B0F" w:rsidRDefault="00766B0F" w:rsidP="00766B0F">
      <w:pPr>
        <w:tabs>
          <w:tab w:val="center" w:pos="4818"/>
        </w:tabs>
        <w:spacing w:after="240" w:line="240" w:lineRule="auto"/>
        <w:jc w:val="both"/>
        <w:rPr>
          <w:rFonts w:ascii="Times New Roman" w:hAnsi="Times New Roman" w:cs="Times New Roman"/>
          <w:b/>
          <w:sz w:val="20"/>
          <w:szCs w:val="20"/>
          <w:lang w:val="en-US"/>
        </w:rPr>
      </w:pPr>
    </w:p>
    <w:p w:rsidR="00766B0F" w:rsidRDefault="00766B0F" w:rsidP="00766B0F">
      <w:pPr>
        <w:tabs>
          <w:tab w:val="center" w:pos="4818"/>
        </w:tabs>
        <w:spacing w:after="240" w:line="240" w:lineRule="auto"/>
        <w:jc w:val="both"/>
        <w:rPr>
          <w:rFonts w:ascii="Times New Roman" w:hAnsi="Times New Roman" w:cs="Times New Roman"/>
          <w:b/>
          <w:sz w:val="20"/>
          <w:szCs w:val="20"/>
          <w:lang w:val="en-US"/>
        </w:rPr>
      </w:pPr>
    </w:p>
    <w:p w:rsidR="00766B0F" w:rsidRDefault="00766B0F" w:rsidP="00766B0F">
      <w:pPr>
        <w:tabs>
          <w:tab w:val="center" w:pos="4818"/>
        </w:tabs>
        <w:spacing w:after="240" w:line="240" w:lineRule="auto"/>
        <w:jc w:val="both"/>
        <w:rPr>
          <w:rFonts w:ascii="Times New Roman" w:hAnsi="Times New Roman" w:cs="Times New Roman"/>
          <w:b/>
          <w:sz w:val="20"/>
          <w:szCs w:val="20"/>
          <w:lang w:val="en-US"/>
        </w:rPr>
      </w:pPr>
    </w:p>
    <w:p w:rsidR="00766B0F" w:rsidRDefault="00766B0F" w:rsidP="00766B0F">
      <w:pPr>
        <w:tabs>
          <w:tab w:val="center" w:pos="4818"/>
        </w:tabs>
        <w:spacing w:after="240" w:line="240" w:lineRule="auto"/>
        <w:jc w:val="both"/>
        <w:rPr>
          <w:rFonts w:ascii="Times New Roman" w:hAnsi="Times New Roman" w:cs="Times New Roman"/>
          <w:b/>
          <w:sz w:val="20"/>
          <w:szCs w:val="20"/>
          <w:lang w:val="en-US"/>
        </w:rPr>
      </w:pPr>
    </w:p>
    <w:p w:rsidR="00766B0F" w:rsidRDefault="00766B0F" w:rsidP="00766B0F">
      <w:pPr>
        <w:tabs>
          <w:tab w:val="center" w:pos="4818"/>
        </w:tabs>
        <w:spacing w:after="240" w:line="240" w:lineRule="auto"/>
        <w:jc w:val="both"/>
        <w:rPr>
          <w:rFonts w:ascii="Times New Roman" w:hAnsi="Times New Roman" w:cs="Times New Roman"/>
          <w:b/>
          <w:sz w:val="20"/>
          <w:szCs w:val="20"/>
          <w:lang w:val="en-US"/>
        </w:rPr>
      </w:pPr>
    </w:p>
    <w:p w:rsidR="00766B0F" w:rsidRDefault="00766B0F" w:rsidP="00766B0F">
      <w:pPr>
        <w:tabs>
          <w:tab w:val="center" w:pos="4818"/>
        </w:tabs>
        <w:spacing w:after="240" w:line="240" w:lineRule="auto"/>
        <w:jc w:val="both"/>
        <w:rPr>
          <w:rFonts w:ascii="Times New Roman" w:hAnsi="Times New Roman" w:cs="Times New Roman"/>
          <w:b/>
          <w:sz w:val="20"/>
          <w:szCs w:val="20"/>
          <w:lang w:val="en-US"/>
        </w:rPr>
      </w:pPr>
    </w:p>
    <w:p w:rsidR="009E2073" w:rsidRDefault="00083D03" w:rsidP="00766B0F">
      <w:pPr>
        <w:tabs>
          <w:tab w:val="center" w:pos="4818"/>
        </w:tabs>
        <w:spacing w:after="240" w:line="240" w:lineRule="auto"/>
        <w:jc w:val="both"/>
        <w:rPr>
          <w:rFonts w:ascii="Times New Roman" w:hAnsi="Times New Roman" w:cs="Times New Roman"/>
          <w:b/>
          <w:sz w:val="20"/>
          <w:szCs w:val="20"/>
          <w:lang w:val="en-US"/>
        </w:rPr>
      </w:pPr>
      <w:r w:rsidRPr="003A49E6">
        <w:rPr>
          <w:rFonts w:ascii="Times New Roman" w:hAnsi="Times New Roman" w:cs="Times New Roman"/>
          <w:b/>
          <w:sz w:val="20"/>
          <w:szCs w:val="20"/>
          <w:lang w:val="en-US"/>
        </w:rPr>
        <w:lastRenderedPageBreak/>
        <w:t>Summary</w:t>
      </w:r>
    </w:p>
    <w:p w:rsidR="009E2073" w:rsidRPr="003A49E6" w:rsidRDefault="00083D03" w:rsidP="00766B0F">
      <w:pPr>
        <w:pStyle w:val="Ttulo1"/>
        <w:spacing w:after="240" w:line="240" w:lineRule="auto"/>
        <w:rPr>
          <w:b w:val="0"/>
          <w:sz w:val="20"/>
          <w:szCs w:val="20"/>
        </w:rPr>
      </w:pPr>
      <w:r w:rsidRPr="003A49E6">
        <w:rPr>
          <w:rFonts w:cs="Times New Roman"/>
          <w:b w:val="0"/>
          <w:sz w:val="20"/>
          <w:szCs w:val="20"/>
          <w:lang w:val="en-US"/>
        </w:rPr>
        <w:t xml:space="preserve">This research work is based on the identification of the soil properties of the </w:t>
      </w:r>
      <w:proofErr w:type="spellStart"/>
      <w:r w:rsidRPr="003A49E6">
        <w:rPr>
          <w:rFonts w:cs="Times New Roman"/>
          <w:b w:val="0"/>
          <w:sz w:val="20"/>
          <w:szCs w:val="20"/>
          <w:lang w:val="en-US"/>
        </w:rPr>
        <w:t>Bajo</w:t>
      </w:r>
      <w:proofErr w:type="spellEnd"/>
      <w:r w:rsidRPr="003A49E6">
        <w:rPr>
          <w:rFonts w:cs="Times New Roman"/>
          <w:b w:val="0"/>
          <w:sz w:val="20"/>
          <w:szCs w:val="20"/>
          <w:lang w:val="en-US"/>
        </w:rPr>
        <w:t xml:space="preserve"> de </w:t>
      </w:r>
      <w:proofErr w:type="spellStart"/>
      <w:r w:rsidRPr="003A49E6">
        <w:rPr>
          <w:rFonts w:cs="Times New Roman"/>
          <w:b w:val="0"/>
          <w:sz w:val="20"/>
          <w:szCs w:val="20"/>
          <w:lang w:val="en-US"/>
        </w:rPr>
        <w:t>Afuera</w:t>
      </w:r>
      <w:proofErr w:type="spellEnd"/>
      <w:r w:rsidRPr="003A49E6">
        <w:rPr>
          <w:rFonts w:cs="Times New Roman"/>
          <w:b w:val="0"/>
          <w:sz w:val="20"/>
          <w:szCs w:val="20"/>
          <w:lang w:val="en-US"/>
        </w:rPr>
        <w:t xml:space="preserve"> community of the </w:t>
      </w:r>
      <w:proofErr w:type="spellStart"/>
      <w:r w:rsidRPr="003A49E6">
        <w:rPr>
          <w:rFonts w:cs="Times New Roman"/>
          <w:b w:val="0"/>
          <w:sz w:val="20"/>
          <w:szCs w:val="20"/>
          <w:lang w:val="en-US"/>
        </w:rPr>
        <w:t>Montecristi</w:t>
      </w:r>
      <w:proofErr w:type="spellEnd"/>
      <w:r w:rsidRPr="003A49E6">
        <w:rPr>
          <w:rFonts w:cs="Times New Roman"/>
          <w:b w:val="0"/>
          <w:sz w:val="20"/>
          <w:szCs w:val="20"/>
          <w:lang w:val="en-US"/>
        </w:rPr>
        <w:t xml:space="preserve"> canton, in addition to knowing its population, its crops, and the main problems that affect it, knowing the pests that generally in the stage harvest are the cause of the loss of the product and therefore affects the economy of farmers. The method used was exploratory documentary through bibliographic study and research, using techniques such as surveys and interviews, with documentation from the parish and the experience of the community's residents. With this study, knowledge is strengthened to achieve a systemic change (of attitude) of perceptions and criteria, through the development of an integrative project of knowledge, which integrates the different fields of knowledge taught in a natural way and according to how It really happens in the production of the agricultural systems with the objective of developing, fortifying and motivating the cognitive, psychomotor and attitudinal capacities in the students of the Agricultural career. The underlying problem is the poor understanding of the human being about the soil and its properties. For these reasons, we took on the task of investigating the situations of agricultural soil in the parishes of zone 4, Manabí province, through the integrative projects of knowledge to the Manabí community in the training and study of the soil and that they achieve a better result in their harvests.</w:t>
      </w:r>
    </w:p>
    <w:p w:rsidR="009E2073" w:rsidRPr="003A49E6" w:rsidRDefault="00083D03" w:rsidP="00766B0F">
      <w:pPr>
        <w:spacing w:before="240" w:after="240" w:line="240" w:lineRule="auto"/>
        <w:rPr>
          <w:sz w:val="20"/>
          <w:szCs w:val="20"/>
        </w:rPr>
      </w:pPr>
      <w:r w:rsidRPr="003A49E6">
        <w:rPr>
          <w:rFonts w:ascii="Times New Roman" w:hAnsi="Times New Roman" w:cs="Times New Roman"/>
          <w:sz w:val="20"/>
          <w:szCs w:val="20"/>
          <w:lang w:val="en-US"/>
        </w:rPr>
        <w:t>Key words: Knowledge, properties, land, integration, research and resources.</w:t>
      </w:r>
    </w:p>
    <w:p w:rsidR="009E2073" w:rsidRPr="003A49E6" w:rsidRDefault="00083D03" w:rsidP="00766B0F">
      <w:pPr>
        <w:pStyle w:val="Ttulo1"/>
        <w:spacing w:after="240" w:line="240" w:lineRule="auto"/>
        <w:rPr>
          <w:rFonts w:cs="Times New Roman"/>
          <w:sz w:val="20"/>
          <w:szCs w:val="20"/>
        </w:rPr>
      </w:pPr>
      <w:bookmarkStart w:id="0" w:name="_Toc18247009"/>
      <w:r w:rsidRPr="003A49E6">
        <w:rPr>
          <w:rFonts w:cs="Times New Roman"/>
          <w:sz w:val="20"/>
          <w:szCs w:val="20"/>
        </w:rPr>
        <w:t>Introducción</w:t>
      </w:r>
      <w:bookmarkEnd w:id="0"/>
    </w:p>
    <w:p w:rsidR="009E2073" w:rsidRPr="003A49E6" w:rsidRDefault="00083D03" w:rsidP="00766B0F">
      <w:pPr>
        <w:spacing w:after="240" w:line="240" w:lineRule="auto"/>
        <w:jc w:val="both"/>
        <w:rPr>
          <w:rFonts w:ascii="Times New Roman" w:eastAsia="Arial" w:hAnsi="Times New Roman" w:cs="Times New Roman"/>
          <w:color w:val="000000"/>
          <w:sz w:val="20"/>
          <w:szCs w:val="20"/>
          <w:lang w:val="es-EC" w:eastAsia="es-EC"/>
        </w:rPr>
      </w:pPr>
      <w:r w:rsidRPr="003A49E6">
        <w:rPr>
          <w:rFonts w:ascii="Times New Roman" w:eastAsia="Arial" w:hAnsi="Times New Roman" w:cs="Times New Roman"/>
          <w:color w:val="000000"/>
          <w:sz w:val="20"/>
          <w:szCs w:val="20"/>
          <w:lang w:val="es-EC" w:eastAsia="es-EC"/>
        </w:rPr>
        <w:t>Las actividades productivas en todo el Ecuador tienen una relación directa con los recursos naturales, entre ellos el suelo, el clima, sus componentes bióticos, sus componentes abióticos; sin dejar de mencionar fenómenos naturales como sismos, erupciones, deslaves, entre otros, que intervienen en las actividades productivas dentro del territorio.</w:t>
      </w:r>
    </w:p>
    <w:p w:rsidR="009E2073" w:rsidRPr="003A49E6" w:rsidRDefault="00083D03" w:rsidP="00766B0F">
      <w:pPr>
        <w:spacing w:after="240" w:line="240" w:lineRule="auto"/>
        <w:jc w:val="both"/>
        <w:rPr>
          <w:rFonts w:ascii="Times New Roman" w:eastAsia="Arial" w:hAnsi="Times New Roman" w:cs="Times New Roman"/>
          <w:color w:val="000000"/>
          <w:sz w:val="20"/>
          <w:szCs w:val="20"/>
          <w:lang w:val="es-EC" w:eastAsia="es-EC"/>
        </w:rPr>
      </w:pPr>
      <w:r w:rsidRPr="003A49E6">
        <w:rPr>
          <w:rFonts w:ascii="Times New Roman" w:eastAsia="Arial" w:hAnsi="Times New Roman" w:cs="Times New Roman"/>
          <w:color w:val="000000"/>
          <w:sz w:val="20"/>
          <w:szCs w:val="20"/>
          <w:lang w:val="es-EC" w:eastAsia="es-EC"/>
        </w:rPr>
        <w:t>Uno de los problemas a los que se enfrenta la campiña manabita es la degradación de los suelos destinados para fines agrícolas, debido en su gran mayoría de veces por procedimientos inadecuados en el uso de prácticas tradicionales y el avance de la frontera agrícola sobre terrenos de vocación forestal en un área de recarga hídrica.</w:t>
      </w:r>
    </w:p>
    <w:p w:rsidR="009E2073" w:rsidRPr="003A49E6" w:rsidRDefault="00083D03" w:rsidP="00766B0F">
      <w:pPr>
        <w:spacing w:after="240" w:line="240" w:lineRule="auto"/>
        <w:jc w:val="both"/>
        <w:rPr>
          <w:rFonts w:ascii="Times New Roman" w:hAnsi="Times New Roman" w:cs="Times New Roman"/>
          <w:b/>
          <w:bCs/>
          <w:sz w:val="20"/>
          <w:szCs w:val="20"/>
          <w:lang w:val="es-MX"/>
        </w:rPr>
      </w:pPr>
      <w:r w:rsidRPr="003A49E6">
        <w:rPr>
          <w:rFonts w:ascii="Times New Roman" w:hAnsi="Times New Roman" w:cs="Times New Roman"/>
          <w:sz w:val="20"/>
          <w:szCs w:val="20"/>
          <w:lang w:val="es-MX"/>
        </w:rPr>
        <w:t xml:space="preserve">El suelo es un sistema dinámico que consta de tres fases (sólida, líquida y gaseosa) cuyas propiedades físicas, químicas y biológicas interactúan entre sí </w:t>
      </w:r>
      <w:r w:rsidRPr="003A49E6">
        <w:rPr>
          <w:rFonts w:ascii="Times New Roman" w:hAnsi="Times New Roman" w:cs="Times New Roman"/>
          <w:sz w:val="20"/>
          <w:szCs w:val="20"/>
          <w:lang w:val="es-MX"/>
        </w:rPr>
        <w:t>para mantener un equilibrio adecuado para el desarrollo de las plantas y su entorno (</w:t>
      </w:r>
      <w:proofErr w:type="spellStart"/>
      <w:r w:rsidRPr="003A49E6">
        <w:rPr>
          <w:rFonts w:ascii="Times New Roman" w:hAnsi="Times New Roman" w:cs="Times New Roman"/>
          <w:sz w:val="20"/>
          <w:szCs w:val="20"/>
          <w:lang w:val="es-MX"/>
        </w:rPr>
        <w:t>Tamhane</w:t>
      </w:r>
      <w:proofErr w:type="spellEnd"/>
      <w:r w:rsidRPr="003A49E6">
        <w:rPr>
          <w:rFonts w:ascii="Times New Roman" w:hAnsi="Times New Roman" w:cs="Times New Roman"/>
          <w:sz w:val="20"/>
          <w:szCs w:val="20"/>
          <w:lang w:val="es-MX"/>
        </w:rPr>
        <w:t xml:space="preserve">, </w:t>
      </w:r>
      <w:proofErr w:type="spellStart"/>
      <w:r w:rsidRPr="003A49E6">
        <w:rPr>
          <w:rFonts w:ascii="Times New Roman" w:hAnsi="Times New Roman" w:cs="Times New Roman"/>
          <w:sz w:val="20"/>
          <w:szCs w:val="20"/>
          <w:lang w:val="es-MX"/>
        </w:rPr>
        <w:t>Motiramani</w:t>
      </w:r>
      <w:proofErr w:type="spellEnd"/>
      <w:r w:rsidRPr="003A49E6">
        <w:rPr>
          <w:rFonts w:ascii="Times New Roman" w:hAnsi="Times New Roman" w:cs="Times New Roman"/>
          <w:sz w:val="20"/>
          <w:szCs w:val="20"/>
          <w:lang w:val="es-MX"/>
        </w:rPr>
        <w:t xml:space="preserve">, Bali,  y </w:t>
      </w:r>
      <w:proofErr w:type="spellStart"/>
      <w:r w:rsidRPr="003A49E6">
        <w:rPr>
          <w:rFonts w:ascii="Times New Roman" w:hAnsi="Times New Roman" w:cs="Times New Roman"/>
          <w:sz w:val="20"/>
          <w:szCs w:val="20"/>
          <w:lang w:val="es-MX"/>
        </w:rPr>
        <w:t>Donahue</w:t>
      </w:r>
      <w:proofErr w:type="spellEnd"/>
      <w:r w:rsidRPr="003A49E6">
        <w:rPr>
          <w:rFonts w:ascii="Times New Roman" w:hAnsi="Times New Roman" w:cs="Times New Roman"/>
          <w:sz w:val="20"/>
          <w:szCs w:val="20"/>
          <w:lang w:val="es-MX"/>
        </w:rPr>
        <w:t xml:space="preserve"> 1986</w:t>
      </w:r>
      <w:r w:rsidRPr="003A49E6">
        <w:rPr>
          <w:rFonts w:ascii="Times New Roman" w:hAnsi="Times New Roman" w:cs="Times New Roman"/>
          <w:bCs/>
          <w:sz w:val="20"/>
          <w:szCs w:val="20"/>
          <w:lang w:val="es-MX"/>
        </w:rPr>
        <w:t>).</w:t>
      </w:r>
    </w:p>
    <w:p w:rsidR="009E2073" w:rsidRPr="003A49E6" w:rsidRDefault="00083D03" w:rsidP="00766B0F">
      <w:pPr>
        <w:spacing w:after="240" w:line="240" w:lineRule="auto"/>
        <w:jc w:val="both"/>
        <w:rPr>
          <w:rFonts w:ascii="Times New Roman" w:hAnsi="Times New Roman" w:cs="Times New Roman"/>
          <w:sz w:val="20"/>
          <w:szCs w:val="20"/>
        </w:rPr>
      </w:pPr>
      <w:r w:rsidRPr="003A49E6">
        <w:rPr>
          <w:rFonts w:ascii="Times New Roman" w:hAnsi="Times New Roman" w:cs="Times New Roman"/>
          <w:sz w:val="20"/>
          <w:szCs w:val="20"/>
        </w:rPr>
        <w:t xml:space="preserve">El desarrollo de Proyectos Integradores de Saberes (PIS) en la Universidad Estatal de Manabí y en específico en la carrera agropecuaria es una actividad fundamental dentro del rediseño curricular y de gran desafío, porque implica la integración de diferentes ciencias del saber a través de un proyecto conjunto y coordinado, en este sentido se desarrolló esta propuesta, con los objetivos de desarrollar, fortalecer, motivar las capacidades cognoscitivas, </w:t>
      </w:r>
      <w:r w:rsidRPr="003A49E6">
        <w:rPr>
          <w:rFonts w:ascii="Times New Roman" w:eastAsia="Times New Roman" w:hAnsi="Times New Roman" w:cs="Times New Roman"/>
          <w:sz w:val="20"/>
          <w:szCs w:val="20"/>
          <w:lang w:eastAsia="es-BO"/>
        </w:rPr>
        <w:t>psicomotrices y actitudinales en los estudiantes</w:t>
      </w:r>
      <w:r w:rsidRPr="003A49E6">
        <w:rPr>
          <w:rFonts w:ascii="Times New Roman" w:hAnsi="Times New Roman" w:cs="Times New Roman"/>
          <w:sz w:val="20"/>
          <w:szCs w:val="20"/>
        </w:rPr>
        <w:t>, a través del fortalecimiento de sus conocimientos en cuanto a la identificación de propiedades del suelo en la zona de planificación 4</w:t>
      </w:r>
      <w:r w:rsidRPr="003A49E6">
        <w:rPr>
          <w:rFonts w:ascii="Times New Roman" w:hAnsi="Times New Roman" w:cs="Times New Roman"/>
          <w:bCs/>
          <w:sz w:val="20"/>
          <w:szCs w:val="20"/>
        </w:rPr>
        <w:t>”</w:t>
      </w:r>
      <w:r w:rsidRPr="003A49E6">
        <w:rPr>
          <w:rFonts w:ascii="Times New Roman" w:hAnsi="Times New Roman" w:cs="Times New Roman"/>
          <w:sz w:val="20"/>
          <w:szCs w:val="20"/>
        </w:rPr>
        <w:t xml:space="preserve"> (G.M.003-06, 2017).</w:t>
      </w:r>
    </w:p>
    <w:p w:rsidR="009E2073" w:rsidRPr="003A49E6" w:rsidRDefault="00083D03" w:rsidP="00766B0F">
      <w:pPr>
        <w:spacing w:after="240" w:line="240" w:lineRule="auto"/>
        <w:jc w:val="both"/>
        <w:rPr>
          <w:rFonts w:ascii="Times New Roman" w:eastAsia="Arial" w:hAnsi="Times New Roman" w:cs="Times New Roman"/>
          <w:color w:val="000000"/>
          <w:sz w:val="20"/>
          <w:szCs w:val="20"/>
          <w:lang w:val="es-EC" w:eastAsia="es-EC"/>
        </w:rPr>
      </w:pPr>
      <w:r w:rsidRPr="003A49E6">
        <w:rPr>
          <w:rFonts w:ascii="Times New Roman" w:hAnsi="Times New Roman" w:cs="Times New Roman"/>
          <w:sz w:val="20"/>
          <w:szCs w:val="20"/>
          <w:lang w:eastAsia="es-BO"/>
        </w:rPr>
        <w:t xml:space="preserve">El Proyecto Integrador de Saberes que se desarrolla en el primer nivel de la carrera Agropecuaria se relaciona con problemas de la realidad, identificados en las labores previas de vinculación con la sociedad, practicas pre-profesionales y en los estudios de documentos normativos. </w:t>
      </w:r>
    </w:p>
    <w:p w:rsidR="009E2073" w:rsidRPr="003A49E6" w:rsidRDefault="00083D03" w:rsidP="00766B0F">
      <w:pPr>
        <w:spacing w:after="240" w:line="240" w:lineRule="auto"/>
        <w:jc w:val="both"/>
        <w:rPr>
          <w:rFonts w:ascii="Times New Roman" w:hAnsi="Times New Roman" w:cs="Times New Roman"/>
          <w:sz w:val="20"/>
          <w:szCs w:val="20"/>
        </w:rPr>
      </w:pPr>
      <w:r w:rsidRPr="003A49E6">
        <w:rPr>
          <w:rFonts w:ascii="Times New Roman" w:hAnsi="Times New Roman" w:cs="Times New Roman"/>
          <w:sz w:val="20"/>
          <w:szCs w:val="20"/>
        </w:rPr>
        <w:t>Según (Valdez, 2014), refiere que el Proyecto Integrador de Saberes (PIS), es la formulación de actividades interrelacionadas de manera planificada y organizada para alcanzar los objetivos previamente determinados con la aplicación de los conocimientos, habilidades y destrezas, así como, el empleo de herramientas y técnicas que permita la viabilidad de los procesos en un tiempo determinado y dentro de los límites establecidos en el presupuesto para cambiar una costumbre humana o dar una solución a un problema.</w:t>
      </w:r>
    </w:p>
    <w:p w:rsidR="009E2073" w:rsidRPr="003A49E6" w:rsidRDefault="00083D03" w:rsidP="00766B0F">
      <w:pPr>
        <w:spacing w:after="240" w:line="240" w:lineRule="auto"/>
        <w:jc w:val="both"/>
        <w:rPr>
          <w:rFonts w:ascii="Times New Roman" w:hAnsi="Times New Roman" w:cs="Times New Roman"/>
          <w:sz w:val="20"/>
          <w:szCs w:val="20"/>
        </w:rPr>
      </w:pPr>
      <w:r w:rsidRPr="003A49E6">
        <w:rPr>
          <w:rFonts w:ascii="Times New Roman" w:hAnsi="Times New Roman" w:cs="Times New Roman"/>
          <w:sz w:val="20"/>
          <w:szCs w:val="20"/>
        </w:rPr>
        <w:t>En la investigación se utilizó el método exploratorio y documental, y se basa en la búsqueda de información secundaria en bibliotecas, centros documentales de instituciones como él (MAGAP, 2013); (ESPAC, 2013); los Gobiernos Autónomos Descentralizados (</w:t>
      </w:r>
      <w:proofErr w:type="spellStart"/>
      <w:r w:rsidRPr="003A49E6">
        <w:rPr>
          <w:rFonts w:ascii="Times New Roman" w:hAnsi="Times New Roman" w:cs="Times New Roman"/>
          <w:sz w:val="20"/>
          <w:szCs w:val="20"/>
        </w:rPr>
        <w:t>GADs</w:t>
      </w:r>
      <w:proofErr w:type="spellEnd"/>
      <w:r w:rsidRPr="003A49E6">
        <w:rPr>
          <w:rFonts w:ascii="Times New Roman" w:hAnsi="Times New Roman" w:cs="Times New Roman"/>
          <w:sz w:val="20"/>
          <w:szCs w:val="20"/>
        </w:rPr>
        <w:t>, 2015) provinciales, municipales y parroquiales, etc. Tiene el propósito de buscar información que integre las asignaturas básicas de primer nivel. (G.M. 003-06, 2017)</w:t>
      </w:r>
    </w:p>
    <w:p w:rsidR="009E2073" w:rsidRPr="003A49E6" w:rsidRDefault="00083D03" w:rsidP="00766B0F">
      <w:pPr>
        <w:spacing w:after="240" w:line="240" w:lineRule="auto"/>
        <w:contextualSpacing/>
        <w:jc w:val="both"/>
        <w:rPr>
          <w:rFonts w:ascii="Times New Roman" w:hAnsi="Times New Roman" w:cs="Times New Roman"/>
          <w:sz w:val="20"/>
          <w:szCs w:val="20"/>
        </w:rPr>
      </w:pPr>
      <w:r w:rsidRPr="003A49E6">
        <w:rPr>
          <w:rFonts w:ascii="Times New Roman" w:hAnsi="Times New Roman" w:cs="Times New Roman"/>
          <w:sz w:val="20"/>
          <w:szCs w:val="20"/>
          <w:lang w:eastAsia="es-BO"/>
        </w:rPr>
        <w:t>En el Proyecto Integrador del Saber se seleccionó el tema “</w:t>
      </w:r>
      <w:r w:rsidRPr="003A49E6">
        <w:rPr>
          <w:rFonts w:ascii="Times New Roman" w:hAnsi="Times New Roman" w:cs="Times New Roman"/>
          <w:sz w:val="20"/>
          <w:szCs w:val="20"/>
        </w:rPr>
        <w:t xml:space="preserve">Identificación de propiedades del suelo agrícola de la comunidad bajo de afuera del cantón Montecristi” ya que es afín con la carrera de Agropecuaria y gracias a esto los estudiantes podrán conocer que está relacionada con las ciencias básicas como la Química, Biología, Física y Matemáticas. Por ende, los estudiantes utilizan las capacidades cognoscitivas, psicomotrices y actitudinales </w:t>
      </w:r>
      <w:r w:rsidRPr="003A49E6">
        <w:rPr>
          <w:rFonts w:ascii="Times New Roman" w:hAnsi="Times New Roman" w:cs="Times New Roman"/>
          <w:sz w:val="20"/>
          <w:szCs w:val="20"/>
          <w:lang w:eastAsia="es-BO"/>
        </w:rPr>
        <w:lastRenderedPageBreak/>
        <w:t xml:space="preserve">para el desarrollo del presente proyecto. </w:t>
      </w:r>
      <w:r w:rsidRPr="003A49E6">
        <w:rPr>
          <w:rFonts w:ascii="Times New Roman" w:hAnsi="Times New Roman" w:cs="Times New Roman"/>
          <w:sz w:val="20"/>
          <w:szCs w:val="20"/>
        </w:rPr>
        <w:t>A través de esta investigación se realiza un estudio de la población de la comunidad Bajo de Afuera, las propiedades del suelo, sus principales cultivos, además de identificar las principales problemáticas que se presentan en cuanto al mismo.</w:t>
      </w:r>
    </w:p>
    <w:p w:rsidR="009E2073" w:rsidRPr="003A49E6" w:rsidRDefault="009E2073" w:rsidP="00766B0F">
      <w:pPr>
        <w:spacing w:after="240" w:line="240" w:lineRule="auto"/>
        <w:contextualSpacing/>
        <w:jc w:val="both"/>
        <w:rPr>
          <w:rFonts w:ascii="Times New Roman" w:hAnsi="Times New Roman" w:cs="Times New Roman"/>
          <w:sz w:val="20"/>
          <w:szCs w:val="20"/>
        </w:rPr>
      </w:pPr>
    </w:p>
    <w:p w:rsidR="009E2073" w:rsidRPr="003A49E6" w:rsidRDefault="00083D03" w:rsidP="00766B0F">
      <w:pPr>
        <w:spacing w:after="240" w:line="240" w:lineRule="auto"/>
        <w:jc w:val="both"/>
        <w:rPr>
          <w:rFonts w:ascii="Times New Roman" w:hAnsi="Times New Roman" w:cs="Times New Roman"/>
          <w:sz w:val="20"/>
          <w:szCs w:val="20"/>
          <w:lang w:eastAsia="es-BO"/>
        </w:rPr>
      </w:pPr>
      <w:r w:rsidRPr="003A49E6">
        <w:rPr>
          <w:rFonts w:ascii="Times New Roman" w:hAnsi="Times New Roman" w:cs="Times New Roman"/>
          <w:sz w:val="20"/>
          <w:szCs w:val="20"/>
        </w:rPr>
        <w:t xml:space="preserve">Por otra parte el proyecto integrador de saberes de la carrera Agropecuaria tiene como objetivo conocer el espacio físico, la situación poblacional, geográfica, y la Identificación de Propiedades del Suelo Agrícola en la zona 4 Comunidad Bajo de Afuera perteneciente al cantón Montecristi, donde se lleva a cabo las etapas de diagnóstico, diseño y evaluación, </w:t>
      </w:r>
      <w:r w:rsidRPr="003A49E6">
        <w:rPr>
          <w:rFonts w:ascii="Times New Roman" w:hAnsi="Times New Roman" w:cs="Times New Roman"/>
          <w:sz w:val="20"/>
          <w:szCs w:val="20"/>
          <w:lang w:eastAsia="es-BO"/>
        </w:rPr>
        <w:t xml:space="preserve">los cuales directamente utilizan los conocimientos de las ciencias básicas (Lógica Matemática, Algebra, Física, Química General, Biología Celular y Expresión Oral y Escrita). </w:t>
      </w:r>
    </w:p>
    <w:p w:rsidR="009E2073" w:rsidRPr="003A49E6" w:rsidRDefault="00083D03" w:rsidP="00766B0F">
      <w:pPr>
        <w:spacing w:after="240" w:line="240" w:lineRule="auto"/>
        <w:jc w:val="both"/>
        <w:rPr>
          <w:rFonts w:ascii="Times New Roman" w:hAnsi="Times New Roman" w:cs="Times New Roman"/>
          <w:sz w:val="20"/>
          <w:szCs w:val="20"/>
        </w:rPr>
      </w:pPr>
      <w:r w:rsidRPr="003A49E6">
        <w:rPr>
          <w:rFonts w:ascii="Times New Roman" w:hAnsi="Times New Roman" w:cs="Times New Roman"/>
          <w:sz w:val="20"/>
          <w:szCs w:val="20"/>
          <w:lang w:val="es-MX"/>
        </w:rPr>
        <w:t>A través de la investigación se motiva a los estudiantes para desarrollar el proyecto</w:t>
      </w:r>
      <w:r w:rsidRPr="003A49E6">
        <w:rPr>
          <w:rFonts w:ascii="Times New Roman" w:hAnsi="Times New Roman" w:cs="Times New Roman"/>
          <w:sz w:val="20"/>
          <w:szCs w:val="20"/>
        </w:rPr>
        <w:t xml:space="preserve"> y desarrollar las capacidades cognoscitivas, psicomotrices y actitudinales en los estudiantes de la carrera Agropecuaria, a través del estudio sobre “La identificación de propiedades del suelo en la Comuna Bajo de Afuera del Cantón Montecristi”.</w:t>
      </w:r>
    </w:p>
    <w:p w:rsidR="009E2073" w:rsidRPr="003A49E6" w:rsidRDefault="00083D03" w:rsidP="00766B0F">
      <w:pPr>
        <w:spacing w:after="240" w:line="240" w:lineRule="auto"/>
        <w:jc w:val="both"/>
        <w:rPr>
          <w:rFonts w:ascii="Times New Roman" w:hAnsi="Times New Roman" w:cs="Times New Roman"/>
          <w:sz w:val="20"/>
          <w:szCs w:val="20"/>
          <w:lang w:eastAsia="es-BO"/>
        </w:rPr>
      </w:pPr>
      <w:r w:rsidRPr="003A49E6">
        <w:rPr>
          <w:rFonts w:ascii="Times New Roman" w:hAnsi="Times New Roman" w:cs="Times New Roman"/>
          <w:sz w:val="20"/>
          <w:szCs w:val="20"/>
          <w:lang w:eastAsia="es-BO"/>
        </w:rPr>
        <w:t xml:space="preserve">El presente trabajo tiene por objetivo conocer las propiedades del suelo de la comunidad Bajo de Afuera del cantón Montecristi, además de comprender su población, sus cultivos, y los principales problemas que lo afectan, conocer las plagas que generalmente en la etapa de cosecha son los causantes de la pérdida del producto y por ende afecta a la economía de los agricultores. </w:t>
      </w:r>
    </w:p>
    <w:p w:rsidR="009E2073" w:rsidRPr="003A49E6" w:rsidRDefault="00083D03" w:rsidP="00766B0F">
      <w:pPr>
        <w:spacing w:after="240" w:line="240" w:lineRule="auto"/>
        <w:jc w:val="both"/>
        <w:rPr>
          <w:rFonts w:ascii="Times New Roman" w:hAnsi="Times New Roman" w:cs="Times New Roman"/>
          <w:b/>
          <w:sz w:val="20"/>
          <w:szCs w:val="20"/>
        </w:rPr>
      </w:pPr>
      <w:r w:rsidRPr="003A49E6">
        <w:rPr>
          <w:rFonts w:ascii="Times New Roman" w:hAnsi="Times New Roman" w:cs="Times New Roman"/>
          <w:b/>
          <w:sz w:val="20"/>
          <w:szCs w:val="20"/>
        </w:rPr>
        <w:t>Materiales y Métodos</w:t>
      </w:r>
    </w:p>
    <w:p w:rsidR="009E2073" w:rsidRPr="003A49E6" w:rsidRDefault="00083D03" w:rsidP="00766B0F">
      <w:pPr>
        <w:spacing w:after="240" w:line="240" w:lineRule="auto"/>
        <w:contextualSpacing/>
        <w:jc w:val="both"/>
        <w:rPr>
          <w:rFonts w:ascii="Times New Roman" w:hAnsi="Times New Roman" w:cs="Times New Roman"/>
          <w:sz w:val="20"/>
          <w:szCs w:val="20"/>
        </w:rPr>
      </w:pPr>
      <w:r w:rsidRPr="003A49E6">
        <w:rPr>
          <w:rFonts w:ascii="Times New Roman" w:hAnsi="Times New Roman" w:cs="Times New Roman"/>
          <w:sz w:val="20"/>
          <w:szCs w:val="20"/>
        </w:rPr>
        <w:t xml:space="preserve">La investigación se realizó en el escenario del campo, lo que permitió obtener información precisa, y de esta manera poder identificar las propiedades del suelo agrícola de la comunidad Bajo de Afuera del cantón Montecristi. Se utilizó el método de </w:t>
      </w:r>
      <w:r w:rsidRPr="003A49E6">
        <w:rPr>
          <w:rFonts w:ascii="Times New Roman" w:hAnsi="Times New Roman" w:cs="Times New Roman"/>
          <w:bCs/>
          <w:sz w:val="20"/>
          <w:szCs w:val="20"/>
        </w:rPr>
        <w:t>la investigación exploratoria que impulsa a det</w:t>
      </w:r>
      <w:bookmarkStart w:id="1" w:name="_GoBack"/>
      <w:bookmarkEnd w:id="1"/>
      <w:r w:rsidRPr="003A49E6">
        <w:rPr>
          <w:rFonts w:ascii="Times New Roman" w:hAnsi="Times New Roman" w:cs="Times New Roman"/>
          <w:bCs/>
          <w:sz w:val="20"/>
          <w:szCs w:val="20"/>
        </w:rPr>
        <w:t>erminar un mejor diseño de la investigación, recogida de datos y la selección de temas.</w:t>
      </w:r>
    </w:p>
    <w:p w:rsidR="009E2073" w:rsidRPr="003A49E6" w:rsidRDefault="00083D03" w:rsidP="00766B0F">
      <w:pPr>
        <w:spacing w:after="240" w:line="240" w:lineRule="auto"/>
        <w:contextualSpacing/>
        <w:jc w:val="both"/>
        <w:rPr>
          <w:rFonts w:ascii="Times New Roman" w:hAnsi="Times New Roman" w:cs="Times New Roman"/>
          <w:bCs/>
          <w:sz w:val="20"/>
          <w:szCs w:val="20"/>
        </w:rPr>
      </w:pPr>
      <w:r w:rsidRPr="003A49E6">
        <w:rPr>
          <w:rFonts w:ascii="Times New Roman" w:hAnsi="Times New Roman" w:cs="Times New Roman"/>
          <w:sz w:val="20"/>
          <w:szCs w:val="20"/>
        </w:rPr>
        <w:t>Método Exploratorio: Permite sustentar las bases del presente trabajo de investigación a través de información de libros, artículos de revistas, páginas de internet, tomando en cuenta las diferentes definiciones de autores, y realizar un análisis de las mismas, enriqueciendo nuestro trabajo.</w:t>
      </w:r>
    </w:p>
    <w:p w:rsidR="009E2073" w:rsidRPr="003A49E6" w:rsidRDefault="00083D03" w:rsidP="00766B0F">
      <w:pPr>
        <w:spacing w:after="240" w:line="240" w:lineRule="auto"/>
        <w:contextualSpacing/>
        <w:jc w:val="both"/>
        <w:rPr>
          <w:rFonts w:ascii="Times New Roman" w:hAnsi="Times New Roman" w:cs="Times New Roman"/>
          <w:sz w:val="20"/>
          <w:szCs w:val="20"/>
        </w:rPr>
      </w:pPr>
      <w:r w:rsidRPr="003A49E6">
        <w:rPr>
          <w:rFonts w:ascii="Times New Roman" w:hAnsi="Times New Roman" w:cs="Times New Roman"/>
          <w:sz w:val="20"/>
          <w:szCs w:val="20"/>
        </w:rPr>
        <w:t>Método Estadístico: Se analiza e interpretan los resultados de las técnicas de investigación sobre el tema propuesto de forma cuantitativa y cualitativa.</w:t>
      </w:r>
      <w:bookmarkStart w:id="2" w:name="_Toc369118676"/>
      <w:bookmarkStart w:id="3" w:name="_Toc369118547"/>
      <w:bookmarkEnd w:id="2"/>
      <w:bookmarkEnd w:id="3"/>
    </w:p>
    <w:p w:rsidR="009E2073" w:rsidRPr="003A49E6" w:rsidRDefault="00083D03" w:rsidP="00766B0F">
      <w:pPr>
        <w:spacing w:after="240" w:line="240" w:lineRule="auto"/>
        <w:contextualSpacing/>
        <w:jc w:val="both"/>
        <w:rPr>
          <w:rFonts w:ascii="Times New Roman" w:hAnsi="Times New Roman" w:cs="Times New Roman"/>
          <w:sz w:val="20"/>
          <w:szCs w:val="20"/>
        </w:rPr>
      </w:pPr>
      <w:r w:rsidRPr="003A49E6">
        <w:rPr>
          <w:rFonts w:ascii="Times New Roman" w:hAnsi="Times New Roman" w:cs="Times New Roman"/>
          <w:sz w:val="20"/>
          <w:szCs w:val="20"/>
        </w:rPr>
        <w:t>Para la realización de la presente investigación se aplicaron las siguientes técnicas:</w:t>
      </w:r>
    </w:p>
    <w:p w:rsidR="009E2073" w:rsidRPr="003A49E6" w:rsidRDefault="00083D03" w:rsidP="00766B0F">
      <w:pPr>
        <w:spacing w:after="240" w:line="240" w:lineRule="auto"/>
        <w:contextualSpacing/>
        <w:jc w:val="both"/>
        <w:rPr>
          <w:rFonts w:ascii="Times New Roman" w:hAnsi="Times New Roman" w:cs="Times New Roman"/>
          <w:sz w:val="20"/>
          <w:szCs w:val="20"/>
        </w:rPr>
      </w:pPr>
      <w:r w:rsidRPr="003A49E6">
        <w:rPr>
          <w:rFonts w:ascii="Times New Roman" w:hAnsi="Times New Roman" w:cs="Times New Roman"/>
          <w:sz w:val="20"/>
          <w:szCs w:val="20"/>
        </w:rPr>
        <w:t>Observación: Esta técnica permitió conocer y adquirir información acerca de la comunidad Bajo de Afuera, sus cultivos, problemáticas en el cultivo, entre otras.</w:t>
      </w:r>
    </w:p>
    <w:p w:rsidR="009E2073" w:rsidRPr="003A49E6" w:rsidRDefault="00083D03" w:rsidP="00766B0F">
      <w:pPr>
        <w:spacing w:after="240" w:line="240" w:lineRule="auto"/>
        <w:contextualSpacing/>
        <w:jc w:val="both"/>
        <w:rPr>
          <w:rFonts w:ascii="Times New Roman" w:hAnsi="Times New Roman" w:cs="Times New Roman"/>
          <w:sz w:val="20"/>
          <w:szCs w:val="20"/>
        </w:rPr>
      </w:pPr>
      <w:r w:rsidRPr="003A49E6">
        <w:rPr>
          <w:rFonts w:ascii="Times New Roman" w:hAnsi="Times New Roman" w:cs="Times New Roman"/>
          <w:sz w:val="20"/>
          <w:szCs w:val="20"/>
        </w:rPr>
        <w:t>Encuestas: Técnica que permitió dirigirse a los habitantes de la comunidad Bajo de Afuera del cantón Montecristi, para adquirir información acerca del cuidado y protección de las áreas verdes del mencionado lugar. Se realizó una entrevistas al presidente de</w:t>
      </w:r>
      <w:bookmarkStart w:id="4" w:name="_Toc370561596"/>
      <w:bookmarkStart w:id="5" w:name="_Toc369118678"/>
      <w:bookmarkStart w:id="6" w:name="_Toc369118549"/>
      <w:r w:rsidRPr="003A49E6">
        <w:rPr>
          <w:rFonts w:ascii="Times New Roman" w:hAnsi="Times New Roman" w:cs="Times New Roman"/>
          <w:sz w:val="20"/>
          <w:szCs w:val="20"/>
        </w:rPr>
        <w:t xml:space="preserve"> la comunidad Bajo de Afuera</w:t>
      </w:r>
      <w:bookmarkEnd w:id="4"/>
      <w:bookmarkEnd w:id="5"/>
      <w:bookmarkEnd w:id="6"/>
      <w:r w:rsidRPr="003A49E6">
        <w:rPr>
          <w:rFonts w:ascii="Times New Roman" w:hAnsi="Times New Roman" w:cs="Times New Roman"/>
          <w:sz w:val="20"/>
          <w:szCs w:val="20"/>
        </w:rPr>
        <w:t xml:space="preserve"> del cantón Montecristi. </w:t>
      </w:r>
    </w:p>
    <w:p w:rsidR="009E2073" w:rsidRPr="003A49E6" w:rsidRDefault="00083D03" w:rsidP="00766B0F">
      <w:pPr>
        <w:spacing w:after="240" w:line="240" w:lineRule="auto"/>
        <w:contextualSpacing/>
        <w:jc w:val="both"/>
        <w:rPr>
          <w:rFonts w:ascii="Times New Roman" w:hAnsi="Times New Roman" w:cs="Times New Roman"/>
          <w:b/>
          <w:sz w:val="20"/>
          <w:szCs w:val="20"/>
        </w:rPr>
      </w:pPr>
      <w:r w:rsidRPr="003A49E6">
        <w:rPr>
          <w:rFonts w:ascii="Times New Roman" w:hAnsi="Times New Roman" w:cs="Times New Roman"/>
          <w:b/>
          <w:sz w:val="20"/>
          <w:szCs w:val="20"/>
        </w:rPr>
        <w:t>Resultados</w:t>
      </w:r>
    </w:p>
    <w:p w:rsidR="009E2073" w:rsidRPr="003A49E6" w:rsidRDefault="009E2073" w:rsidP="00766B0F">
      <w:pPr>
        <w:spacing w:after="240" w:line="240" w:lineRule="auto"/>
        <w:contextualSpacing/>
        <w:jc w:val="both"/>
        <w:rPr>
          <w:rFonts w:ascii="Times New Roman" w:hAnsi="Times New Roman" w:cs="Times New Roman"/>
          <w:sz w:val="20"/>
          <w:szCs w:val="20"/>
        </w:rPr>
      </w:pPr>
    </w:p>
    <w:p w:rsidR="009E2073" w:rsidRPr="003A49E6" w:rsidRDefault="00083D03" w:rsidP="00766B0F">
      <w:pPr>
        <w:spacing w:after="240" w:line="240" w:lineRule="auto"/>
        <w:contextualSpacing/>
        <w:jc w:val="both"/>
        <w:rPr>
          <w:rFonts w:ascii="Times New Roman" w:hAnsi="Times New Roman" w:cs="Times New Roman"/>
          <w:sz w:val="20"/>
          <w:szCs w:val="20"/>
        </w:rPr>
      </w:pPr>
      <w:r w:rsidRPr="003A49E6">
        <w:rPr>
          <w:rFonts w:ascii="Times New Roman" w:hAnsi="Times New Roman" w:cs="Times New Roman"/>
          <w:sz w:val="20"/>
          <w:szCs w:val="20"/>
        </w:rPr>
        <w:t xml:space="preserve">El trabajo de investigación está delimitado para la zona 4. En lo referente a la  zona de planificación 4-Pacífico, se encuentra ubicada al oeste del Ecuador y comprende las provincias de Manabí y Santo Domingo de los Tsáchilas. Limita al norte con la Zona 1-provincia de Esmeraldas y Zona 2 - provincia de Pichincha; al sur con la Zona 5 - provincias de Guayas y Santa Elena; al este con la Zona 5 – provincia del Guayas y zona 3 – provincia de Cotopaxi; y al oeste con el océano Pacífico. </w:t>
      </w:r>
    </w:p>
    <w:p w:rsidR="009E2073" w:rsidRPr="003A49E6" w:rsidRDefault="009E2073" w:rsidP="00766B0F">
      <w:pPr>
        <w:spacing w:after="0" w:line="240" w:lineRule="auto"/>
        <w:jc w:val="both"/>
        <w:rPr>
          <w:rFonts w:ascii="Times New Roman" w:hAnsi="Times New Roman" w:cs="Times New Roman"/>
          <w:sz w:val="20"/>
          <w:szCs w:val="20"/>
        </w:rPr>
      </w:pPr>
    </w:p>
    <w:p w:rsidR="009E2073" w:rsidRPr="003A49E6" w:rsidRDefault="00083D03" w:rsidP="00766B0F">
      <w:pPr>
        <w:spacing w:after="0" w:line="240" w:lineRule="auto"/>
        <w:jc w:val="both"/>
        <w:rPr>
          <w:rFonts w:ascii="Times New Roman" w:hAnsi="Times New Roman" w:cs="Times New Roman"/>
          <w:sz w:val="20"/>
          <w:szCs w:val="20"/>
        </w:rPr>
      </w:pPr>
      <w:r w:rsidRPr="003A49E6">
        <w:rPr>
          <w:rFonts w:ascii="Times New Roman" w:hAnsi="Times New Roman" w:cs="Times New Roman"/>
          <w:sz w:val="20"/>
          <w:szCs w:val="20"/>
        </w:rPr>
        <w:t xml:space="preserve">En lo concierne al poblado de  Bajo de la Palma y Bajo del Pechiche, </w:t>
      </w:r>
      <w:r w:rsidRPr="003A49E6">
        <w:rPr>
          <w:rFonts w:ascii="Times New Roman" w:eastAsiaTheme="majorEastAsia" w:hAnsi="Times New Roman" w:cs="Times New Roman"/>
          <w:sz w:val="20"/>
          <w:szCs w:val="20"/>
          <w:lang w:eastAsia="es-BO"/>
        </w:rPr>
        <w:t xml:space="preserve">tiene una extensión de </w:t>
      </w:r>
      <w:r w:rsidRPr="003A49E6">
        <w:rPr>
          <w:rFonts w:ascii="Times New Roman" w:hAnsi="Times New Roman" w:cs="Times New Roman"/>
          <w:sz w:val="20"/>
          <w:szCs w:val="20"/>
        </w:rPr>
        <w:t>2 782.000 m</w:t>
      </w:r>
      <w:r w:rsidRPr="003A49E6">
        <w:rPr>
          <w:rFonts w:ascii="Times New Roman" w:hAnsi="Times New Roman" w:cs="Times New Roman"/>
          <w:sz w:val="20"/>
          <w:szCs w:val="20"/>
          <w:vertAlign w:val="superscript"/>
        </w:rPr>
        <w:t xml:space="preserve">2 </w:t>
      </w:r>
      <w:r w:rsidRPr="003A49E6">
        <w:rPr>
          <w:rFonts w:ascii="Times New Roman" w:hAnsi="Times New Roman" w:cs="Times New Roman"/>
          <w:sz w:val="20"/>
          <w:szCs w:val="20"/>
        </w:rPr>
        <w:t>y una población de 4 136 habitantes como se muestra en la tabla # 1. La comunidad cuenta con un solo barrio llamado San José</w:t>
      </w:r>
      <w:r w:rsidRPr="003A49E6">
        <w:rPr>
          <w:rFonts w:ascii="Times New Roman" w:hAnsi="Times New Roman" w:cs="Times New Roman"/>
          <w:sz w:val="20"/>
          <w:szCs w:val="20"/>
        </w:rPr>
        <w:tab/>
        <w:t xml:space="preserve"> y las calles principales: 18 de septiembre, </w:t>
      </w:r>
      <w:proofErr w:type="spellStart"/>
      <w:r w:rsidRPr="003A49E6">
        <w:rPr>
          <w:rFonts w:ascii="Times New Roman" w:hAnsi="Times New Roman" w:cs="Times New Roman"/>
          <w:sz w:val="20"/>
          <w:szCs w:val="20"/>
        </w:rPr>
        <w:t>Targelia</w:t>
      </w:r>
      <w:proofErr w:type="spellEnd"/>
      <w:r w:rsidRPr="003A49E6">
        <w:rPr>
          <w:rFonts w:ascii="Times New Roman" w:hAnsi="Times New Roman" w:cs="Times New Roman"/>
          <w:sz w:val="20"/>
          <w:szCs w:val="20"/>
        </w:rPr>
        <w:t xml:space="preserve"> </w:t>
      </w:r>
      <w:proofErr w:type="spellStart"/>
      <w:r w:rsidRPr="003A49E6">
        <w:rPr>
          <w:rFonts w:ascii="Times New Roman" w:hAnsi="Times New Roman" w:cs="Times New Roman"/>
          <w:sz w:val="20"/>
          <w:szCs w:val="20"/>
        </w:rPr>
        <w:t>Anchundia</w:t>
      </w:r>
      <w:proofErr w:type="spellEnd"/>
      <w:r w:rsidRPr="003A49E6">
        <w:rPr>
          <w:rFonts w:ascii="Times New Roman" w:hAnsi="Times New Roman" w:cs="Times New Roman"/>
          <w:sz w:val="20"/>
          <w:szCs w:val="20"/>
        </w:rPr>
        <w:t>, Montecristi, Simón Bolívar y Eugenio Espejo.</w:t>
      </w:r>
    </w:p>
    <w:tbl>
      <w:tblPr>
        <w:tblpPr w:leftFromText="141" w:rightFromText="141" w:vertAnchor="text" w:horzAnchor="page" w:tblpX="6859" w:tblpY="129"/>
        <w:tblW w:w="3994" w:type="dxa"/>
        <w:tblLayout w:type="fixed"/>
        <w:tblCellMar>
          <w:top w:w="55" w:type="dxa"/>
          <w:left w:w="55" w:type="dxa"/>
          <w:bottom w:w="55" w:type="dxa"/>
          <w:right w:w="55" w:type="dxa"/>
        </w:tblCellMar>
        <w:tblLook w:val="04A0" w:firstRow="1" w:lastRow="0" w:firstColumn="1" w:lastColumn="0" w:noHBand="0" w:noVBand="1"/>
      </w:tblPr>
      <w:tblGrid>
        <w:gridCol w:w="1246"/>
        <w:gridCol w:w="794"/>
        <w:gridCol w:w="1276"/>
        <w:gridCol w:w="678"/>
      </w:tblGrid>
      <w:tr w:rsidR="00766B0F" w:rsidRPr="003A49E6" w:rsidTr="00766B0F">
        <w:trPr>
          <w:trHeight w:val="400"/>
        </w:trPr>
        <w:tc>
          <w:tcPr>
            <w:tcW w:w="1246" w:type="dxa"/>
            <w:tcBorders>
              <w:top w:val="single" w:sz="4" w:space="0" w:color="000000"/>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Personas</w:t>
            </w:r>
          </w:p>
        </w:tc>
        <w:tc>
          <w:tcPr>
            <w:tcW w:w="794" w:type="dxa"/>
            <w:tcBorders>
              <w:top w:val="single" w:sz="4" w:space="0" w:color="000000"/>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Edades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N°  de Habitantes</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w:t>
            </w:r>
          </w:p>
        </w:tc>
      </w:tr>
      <w:tr w:rsidR="00766B0F" w:rsidRPr="003A49E6" w:rsidTr="00766B0F">
        <w:trPr>
          <w:trHeight w:val="330"/>
        </w:trPr>
        <w:tc>
          <w:tcPr>
            <w:tcW w:w="1246"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Hombres</w:t>
            </w:r>
          </w:p>
        </w:tc>
        <w:tc>
          <w:tcPr>
            <w:tcW w:w="794"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35-100</w:t>
            </w:r>
          </w:p>
        </w:tc>
        <w:tc>
          <w:tcPr>
            <w:tcW w:w="1276"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1134</w:t>
            </w:r>
          </w:p>
        </w:tc>
        <w:tc>
          <w:tcPr>
            <w:tcW w:w="678"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27</w:t>
            </w:r>
          </w:p>
        </w:tc>
      </w:tr>
      <w:tr w:rsidR="00766B0F" w:rsidRPr="003A49E6" w:rsidTr="00766B0F">
        <w:trPr>
          <w:trHeight w:val="330"/>
        </w:trPr>
        <w:tc>
          <w:tcPr>
            <w:tcW w:w="1246"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Mujeres</w:t>
            </w:r>
          </w:p>
        </w:tc>
        <w:tc>
          <w:tcPr>
            <w:tcW w:w="794"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35-100</w:t>
            </w:r>
          </w:p>
        </w:tc>
        <w:tc>
          <w:tcPr>
            <w:tcW w:w="1276"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1680</w:t>
            </w:r>
          </w:p>
        </w:tc>
        <w:tc>
          <w:tcPr>
            <w:tcW w:w="678"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41</w:t>
            </w:r>
          </w:p>
        </w:tc>
      </w:tr>
      <w:tr w:rsidR="00766B0F" w:rsidRPr="003A49E6" w:rsidTr="00766B0F">
        <w:trPr>
          <w:trHeight w:val="330"/>
        </w:trPr>
        <w:tc>
          <w:tcPr>
            <w:tcW w:w="1246"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Jóvenes</w:t>
            </w:r>
          </w:p>
        </w:tc>
        <w:tc>
          <w:tcPr>
            <w:tcW w:w="794"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dic-35</w:t>
            </w:r>
          </w:p>
        </w:tc>
        <w:tc>
          <w:tcPr>
            <w:tcW w:w="1276"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912</w:t>
            </w:r>
          </w:p>
        </w:tc>
        <w:tc>
          <w:tcPr>
            <w:tcW w:w="678"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22</w:t>
            </w:r>
          </w:p>
        </w:tc>
      </w:tr>
      <w:tr w:rsidR="00766B0F" w:rsidRPr="003A49E6" w:rsidTr="00766B0F">
        <w:trPr>
          <w:trHeight w:val="330"/>
        </w:trPr>
        <w:tc>
          <w:tcPr>
            <w:tcW w:w="1246"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Niños</w:t>
            </w:r>
          </w:p>
        </w:tc>
        <w:tc>
          <w:tcPr>
            <w:tcW w:w="794"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1-dic</w:t>
            </w:r>
          </w:p>
        </w:tc>
        <w:tc>
          <w:tcPr>
            <w:tcW w:w="1276"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410</w:t>
            </w:r>
          </w:p>
        </w:tc>
        <w:tc>
          <w:tcPr>
            <w:tcW w:w="678"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10</w:t>
            </w:r>
          </w:p>
        </w:tc>
      </w:tr>
      <w:tr w:rsidR="00766B0F" w:rsidRPr="003A49E6" w:rsidTr="00766B0F">
        <w:trPr>
          <w:trHeight w:val="330"/>
        </w:trPr>
        <w:tc>
          <w:tcPr>
            <w:tcW w:w="1246"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Total</w:t>
            </w:r>
          </w:p>
        </w:tc>
        <w:tc>
          <w:tcPr>
            <w:tcW w:w="794"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p>
        </w:tc>
        <w:tc>
          <w:tcPr>
            <w:tcW w:w="1276"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4136</w:t>
            </w:r>
          </w:p>
        </w:tc>
        <w:tc>
          <w:tcPr>
            <w:tcW w:w="678"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100</w:t>
            </w:r>
          </w:p>
        </w:tc>
      </w:tr>
    </w:tbl>
    <w:p w:rsidR="009E2073" w:rsidRPr="003A49E6" w:rsidRDefault="009E2073" w:rsidP="00766B0F">
      <w:pPr>
        <w:spacing w:after="0" w:line="240" w:lineRule="auto"/>
        <w:jc w:val="both"/>
        <w:rPr>
          <w:rFonts w:ascii="Times New Roman" w:hAnsi="Times New Roman" w:cs="Times New Roman"/>
          <w:b/>
          <w:sz w:val="20"/>
          <w:szCs w:val="20"/>
        </w:rPr>
      </w:pPr>
    </w:p>
    <w:p w:rsidR="009E2073" w:rsidRPr="003A49E6" w:rsidRDefault="00083D03" w:rsidP="00766B0F">
      <w:pPr>
        <w:spacing w:after="232" w:line="240" w:lineRule="auto"/>
        <w:jc w:val="center"/>
        <w:rPr>
          <w:sz w:val="20"/>
          <w:szCs w:val="20"/>
        </w:rPr>
      </w:pPr>
      <w:r w:rsidRPr="003A49E6">
        <w:rPr>
          <w:rFonts w:ascii="Times New Roman" w:hAnsi="Times New Roman" w:cs="Times New Roman"/>
          <w:sz w:val="20"/>
          <w:szCs w:val="20"/>
        </w:rPr>
        <w:t>Tabla 1. Población comunidad Bajo de Afuera perteneciente al cantón Montecristi.</w:t>
      </w:r>
    </w:p>
    <w:p w:rsidR="009E2073" w:rsidRPr="003A49E6" w:rsidRDefault="00083D03" w:rsidP="00766B0F">
      <w:pPr>
        <w:spacing w:after="240" w:line="240" w:lineRule="auto"/>
        <w:jc w:val="both"/>
        <w:rPr>
          <w:rFonts w:ascii="Times New Roman" w:hAnsi="Times New Roman" w:cs="Times New Roman"/>
          <w:sz w:val="20"/>
          <w:szCs w:val="20"/>
        </w:rPr>
      </w:pPr>
      <w:r w:rsidRPr="003A49E6">
        <w:rPr>
          <w:rFonts w:ascii="Times New Roman" w:hAnsi="Times New Roman" w:cs="Times New Roman"/>
          <w:sz w:val="20"/>
          <w:szCs w:val="20"/>
        </w:rPr>
        <w:t>En lo referente al número de habitantes de la comunidad Bajo de Afuera del cantón Montecristi, se aprecia que prevalece la población femenina, en segunda lugar los hombre, y los jóvenes en el tercer lugar, gráfico 1.</w:t>
      </w:r>
    </w:p>
    <w:p w:rsidR="009E2073" w:rsidRPr="003A49E6" w:rsidRDefault="00083D03" w:rsidP="00766B0F">
      <w:pPr>
        <w:tabs>
          <w:tab w:val="left" w:pos="1245"/>
        </w:tabs>
        <w:spacing w:after="240" w:line="240" w:lineRule="auto"/>
        <w:jc w:val="center"/>
        <w:rPr>
          <w:rFonts w:ascii="Times New Roman" w:hAnsi="Times New Roman" w:cs="Times New Roman"/>
          <w:sz w:val="20"/>
          <w:szCs w:val="20"/>
        </w:rPr>
      </w:pPr>
      <w:r w:rsidRPr="003A49E6">
        <w:rPr>
          <w:noProof/>
          <w:sz w:val="20"/>
          <w:szCs w:val="20"/>
          <w:lang w:val="es-MX" w:eastAsia="es-MX"/>
        </w:rPr>
        <w:lastRenderedPageBreak/>
        <w:drawing>
          <wp:inline distT="0" distB="0" distL="0" distR="0">
            <wp:extent cx="2219325" cy="135699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2073" w:rsidRPr="003A49E6" w:rsidRDefault="00083D03" w:rsidP="00766B0F">
      <w:pPr>
        <w:tabs>
          <w:tab w:val="left" w:pos="1245"/>
        </w:tabs>
        <w:spacing w:after="240" w:line="240" w:lineRule="auto"/>
        <w:jc w:val="center"/>
        <w:rPr>
          <w:rFonts w:ascii="Times New Roman" w:hAnsi="Times New Roman" w:cs="Times New Roman"/>
          <w:sz w:val="20"/>
          <w:szCs w:val="20"/>
        </w:rPr>
      </w:pPr>
      <w:r w:rsidRPr="003A49E6">
        <w:rPr>
          <w:rFonts w:ascii="Times New Roman" w:hAnsi="Times New Roman" w:cs="Times New Roman"/>
          <w:sz w:val="20"/>
          <w:szCs w:val="20"/>
        </w:rPr>
        <w:t>Gráfico 1. Número de habitantes de la comunidad Bajo de Afuera del cantón Montecristi.</w:t>
      </w:r>
    </w:p>
    <w:p w:rsidR="009E2073" w:rsidRPr="003A49E6" w:rsidRDefault="00083D03" w:rsidP="00766B0F">
      <w:pPr>
        <w:spacing w:after="0" w:line="240" w:lineRule="auto"/>
        <w:contextualSpacing/>
        <w:jc w:val="both"/>
        <w:rPr>
          <w:rFonts w:ascii="Times New Roman" w:hAnsi="Times New Roman" w:cs="Times New Roman"/>
          <w:sz w:val="20"/>
          <w:szCs w:val="20"/>
        </w:rPr>
      </w:pPr>
      <w:r w:rsidRPr="003A49E6">
        <w:rPr>
          <w:rFonts w:ascii="Times New Roman" w:hAnsi="Times New Roman" w:cs="Times New Roman"/>
          <w:sz w:val="20"/>
          <w:szCs w:val="20"/>
        </w:rPr>
        <w:t>Se pudo determinar en el estudio que el agua con la que cuenta la comunidad El Bajo de Afuera, es un pozo de aproximadamente 100 m de profundidad donde se filtra el agua y de esta manera se abastece al pueblo, a través de conexiones de mangueras por cada casa.</w:t>
      </w:r>
    </w:p>
    <w:p w:rsidR="009E2073" w:rsidRPr="003A49E6" w:rsidRDefault="009E2073" w:rsidP="00766B0F">
      <w:pPr>
        <w:tabs>
          <w:tab w:val="left" w:pos="991"/>
        </w:tabs>
        <w:spacing w:after="0" w:line="240" w:lineRule="auto"/>
        <w:jc w:val="both"/>
        <w:rPr>
          <w:rFonts w:ascii="Times New Roman" w:hAnsi="Times New Roman" w:cs="Times New Roman"/>
          <w:sz w:val="20"/>
          <w:szCs w:val="20"/>
        </w:rPr>
      </w:pPr>
    </w:p>
    <w:p w:rsidR="009E2073" w:rsidRPr="003A49E6" w:rsidRDefault="00083D03" w:rsidP="00766B0F">
      <w:pPr>
        <w:tabs>
          <w:tab w:val="left" w:pos="991"/>
        </w:tabs>
        <w:spacing w:after="0" w:line="240" w:lineRule="auto"/>
        <w:jc w:val="both"/>
        <w:rPr>
          <w:rFonts w:ascii="Times New Roman" w:hAnsi="Times New Roman" w:cs="Times New Roman"/>
          <w:sz w:val="20"/>
          <w:szCs w:val="20"/>
        </w:rPr>
      </w:pPr>
      <w:r w:rsidRPr="003A49E6">
        <w:rPr>
          <w:rFonts w:ascii="Times New Roman" w:hAnsi="Times New Roman" w:cs="Times New Roman"/>
          <w:sz w:val="20"/>
          <w:szCs w:val="20"/>
        </w:rPr>
        <w:t>En lo relativo a las cadenas de valor del sector avícola vinculan a los actores y actividades relacionadas con la entrega de productos avícolas, ya sea para consumo propio o para el consumidor final. A esta actividad solo se dedica un 5% de la población.</w:t>
      </w:r>
    </w:p>
    <w:p w:rsidR="009E2073" w:rsidRPr="003A49E6" w:rsidRDefault="009E2073" w:rsidP="00766B0F">
      <w:pPr>
        <w:tabs>
          <w:tab w:val="left" w:pos="991"/>
        </w:tabs>
        <w:spacing w:after="0" w:line="240" w:lineRule="auto"/>
        <w:jc w:val="both"/>
        <w:rPr>
          <w:rFonts w:ascii="Times New Roman" w:hAnsi="Times New Roman" w:cs="Times New Roman"/>
          <w:sz w:val="20"/>
          <w:szCs w:val="20"/>
        </w:rPr>
      </w:pPr>
    </w:p>
    <w:p w:rsidR="009E2073" w:rsidRPr="003A49E6" w:rsidRDefault="00083D03" w:rsidP="00766B0F">
      <w:pPr>
        <w:tabs>
          <w:tab w:val="left" w:pos="991"/>
        </w:tabs>
        <w:spacing w:after="0" w:line="240" w:lineRule="auto"/>
        <w:jc w:val="both"/>
        <w:rPr>
          <w:rFonts w:ascii="Times New Roman" w:hAnsi="Times New Roman" w:cs="Times New Roman"/>
          <w:sz w:val="20"/>
          <w:szCs w:val="20"/>
        </w:rPr>
      </w:pPr>
      <w:r w:rsidRPr="003A49E6">
        <w:rPr>
          <w:rFonts w:ascii="Times New Roman" w:hAnsi="Times New Roman" w:cs="Times New Roman"/>
          <w:sz w:val="20"/>
          <w:szCs w:val="20"/>
        </w:rPr>
        <w:t>Dentro de los resultados se pudo constatar que los habitantes se dedican al cultivo de maíz, al criadero de chivos de castilla y al criadero de aves de corral y que los cultivos agrícolas son afectados en su mayoría por la plaga del gusano cogollero, la plaga de la quemazón y la plaga de cinta amarilla lo que ocasiona una gran pérdida en el sector económico y productivo de la Comuna Bajo de Afuera del cantón Montecristi.</w:t>
      </w:r>
    </w:p>
    <w:p w:rsidR="009E2073" w:rsidRPr="003A49E6" w:rsidRDefault="009E2073" w:rsidP="00766B0F">
      <w:pPr>
        <w:tabs>
          <w:tab w:val="left" w:pos="991"/>
        </w:tabs>
        <w:spacing w:after="0" w:line="240" w:lineRule="auto"/>
        <w:jc w:val="both"/>
        <w:rPr>
          <w:rFonts w:ascii="Times New Roman" w:hAnsi="Times New Roman" w:cs="Times New Roman"/>
          <w:sz w:val="20"/>
          <w:szCs w:val="20"/>
        </w:rPr>
      </w:pPr>
    </w:p>
    <w:p w:rsidR="009E2073" w:rsidRPr="003A49E6" w:rsidRDefault="00083D03" w:rsidP="00766B0F">
      <w:pPr>
        <w:tabs>
          <w:tab w:val="left" w:pos="991"/>
        </w:tabs>
        <w:spacing w:after="0" w:line="240" w:lineRule="auto"/>
        <w:jc w:val="both"/>
        <w:rPr>
          <w:rFonts w:ascii="Times New Roman" w:hAnsi="Times New Roman" w:cs="Times New Roman"/>
          <w:sz w:val="20"/>
          <w:szCs w:val="20"/>
        </w:rPr>
      </w:pPr>
      <w:r w:rsidRPr="003A49E6">
        <w:rPr>
          <w:rFonts w:ascii="Times New Roman" w:hAnsi="Times New Roman" w:cs="Times New Roman"/>
          <w:sz w:val="20"/>
          <w:szCs w:val="20"/>
        </w:rPr>
        <w:t>En la parte ganadera, los pobladores se dedican a la crianza de chivos de castilla el 30% de los habitantes. Y el 15% personas están dedicadas a la construcción de muebles, para esto utilizan madera de excelente calidad como el guayacán, algarrobo, lo cual les permite ser reconocidos en el mercado, siendo visitados por propios y extraños. A la artesanía están dedicadas el 8%, y por otra parte el 12 % de las personas son propietarios de la fábrica de ladrillos, cada una de ellas cuenta con 5 empleados, dando un total de 80 personas que se dedican a esta actividad equivalente al 2%.</w:t>
      </w:r>
      <w:r w:rsidRPr="003A49E6">
        <w:rPr>
          <w:rFonts w:ascii="Times New Roman" w:hAnsi="Times New Roman" w:cs="Times New Roman"/>
          <w:sz w:val="20"/>
          <w:szCs w:val="20"/>
          <w:lang w:eastAsia="es-BO"/>
        </w:rPr>
        <w:t xml:space="preserve">Una parte de la población encuentra empleo dentro del lugar, mientras que el 43% tienen que salir a trabajar fuera, alrededor de 600 personas salen a laborar en las empresas atuneras. </w:t>
      </w:r>
    </w:p>
    <w:p w:rsidR="009E2073" w:rsidRPr="003A49E6" w:rsidRDefault="00083D03" w:rsidP="00766B0F">
      <w:pPr>
        <w:pStyle w:val="Ttulo2"/>
        <w:spacing w:after="240" w:line="240" w:lineRule="auto"/>
        <w:jc w:val="both"/>
        <w:rPr>
          <w:rFonts w:ascii="Times New Roman" w:hAnsi="Times New Roman" w:cs="Times New Roman"/>
          <w:color w:val="auto"/>
          <w:sz w:val="20"/>
          <w:szCs w:val="20"/>
          <w:lang w:eastAsia="es-BO"/>
        </w:rPr>
      </w:pPr>
      <w:bookmarkStart w:id="7" w:name="_Toc18247040"/>
      <w:r w:rsidRPr="003A49E6">
        <w:rPr>
          <w:rFonts w:ascii="Times New Roman" w:hAnsi="Times New Roman" w:cs="Times New Roman"/>
          <w:color w:val="auto"/>
          <w:sz w:val="20"/>
          <w:szCs w:val="20"/>
          <w:lang w:eastAsia="es-BO"/>
        </w:rPr>
        <w:t>En lo referente a las propiedades químicas del suelo</w:t>
      </w:r>
      <w:bookmarkEnd w:id="7"/>
      <w:r w:rsidRPr="003A49E6">
        <w:rPr>
          <w:rFonts w:ascii="Times New Roman" w:hAnsi="Times New Roman" w:cs="Times New Roman"/>
          <w:color w:val="auto"/>
          <w:sz w:val="20"/>
          <w:szCs w:val="20"/>
          <w:lang w:eastAsia="es-BO"/>
        </w:rPr>
        <w:t xml:space="preserve"> de la comuna Bajo de Afuera del cantón Montecristi, la reacción de un suelo hace referencia al grado de acidez o basicidad del mismo y generalmente se expresa por medio de un valor de pH del sistema suelo-agua. El pH es la medida de la concentración de iones de hidrógeno [H+]. Según este valor, un suelo puede ser ácido, neutro o alcalino.</w:t>
      </w:r>
    </w:p>
    <w:p w:rsidR="009E2073" w:rsidRPr="003A49E6" w:rsidRDefault="00083D03" w:rsidP="00766B0F">
      <w:pPr>
        <w:spacing w:after="240" w:line="240" w:lineRule="auto"/>
        <w:jc w:val="both"/>
        <w:rPr>
          <w:rFonts w:ascii="Times New Roman" w:hAnsi="Times New Roman" w:cs="Times New Roman"/>
          <w:sz w:val="20"/>
          <w:szCs w:val="20"/>
          <w:lang w:eastAsia="es-BO"/>
        </w:rPr>
      </w:pPr>
      <w:r w:rsidRPr="003A49E6">
        <w:rPr>
          <w:rFonts w:ascii="Times New Roman" w:hAnsi="Times New Roman" w:cs="Times New Roman"/>
          <w:sz w:val="20"/>
          <w:szCs w:val="20"/>
          <w:lang w:eastAsia="es-BO"/>
        </w:rPr>
        <w:t xml:space="preserve">Las propiedades físicas, químicas y biológicas del suelo están influenciadas por la acidez o basicidad del medio, que a su vez condicionan el uso agronómico del suelo. Así, la mayoría de las plantas prefieren rangos de pH de 5.5 a 7.5, pero algunas especies prefieren suelos ácidos o alcalinos. Sin embargo, cada planta necesita un rango específico de pH, en el que poder expresar mejor su potencialidad de crecimiento. </w:t>
      </w:r>
    </w:p>
    <w:p w:rsidR="009E2073" w:rsidRPr="003A49E6" w:rsidRDefault="00083D03" w:rsidP="00766B0F">
      <w:pPr>
        <w:tabs>
          <w:tab w:val="left" w:pos="365"/>
          <w:tab w:val="left" w:pos="1122"/>
        </w:tabs>
        <w:spacing w:after="0" w:line="240" w:lineRule="auto"/>
        <w:jc w:val="both"/>
        <w:rPr>
          <w:rFonts w:ascii="Times New Roman" w:hAnsi="Times New Roman" w:cs="Times New Roman"/>
          <w:sz w:val="20"/>
          <w:szCs w:val="20"/>
        </w:rPr>
      </w:pPr>
      <w:r w:rsidRPr="003A49E6">
        <w:rPr>
          <w:rFonts w:ascii="Times New Roman" w:hAnsi="Times New Roman" w:cs="Times New Roman"/>
          <w:color w:val="000000" w:themeColor="text1"/>
          <w:sz w:val="20"/>
          <w:szCs w:val="20"/>
          <w:lang w:eastAsia="es-BO"/>
        </w:rPr>
        <w:t>El análisis de las propiedades físicas del suelo de la comuna el Bajo de Afuera del cantón Montecristi, la condición física de un suelo determina su capacidad de sostenimiento, facilidad para la penetración de raíces, circulación del aire, capacidad de almacenamiento de agua, drenaje, retención de nutrientes, entre otros factores.</w:t>
      </w:r>
    </w:p>
    <w:tbl>
      <w:tblPr>
        <w:tblpPr w:leftFromText="141" w:rightFromText="141" w:vertAnchor="text" w:horzAnchor="page" w:tblpX="6576" w:tblpY="779"/>
        <w:tblW w:w="4317" w:type="dxa"/>
        <w:tblLayout w:type="fixed"/>
        <w:tblCellMar>
          <w:top w:w="55" w:type="dxa"/>
          <w:left w:w="55" w:type="dxa"/>
          <w:bottom w:w="55" w:type="dxa"/>
          <w:right w:w="55" w:type="dxa"/>
        </w:tblCellMar>
        <w:tblLook w:val="04A0" w:firstRow="1" w:lastRow="0" w:firstColumn="1" w:lastColumn="0" w:noHBand="0" w:noVBand="1"/>
      </w:tblPr>
      <w:tblGrid>
        <w:gridCol w:w="507"/>
        <w:gridCol w:w="566"/>
        <w:gridCol w:w="1250"/>
        <w:gridCol w:w="1134"/>
        <w:gridCol w:w="860"/>
      </w:tblGrid>
      <w:tr w:rsidR="00766B0F" w:rsidRPr="003A49E6" w:rsidTr="00766B0F">
        <w:trPr>
          <w:trHeight w:val="120"/>
        </w:trPr>
        <w:tc>
          <w:tcPr>
            <w:tcW w:w="507" w:type="dxa"/>
            <w:tcBorders>
              <w:top w:val="single" w:sz="4" w:space="0" w:color="000000"/>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w:t>
            </w:r>
          </w:p>
        </w:tc>
        <w:tc>
          <w:tcPr>
            <w:tcW w:w="566" w:type="dxa"/>
            <w:tcBorders>
              <w:top w:val="single" w:sz="4" w:space="0" w:color="000000"/>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proofErr w:type="spellStart"/>
            <w:r w:rsidRPr="003A49E6">
              <w:rPr>
                <w:rFonts w:ascii="Times New Roman" w:eastAsia="Times New Roman" w:hAnsi="Times New Roman" w:cs="Times New Roman"/>
                <w:color w:val="000000"/>
                <w:sz w:val="20"/>
                <w:szCs w:val="20"/>
                <w:lang w:val="en-US"/>
              </w:rPr>
              <w:t>Ph</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Ce</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0F" w:rsidRPr="0084381B" w:rsidRDefault="00766B0F" w:rsidP="00766B0F">
            <w:pPr>
              <w:widowControl w:val="0"/>
              <w:spacing w:after="0" w:line="240" w:lineRule="auto"/>
              <w:rPr>
                <w:rFonts w:ascii="Times New Roman" w:eastAsia="Times New Roman" w:hAnsi="Times New Roman" w:cs="Times New Roman"/>
                <w:color w:val="000000"/>
                <w:sz w:val="16"/>
                <w:szCs w:val="16"/>
                <w:lang w:val="en-US"/>
              </w:rPr>
            </w:pPr>
            <w:proofErr w:type="spellStart"/>
            <w:r w:rsidRPr="0084381B">
              <w:rPr>
                <w:rFonts w:ascii="Times New Roman" w:eastAsia="Times New Roman" w:hAnsi="Times New Roman" w:cs="Times New Roman"/>
                <w:color w:val="000000"/>
                <w:sz w:val="16"/>
                <w:szCs w:val="16"/>
                <w:lang w:val="en-US"/>
              </w:rPr>
              <w:t>Temperatura</w:t>
            </w:r>
            <w:proofErr w:type="spellEnd"/>
          </w:p>
        </w:tc>
      </w:tr>
      <w:tr w:rsidR="00766B0F" w:rsidRPr="003A49E6" w:rsidTr="00766B0F">
        <w:trPr>
          <w:trHeight w:val="331"/>
        </w:trPr>
        <w:tc>
          <w:tcPr>
            <w:tcW w:w="507"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F1</w:t>
            </w:r>
          </w:p>
        </w:tc>
        <w:tc>
          <w:tcPr>
            <w:tcW w:w="566"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M1</w:t>
            </w:r>
          </w:p>
        </w:tc>
        <w:tc>
          <w:tcPr>
            <w:tcW w:w="1250"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 xml:space="preserve">7,42   </w:t>
            </w:r>
            <w:proofErr w:type="spellStart"/>
            <w:r w:rsidRPr="003A49E6">
              <w:rPr>
                <w:rFonts w:ascii="Times New Roman" w:eastAsia="Times New Roman" w:hAnsi="Times New Roman" w:cs="Times New Roman"/>
                <w:color w:val="000000"/>
                <w:sz w:val="20"/>
                <w:szCs w:val="20"/>
                <w:lang w:val="en-US"/>
              </w:rPr>
              <w:t>Básico</w:t>
            </w:r>
            <w:proofErr w:type="spellEnd"/>
          </w:p>
        </w:tc>
        <w:tc>
          <w:tcPr>
            <w:tcW w:w="1134"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170,1 us/cm</w:t>
            </w:r>
          </w:p>
        </w:tc>
        <w:tc>
          <w:tcPr>
            <w:tcW w:w="860"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21,4°C</w:t>
            </w:r>
          </w:p>
        </w:tc>
      </w:tr>
      <w:tr w:rsidR="00766B0F" w:rsidRPr="003A49E6" w:rsidTr="00766B0F">
        <w:trPr>
          <w:trHeight w:val="383"/>
        </w:trPr>
        <w:tc>
          <w:tcPr>
            <w:tcW w:w="507"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F1</w:t>
            </w:r>
          </w:p>
        </w:tc>
        <w:tc>
          <w:tcPr>
            <w:tcW w:w="566"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M2</w:t>
            </w:r>
          </w:p>
        </w:tc>
        <w:tc>
          <w:tcPr>
            <w:tcW w:w="1250"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8</w:t>
            </w:r>
            <w:proofErr w:type="gramStart"/>
            <w:r w:rsidRPr="003A49E6">
              <w:rPr>
                <w:rFonts w:ascii="Times New Roman" w:eastAsia="Times New Roman" w:hAnsi="Times New Roman" w:cs="Times New Roman"/>
                <w:color w:val="000000"/>
                <w:sz w:val="20"/>
                <w:szCs w:val="20"/>
                <w:lang w:val="en-US"/>
              </w:rPr>
              <w:t>,75</w:t>
            </w:r>
            <w:proofErr w:type="gramEnd"/>
            <w:r w:rsidRPr="003A49E6">
              <w:rPr>
                <w:rFonts w:ascii="Times New Roman" w:eastAsia="Times New Roman" w:hAnsi="Times New Roman" w:cs="Times New Roman"/>
                <w:color w:val="000000"/>
                <w:sz w:val="20"/>
                <w:szCs w:val="20"/>
                <w:lang w:val="en-US"/>
              </w:rPr>
              <w:t xml:space="preserve">   </w:t>
            </w:r>
            <w:proofErr w:type="spellStart"/>
            <w:r w:rsidRPr="003A49E6">
              <w:rPr>
                <w:rFonts w:ascii="Times New Roman" w:eastAsia="Times New Roman" w:hAnsi="Times New Roman" w:cs="Times New Roman"/>
                <w:color w:val="000000"/>
                <w:sz w:val="20"/>
                <w:szCs w:val="20"/>
                <w:lang w:val="en-US"/>
              </w:rPr>
              <w:t>L.Alc</w:t>
            </w:r>
            <w:proofErr w:type="spellEnd"/>
            <w:r w:rsidRPr="003A49E6">
              <w:rPr>
                <w:rFonts w:ascii="Times New Roman" w:eastAsia="Times New Roman" w:hAnsi="Times New Roman" w:cs="Times New Roman"/>
                <w:color w:val="000000"/>
                <w:sz w:val="20"/>
                <w:szCs w:val="20"/>
                <w:lang w:val="en-US"/>
              </w:rPr>
              <w:t>.</w:t>
            </w:r>
          </w:p>
        </w:tc>
        <w:tc>
          <w:tcPr>
            <w:tcW w:w="1134"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224,2 us/cm</w:t>
            </w:r>
          </w:p>
        </w:tc>
        <w:tc>
          <w:tcPr>
            <w:tcW w:w="860"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22,7°C</w:t>
            </w:r>
          </w:p>
        </w:tc>
      </w:tr>
      <w:tr w:rsidR="00766B0F" w:rsidRPr="003A49E6" w:rsidTr="00766B0F">
        <w:trPr>
          <w:trHeight w:val="330"/>
        </w:trPr>
        <w:tc>
          <w:tcPr>
            <w:tcW w:w="507"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F1</w:t>
            </w:r>
          </w:p>
        </w:tc>
        <w:tc>
          <w:tcPr>
            <w:tcW w:w="566"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M3</w:t>
            </w:r>
          </w:p>
        </w:tc>
        <w:tc>
          <w:tcPr>
            <w:tcW w:w="1250"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 xml:space="preserve">8,13   </w:t>
            </w:r>
            <w:proofErr w:type="spellStart"/>
            <w:r w:rsidRPr="003A49E6">
              <w:rPr>
                <w:rFonts w:ascii="Times New Roman" w:eastAsia="Times New Roman" w:hAnsi="Times New Roman" w:cs="Times New Roman"/>
                <w:color w:val="000000"/>
                <w:sz w:val="20"/>
                <w:szCs w:val="20"/>
                <w:lang w:val="en-US"/>
              </w:rPr>
              <w:t>Básico</w:t>
            </w:r>
            <w:proofErr w:type="spellEnd"/>
          </w:p>
        </w:tc>
        <w:tc>
          <w:tcPr>
            <w:tcW w:w="1134"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308 us/cm</w:t>
            </w:r>
          </w:p>
        </w:tc>
        <w:tc>
          <w:tcPr>
            <w:tcW w:w="860"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22,3°C</w:t>
            </w:r>
          </w:p>
        </w:tc>
      </w:tr>
      <w:tr w:rsidR="00766B0F" w:rsidRPr="003A49E6" w:rsidTr="00766B0F">
        <w:trPr>
          <w:trHeight w:val="355"/>
        </w:trPr>
        <w:tc>
          <w:tcPr>
            <w:tcW w:w="507"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F1</w:t>
            </w:r>
          </w:p>
        </w:tc>
        <w:tc>
          <w:tcPr>
            <w:tcW w:w="566"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M4</w:t>
            </w:r>
          </w:p>
        </w:tc>
        <w:tc>
          <w:tcPr>
            <w:tcW w:w="1250"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 xml:space="preserve">8,44   </w:t>
            </w:r>
            <w:proofErr w:type="spellStart"/>
            <w:r w:rsidRPr="003A49E6">
              <w:rPr>
                <w:rFonts w:ascii="Times New Roman" w:eastAsia="Times New Roman" w:hAnsi="Times New Roman" w:cs="Times New Roman"/>
                <w:color w:val="000000"/>
                <w:sz w:val="20"/>
                <w:szCs w:val="20"/>
                <w:lang w:val="en-US"/>
              </w:rPr>
              <w:t>Alcalino</w:t>
            </w:r>
            <w:proofErr w:type="spellEnd"/>
          </w:p>
        </w:tc>
        <w:tc>
          <w:tcPr>
            <w:tcW w:w="1134"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197,2 us/cm</w:t>
            </w:r>
          </w:p>
        </w:tc>
        <w:tc>
          <w:tcPr>
            <w:tcW w:w="860"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22,6°C</w:t>
            </w:r>
          </w:p>
        </w:tc>
      </w:tr>
    </w:tbl>
    <w:p w:rsidR="009E2073" w:rsidRDefault="00083D03" w:rsidP="00766B0F">
      <w:pPr>
        <w:spacing w:after="240" w:line="240" w:lineRule="auto"/>
        <w:jc w:val="both"/>
        <w:rPr>
          <w:rFonts w:ascii="Times New Roman" w:hAnsi="Times New Roman" w:cs="Times New Roman"/>
          <w:sz w:val="20"/>
          <w:szCs w:val="20"/>
          <w:lang w:eastAsia="es-BO"/>
        </w:rPr>
      </w:pPr>
      <w:r w:rsidRPr="003A49E6">
        <w:rPr>
          <w:rFonts w:ascii="Times New Roman" w:hAnsi="Times New Roman" w:cs="Times New Roman"/>
          <w:sz w:val="20"/>
          <w:szCs w:val="20"/>
          <w:lang w:eastAsia="es-BO"/>
        </w:rPr>
        <w:t>En las tablas Nro. 2 y Nro. 3, se presenta las propiedades químicas del suelo agrícola de la comunidad Bajo de Afuera del cantón Montecristi.</w:t>
      </w:r>
    </w:p>
    <w:p w:rsidR="009E2073" w:rsidRPr="003A49E6" w:rsidRDefault="00083D03" w:rsidP="00766B0F">
      <w:pPr>
        <w:tabs>
          <w:tab w:val="left" w:pos="3478"/>
        </w:tabs>
        <w:spacing w:after="0" w:line="240" w:lineRule="auto"/>
        <w:jc w:val="center"/>
        <w:rPr>
          <w:sz w:val="20"/>
          <w:szCs w:val="20"/>
        </w:rPr>
      </w:pPr>
      <w:r w:rsidRPr="003A49E6">
        <w:rPr>
          <w:rFonts w:ascii="Times New Roman" w:hAnsi="Times New Roman" w:cs="Times New Roman"/>
          <w:sz w:val="20"/>
          <w:szCs w:val="20"/>
          <w:lang w:eastAsia="es-BO"/>
        </w:rPr>
        <w:t>Tabla 2. Propiedades químicas del suelo de la comunidad Bajo de Afuera del cantón Montecristi.</w:t>
      </w:r>
    </w:p>
    <w:tbl>
      <w:tblPr>
        <w:tblpPr w:leftFromText="141" w:rightFromText="141" w:vertAnchor="text" w:horzAnchor="margin" w:tblpXSpec="right" w:tblpY="88"/>
        <w:tblW w:w="4243" w:type="dxa"/>
        <w:tblLayout w:type="fixed"/>
        <w:tblCellMar>
          <w:top w:w="55" w:type="dxa"/>
          <w:left w:w="55" w:type="dxa"/>
          <w:bottom w:w="55" w:type="dxa"/>
          <w:right w:w="55" w:type="dxa"/>
        </w:tblCellMar>
        <w:tblLook w:val="04A0" w:firstRow="1" w:lastRow="0" w:firstColumn="1" w:lastColumn="0" w:noHBand="0" w:noVBand="1"/>
      </w:tblPr>
      <w:tblGrid>
        <w:gridCol w:w="570"/>
        <w:gridCol w:w="570"/>
        <w:gridCol w:w="1183"/>
        <w:gridCol w:w="1137"/>
        <w:gridCol w:w="783"/>
      </w:tblGrid>
      <w:tr w:rsidR="00766B0F" w:rsidRPr="003A49E6" w:rsidTr="00766B0F">
        <w:trPr>
          <w:trHeight w:val="251"/>
        </w:trPr>
        <w:tc>
          <w:tcPr>
            <w:tcW w:w="570" w:type="dxa"/>
            <w:tcBorders>
              <w:top w:val="single" w:sz="4" w:space="0" w:color="000000"/>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w:t>
            </w:r>
          </w:p>
        </w:tc>
        <w:tc>
          <w:tcPr>
            <w:tcW w:w="570" w:type="dxa"/>
            <w:tcBorders>
              <w:top w:val="single" w:sz="4" w:space="0" w:color="000000"/>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M</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proofErr w:type="spellStart"/>
            <w:r w:rsidRPr="003A49E6">
              <w:rPr>
                <w:rFonts w:ascii="Times New Roman" w:eastAsia="Times New Roman" w:hAnsi="Times New Roman" w:cs="Times New Roman"/>
                <w:color w:val="000000"/>
                <w:sz w:val="20"/>
                <w:szCs w:val="20"/>
                <w:lang w:val="en-US"/>
              </w:rPr>
              <w:t>Ph</w:t>
            </w:r>
            <w:proofErr w:type="spellEnd"/>
          </w:p>
        </w:tc>
        <w:tc>
          <w:tcPr>
            <w:tcW w:w="1137" w:type="dxa"/>
            <w:tcBorders>
              <w:top w:val="single" w:sz="4" w:space="0" w:color="000000"/>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Ce</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proofErr w:type="spellStart"/>
            <w:r w:rsidRPr="003A49E6">
              <w:rPr>
                <w:rFonts w:ascii="Times New Roman" w:eastAsia="Times New Roman" w:hAnsi="Times New Roman" w:cs="Times New Roman"/>
                <w:color w:val="000000"/>
                <w:sz w:val="20"/>
                <w:szCs w:val="20"/>
                <w:lang w:val="en-US"/>
              </w:rPr>
              <w:t>Temperatura</w:t>
            </w:r>
            <w:proofErr w:type="spellEnd"/>
          </w:p>
        </w:tc>
      </w:tr>
      <w:tr w:rsidR="00766B0F" w:rsidRPr="003A49E6" w:rsidTr="00766B0F">
        <w:trPr>
          <w:trHeight w:val="369"/>
        </w:trPr>
        <w:tc>
          <w:tcPr>
            <w:tcW w:w="570"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F2</w:t>
            </w:r>
          </w:p>
        </w:tc>
        <w:tc>
          <w:tcPr>
            <w:tcW w:w="570"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M1</w:t>
            </w:r>
          </w:p>
        </w:tc>
        <w:tc>
          <w:tcPr>
            <w:tcW w:w="1183"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 xml:space="preserve">8,34  </w:t>
            </w:r>
            <w:proofErr w:type="spellStart"/>
            <w:r w:rsidRPr="003A49E6">
              <w:rPr>
                <w:rFonts w:ascii="Times New Roman" w:eastAsia="Times New Roman" w:hAnsi="Times New Roman" w:cs="Times New Roman"/>
                <w:color w:val="000000"/>
                <w:sz w:val="20"/>
                <w:szCs w:val="20"/>
                <w:lang w:val="en-US"/>
              </w:rPr>
              <w:t>Básico</w:t>
            </w:r>
            <w:proofErr w:type="spellEnd"/>
          </w:p>
        </w:tc>
        <w:tc>
          <w:tcPr>
            <w:tcW w:w="1137"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105,9 vs/cm</w:t>
            </w:r>
          </w:p>
        </w:tc>
        <w:tc>
          <w:tcPr>
            <w:tcW w:w="783"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21,9°</w:t>
            </w:r>
          </w:p>
        </w:tc>
      </w:tr>
      <w:tr w:rsidR="00766B0F" w:rsidRPr="003A49E6" w:rsidTr="00766B0F">
        <w:trPr>
          <w:trHeight w:val="330"/>
        </w:trPr>
        <w:tc>
          <w:tcPr>
            <w:tcW w:w="570"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F2</w:t>
            </w:r>
          </w:p>
        </w:tc>
        <w:tc>
          <w:tcPr>
            <w:tcW w:w="570"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M2</w:t>
            </w:r>
          </w:p>
        </w:tc>
        <w:tc>
          <w:tcPr>
            <w:tcW w:w="1183"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 xml:space="preserve">8,12  </w:t>
            </w:r>
            <w:proofErr w:type="spellStart"/>
            <w:r w:rsidRPr="003A49E6">
              <w:rPr>
                <w:rFonts w:ascii="Times New Roman" w:eastAsia="Times New Roman" w:hAnsi="Times New Roman" w:cs="Times New Roman"/>
                <w:color w:val="000000"/>
                <w:sz w:val="20"/>
                <w:szCs w:val="20"/>
                <w:lang w:val="en-US"/>
              </w:rPr>
              <w:t>Básico</w:t>
            </w:r>
            <w:proofErr w:type="spellEnd"/>
          </w:p>
        </w:tc>
        <w:tc>
          <w:tcPr>
            <w:tcW w:w="1137"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61,6  vs/cm</w:t>
            </w:r>
          </w:p>
        </w:tc>
        <w:tc>
          <w:tcPr>
            <w:tcW w:w="783"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21,7°</w:t>
            </w:r>
          </w:p>
        </w:tc>
      </w:tr>
      <w:tr w:rsidR="00766B0F" w:rsidRPr="003A49E6" w:rsidTr="00766B0F">
        <w:trPr>
          <w:trHeight w:val="330"/>
        </w:trPr>
        <w:tc>
          <w:tcPr>
            <w:tcW w:w="570"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F2</w:t>
            </w:r>
          </w:p>
        </w:tc>
        <w:tc>
          <w:tcPr>
            <w:tcW w:w="570"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M3</w:t>
            </w:r>
          </w:p>
        </w:tc>
        <w:tc>
          <w:tcPr>
            <w:tcW w:w="1183"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8</w:t>
            </w:r>
            <w:proofErr w:type="gramStart"/>
            <w:r w:rsidRPr="003A49E6">
              <w:rPr>
                <w:rFonts w:ascii="Times New Roman" w:eastAsia="Times New Roman" w:hAnsi="Times New Roman" w:cs="Times New Roman"/>
                <w:color w:val="000000"/>
                <w:sz w:val="20"/>
                <w:szCs w:val="20"/>
                <w:lang w:val="en-US"/>
              </w:rPr>
              <w:t>,55</w:t>
            </w:r>
            <w:proofErr w:type="gramEnd"/>
            <w:r w:rsidRPr="003A49E6">
              <w:rPr>
                <w:rFonts w:ascii="Times New Roman" w:eastAsia="Times New Roman" w:hAnsi="Times New Roman" w:cs="Times New Roman"/>
                <w:color w:val="000000"/>
                <w:sz w:val="20"/>
                <w:szCs w:val="20"/>
                <w:lang w:val="en-US"/>
              </w:rPr>
              <w:t xml:space="preserve">  </w:t>
            </w:r>
            <w:proofErr w:type="spellStart"/>
            <w:r w:rsidRPr="003A49E6">
              <w:rPr>
                <w:rFonts w:ascii="Times New Roman" w:eastAsia="Times New Roman" w:hAnsi="Times New Roman" w:cs="Times New Roman"/>
                <w:color w:val="000000"/>
                <w:sz w:val="20"/>
                <w:szCs w:val="20"/>
                <w:lang w:val="en-US"/>
              </w:rPr>
              <w:t>L.Alc</w:t>
            </w:r>
            <w:proofErr w:type="spellEnd"/>
            <w:r w:rsidRPr="003A49E6">
              <w:rPr>
                <w:rFonts w:ascii="Times New Roman" w:eastAsia="Times New Roman" w:hAnsi="Times New Roman" w:cs="Times New Roman"/>
                <w:color w:val="000000"/>
                <w:sz w:val="20"/>
                <w:szCs w:val="20"/>
                <w:lang w:val="en-US"/>
              </w:rPr>
              <w:t>.</w:t>
            </w:r>
          </w:p>
        </w:tc>
        <w:tc>
          <w:tcPr>
            <w:tcW w:w="1137"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97,0 vs/cm</w:t>
            </w:r>
          </w:p>
        </w:tc>
        <w:tc>
          <w:tcPr>
            <w:tcW w:w="783"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23,1°</w:t>
            </w:r>
          </w:p>
        </w:tc>
      </w:tr>
      <w:tr w:rsidR="00766B0F" w:rsidRPr="003A49E6" w:rsidTr="00766B0F">
        <w:trPr>
          <w:trHeight w:val="129"/>
        </w:trPr>
        <w:tc>
          <w:tcPr>
            <w:tcW w:w="570"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F2</w:t>
            </w:r>
          </w:p>
        </w:tc>
        <w:tc>
          <w:tcPr>
            <w:tcW w:w="570"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M4</w:t>
            </w:r>
          </w:p>
        </w:tc>
        <w:tc>
          <w:tcPr>
            <w:tcW w:w="1183"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 xml:space="preserve">8,02  </w:t>
            </w:r>
            <w:proofErr w:type="spellStart"/>
            <w:r w:rsidRPr="003A49E6">
              <w:rPr>
                <w:rFonts w:ascii="Times New Roman" w:eastAsia="Times New Roman" w:hAnsi="Times New Roman" w:cs="Times New Roman"/>
                <w:color w:val="000000"/>
                <w:sz w:val="20"/>
                <w:szCs w:val="20"/>
                <w:lang w:val="en-US"/>
              </w:rPr>
              <w:t>Básico</w:t>
            </w:r>
            <w:proofErr w:type="spellEnd"/>
          </w:p>
        </w:tc>
        <w:tc>
          <w:tcPr>
            <w:tcW w:w="1137" w:type="dxa"/>
            <w:tcBorders>
              <w:left w:val="single" w:sz="4" w:space="0" w:color="000000"/>
              <w:bottom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107,1 vs/cm</w:t>
            </w:r>
          </w:p>
        </w:tc>
        <w:tc>
          <w:tcPr>
            <w:tcW w:w="783" w:type="dxa"/>
            <w:tcBorders>
              <w:left w:val="single" w:sz="4" w:space="0" w:color="000000"/>
              <w:bottom w:val="single" w:sz="4" w:space="0" w:color="000000"/>
              <w:right w:val="single" w:sz="4" w:space="0" w:color="000000"/>
            </w:tcBorders>
            <w:shd w:val="clear" w:color="auto" w:fill="auto"/>
            <w:vAlign w:val="center"/>
          </w:tcPr>
          <w:p w:rsidR="00766B0F" w:rsidRPr="003A49E6" w:rsidRDefault="00766B0F"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23,5°</w:t>
            </w:r>
          </w:p>
        </w:tc>
      </w:tr>
    </w:tbl>
    <w:p w:rsidR="009E2073" w:rsidRPr="003A49E6" w:rsidRDefault="009E2073" w:rsidP="00766B0F">
      <w:pPr>
        <w:tabs>
          <w:tab w:val="left" w:pos="3478"/>
        </w:tabs>
        <w:spacing w:after="0" w:line="240" w:lineRule="auto"/>
        <w:rPr>
          <w:rFonts w:ascii="Times New Roman" w:hAnsi="Times New Roman" w:cs="Times New Roman"/>
          <w:sz w:val="20"/>
          <w:szCs w:val="20"/>
          <w:lang w:eastAsia="es-BO"/>
        </w:rPr>
      </w:pPr>
    </w:p>
    <w:p w:rsidR="009E2073" w:rsidRDefault="00766B0F" w:rsidP="00766B0F">
      <w:pPr>
        <w:tabs>
          <w:tab w:val="left" w:pos="365"/>
          <w:tab w:val="left" w:pos="1122"/>
        </w:tabs>
        <w:spacing w:after="0" w:line="240" w:lineRule="auto"/>
        <w:jc w:val="center"/>
        <w:rPr>
          <w:rFonts w:ascii="Times New Roman" w:hAnsi="Times New Roman" w:cs="Times New Roman"/>
          <w:sz w:val="20"/>
          <w:szCs w:val="20"/>
          <w:lang w:eastAsia="es-BO"/>
        </w:rPr>
      </w:pPr>
      <w:r w:rsidRPr="003A49E6">
        <w:rPr>
          <w:rFonts w:ascii="Times New Roman" w:hAnsi="Times New Roman" w:cs="Times New Roman"/>
          <w:b/>
          <w:noProof/>
          <w:sz w:val="20"/>
          <w:szCs w:val="20"/>
          <w:lang w:val="es-MX" w:eastAsia="es-MX"/>
        </w:rPr>
        <w:lastRenderedPageBreak/>
        <w:drawing>
          <wp:anchor distT="0" distB="0" distL="0" distR="0" simplePos="0" relativeHeight="251658240" behindDoc="0" locked="0" layoutInCell="0" allowOverlap="1" wp14:anchorId="70634544" wp14:editId="2B652330">
            <wp:simplePos x="0" y="0"/>
            <wp:positionH relativeFrom="column">
              <wp:posOffset>3124200</wp:posOffset>
            </wp:positionH>
            <wp:positionV relativeFrom="paragraph">
              <wp:posOffset>161290</wp:posOffset>
            </wp:positionV>
            <wp:extent cx="2676525" cy="1410335"/>
            <wp:effectExtent l="0" t="0" r="0" b="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083D03" w:rsidRPr="003A49E6">
        <w:rPr>
          <w:rFonts w:ascii="Times New Roman" w:hAnsi="Times New Roman" w:cs="Times New Roman"/>
          <w:sz w:val="20"/>
          <w:szCs w:val="20"/>
          <w:lang w:eastAsia="es-BO"/>
        </w:rPr>
        <w:t>Tabla 3. Propiedades químicas del suelo de la comunidad Bajo de Afuera del cantón Montecristi.</w:t>
      </w:r>
      <w:bookmarkStart w:id="8" w:name="_Toc18247041"/>
    </w:p>
    <w:p w:rsidR="00766B0F" w:rsidRPr="003A49E6" w:rsidRDefault="00766B0F" w:rsidP="00766B0F">
      <w:pPr>
        <w:tabs>
          <w:tab w:val="left" w:pos="365"/>
          <w:tab w:val="left" w:pos="1122"/>
        </w:tabs>
        <w:spacing w:after="0" w:line="240" w:lineRule="auto"/>
        <w:jc w:val="center"/>
        <w:rPr>
          <w:sz w:val="20"/>
          <w:szCs w:val="20"/>
        </w:rPr>
      </w:pPr>
    </w:p>
    <w:bookmarkEnd w:id="8"/>
    <w:p w:rsidR="009E2073" w:rsidRDefault="00083D03" w:rsidP="00766B0F">
      <w:pPr>
        <w:spacing w:after="240" w:line="240" w:lineRule="auto"/>
        <w:jc w:val="both"/>
        <w:rPr>
          <w:rFonts w:ascii="Times New Roman" w:hAnsi="Times New Roman" w:cs="Times New Roman"/>
          <w:sz w:val="20"/>
          <w:szCs w:val="20"/>
          <w:lang w:eastAsia="es-BO"/>
        </w:rPr>
      </w:pPr>
      <w:r w:rsidRPr="003A49E6">
        <w:rPr>
          <w:rFonts w:ascii="Times New Roman" w:hAnsi="Times New Roman" w:cs="Times New Roman"/>
          <w:sz w:val="20"/>
          <w:szCs w:val="20"/>
          <w:lang w:eastAsia="es-BO"/>
        </w:rPr>
        <w:t xml:space="preserve">Las propiedades físicas de un suelo son el resultado de la interacción que se origina entre las distintas fases del mismo (suelo, agua y aire) y la proporción en la que se encuentran cada una de estas. La condición física de un suelo determina su capacidad de sostenimiento, facilidad para la penetración de raíces, circulación del aire, capacidad de almacenamiento de agua, drenaje, retención de nutrientes, entre otros factores. </w:t>
      </w:r>
      <w:r w:rsidRPr="003A49E6">
        <w:rPr>
          <w:rFonts w:ascii="Times New Roman" w:hAnsi="Times New Roman" w:cs="Times New Roman"/>
          <w:color w:val="000000"/>
          <w:sz w:val="20"/>
          <w:szCs w:val="20"/>
        </w:rPr>
        <w:t>En la Tabla N°4 se presentan las propiedades físicas, que determinan que el suelo de la Comuna Bajo de Afuera es arcilloso.</w:t>
      </w:r>
      <w:r w:rsidRPr="003A49E6">
        <w:rPr>
          <w:rFonts w:ascii="Times New Roman" w:hAnsi="Times New Roman" w:cs="Times New Roman"/>
          <w:sz w:val="20"/>
          <w:szCs w:val="20"/>
          <w:lang w:eastAsia="es-BO"/>
        </w:rPr>
        <w:t xml:space="preserve"> </w:t>
      </w:r>
    </w:p>
    <w:tbl>
      <w:tblPr>
        <w:tblW w:w="4323" w:type="dxa"/>
        <w:jc w:val="center"/>
        <w:tblLayout w:type="fixed"/>
        <w:tblCellMar>
          <w:top w:w="55" w:type="dxa"/>
          <w:left w:w="55" w:type="dxa"/>
          <w:bottom w:w="55" w:type="dxa"/>
          <w:right w:w="55" w:type="dxa"/>
        </w:tblCellMar>
        <w:tblLook w:val="04A0" w:firstRow="1" w:lastRow="0" w:firstColumn="1" w:lastColumn="0" w:noHBand="0" w:noVBand="1"/>
      </w:tblPr>
      <w:tblGrid>
        <w:gridCol w:w="837"/>
        <w:gridCol w:w="1191"/>
        <w:gridCol w:w="1126"/>
        <w:gridCol w:w="1169"/>
      </w:tblGrid>
      <w:tr w:rsidR="009E2073" w:rsidRPr="003A49E6" w:rsidTr="0084381B">
        <w:trPr>
          <w:trHeight w:val="330"/>
          <w:jc w:val="center"/>
        </w:trPr>
        <w:tc>
          <w:tcPr>
            <w:tcW w:w="837" w:type="dxa"/>
            <w:tcBorders>
              <w:top w:val="single" w:sz="4" w:space="0" w:color="000000"/>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Celsius</w:t>
            </w:r>
          </w:p>
        </w:tc>
        <w:tc>
          <w:tcPr>
            <w:tcW w:w="1191" w:type="dxa"/>
            <w:tcBorders>
              <w:top w:val="single" w:sz="4" w:space="0" w:color="000000"/>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Fahrenheit</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Kelvin</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Rankine</w:t>
            </w:r>
          </w:p>
        </w:tc>
      </w:tr>
      <w:tr w:rsidR="009E2073" w:rsidRPr="003A49E6" w:rsidTr="0084381B">
        <w:trPr>
          <w:trHeight w:val="277"/>
          <w:jc w:val="center"/>
        </w:trPr>
        <w:tc>
          <w:tcPr>
            <w:tcW w:w="83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21,4°C</w:t>
            </w:r>
          </w:p>
        </w:tc>
        <w:tc>
          <w:tcPr>
            <w:tcW w:w="1191"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 44,92°F</w:t>
            </w:r>
          </w:p>
        </w:tc>
        <w:tc>
          <w:tcPr>
            <w:tcW w:w="112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K°= 294,4°</w:t>
            </w:r>
          </w:p>
        </w:tc>
        <w:tc>
          <w:tcPr>
            <w:tcW w:w="116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R= 504,92°</w:t>
            </w:r>
          </w:p>
        </w:tc>
      </w:tr>
      <w:tr w:rsidR="009E2073" w:rsidRPr="003A49E6" w:rsidTr="0084381B">
        <w:trPr>
          <w:trHeight w:val="267"/>
          <w:jc w:val="center"/>
        </w:trPr>
        <w:tc>
          <w:tcPr>
            <w:tcW w:w="83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22,7°C</w:t>
            </w:r>
          </w:p>
        </w:tc>
        <w:tc>
          <w:tcPr>
            <w:tcW w:w="1191"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 47,26°F</w:t>
            </w:r>
          </w:p>
        </w:tc>
        <w:tc>
          <w:tcPr>
            <w:tcW w:w="112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K°= 295,7°</w:t>
            </w:r>
          </w:p>
        </w:tc>
        <w:tc>
          <w:tcPr>
            <w:tcW w:w="116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R= 507,26°</w:t>
            </w:r>
          </w:p>
        </w:tc>
      </w:tr>
      <w:tr w:rsidR="009E2073" w:rsidRPr="003A49E6" w:rsidTr="0084381B">
        <w:trPr>
          <w:trHeight w:val="115"/>
          <w:jc w:val="center"/>
        </w:trPr>
        <w:tc>
          <w:tcPr>
            <w:tcW w:w="83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22,3°C</w:t>
            </w:r>
          </w:p>
        </w:tc>
        <w:tc>
          <w:tcPr>
            <w:tcW w:w="1191"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 46,54°F</w:t>
            </w:r>
          </w:p>
        </w:tc>
        <w:tc>
          <w:tcPr>
            <w:tcW w:w="112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K°= 245,3°</w:t>
            </w:r>
          </w:p>
        </w:tc>
        <w:tc>
          <w:tcPr>
            <w:tcW w:w="116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R= 507,54°</w:t>
            </w:r>
          </w:p>
        </w:tc>
      </w:tr>
      <w:tr w:rsidR="009E2073" w:rsidRPr="003A49E6" w:rsidTr="0084381B">
        <w:trPr>
          <w:trHeight w:val="247"/>
          <w:jc w:val="center"/>
        </w:trPr>
        <w:tc>
          <w:tcPr>
            <w:tcW w:w="83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22,6°C</w:t>
            </w:r>
          </w:p>
        </w:tc>
        <w:tc>
          <w:tcPr>
            <w:tcW w:w="1191"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 47,08°F</w:t>
            </w:r>
          </w:p>
        </w:tc>
        <w:tc>
          <w:tcPr>
            <w:tcW w:w="112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K°= 295,6°</w:t>
            </w:r>
          </w:p>
        </w:tc>
        <w:tc>
          <w:tcPr>
            <w:tcW w:w="116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R= 507,08°</w:t>
            </w:r>
          </w:p>
        </w:tc>
      </w:tr>
      <w:tr w:rsidR="009E2073" w:rsidRPr="003A49E6" w:rsidTr="0084381B">
        <w:trPr>
          <w:trHeight w:val="237"/>
          <w:jc w:val="center"/>
        </w:trPr>
        <w:tc>
          <w:tcPr>
            <w:tcW w:w="83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21,9°C</w:t>
            </w:r>
          </w:p>
        </w:tc>
        <w:tc>
          <w:tcPr>
            <w:tcW w:w="1191"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 45,82°F</w:t>
            </w:r>
          </w:p>
        </w:tc>
        <w:tc>
          <w:tcPr>
            <w:tcW w:w="112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K°= 294,4°</w:t>
            </w:r>
          </w:p>
        </w:tc>
        <w:tc>
          <w:tcPr>
            <w:tcW w:w="116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R= 505,82°</w:t>
            </w:r>
          </w:p>
        </w:tc>
      </w:tr>
      <w:tr w:rsidR="009E2073" w:rsidRPr="003A49E6" w:rsidTr="0084381B">
        <w:trPr>
          <w:trHeight w:val="213"/>
          <w:jc w:val="center"/>
        </w:trPr>
        <w:tc>
          <w:tcPr>
            <w:tcW w:w="83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21,7°C</w:t>
            </w:r>
          </w:p>
        </w:tc>
        <w:tc>
          <w:tcPr>
            <w:tcW w:w="1191"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 45,46°F</w:t>
            </w:r>
          </w:p>
        </w:tc>
        <w:tc>
          <w:tcPr>
            <w:tcW w:w="112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K°= 294,7°</w:t>
            </w:r>
          </w:p>
        </w:tc>
        <w:tc>
          <w:tcPr>
            <w:tcW w:w="116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R= 505,46°</w:t>
            </w:r>
          </w:p>
        </w:tc>
      </w:tr>
      <w:tr w:rsidR="009E2073" w:rsidRPr="003A49E6" w:rsidTr="0084381B">
        <w:trPr>
          <w:trHeight w:val="203"/>
          <w:jc w:val="center"/>
        </w:trPr>
        <w:tc>
          <w:tcPr>
            <w:tcW w:w="83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23,1°C</w:t>
            </w:r>
          </w:p>
        </w:tc>
        <w:tc>
          <w:tcPr>
            <w:tcW w:w="1191"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 47,98°F</w:t>
            </w:r>
          </w:p>
        </w:tc>
        <w:tc>
          <w:tcPr>
            <w:tcW w:w="112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K°= 296,1°</w:t>
            </w:r>
          </w:p>
        </w:tc>
        <w:tc>
          <w:tcPr>
            <w:tcW w:w="116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R= 507,98°</w:t>
            </w:r>
          </w:p>
        </w:tc>
      </w:tr>
      <w:tr w:rsidR="009E2073" w:rsidRPr="003A49E6" w:rsidTr="0084381B">
        <w:trPr>
          <w:trHeight w:val="330"/>
          <w:jc w:val="center"/>
        </w:trPr>
        <w:tc>
          <w:tcPr>
            <w:tcW w:w="83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23,5°C</w:t>
            </w:r>
          </w:p>
        </w:tc>
        <w:tc>
          <w:tcPr>
            <w:tcW w:w="1191"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F= 48,7°F</w:t>
            </w:r>
          </w:p>
        </w:tc>
        <w:tc>
          <w:tcPr>
            <w:tcW w:w="112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K°= 296,5°</w:t>
            </w:r>
          </w:p>
        </w:tc>
        <w:tc>
          <w:tcPr>
            <w:tcW w:w="116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R= 508,7°</w:t>
            </w:r>
          </w:p>
        </w:tc>
      </w:tr>
    </w:tbl>
    <w:p w:rsidR="009E2073" w:rsidRDefault="00083D03" w:rsidP="00766B0F">
      <w:pPr>
        <w:spacing w:after="0" w:line="240" w:lineRule="auto"/>
        <w:contextualSpacing/>
        <w:jc w:val="center"/>
        <w:rPr>
          <w:rFonts w:ascii="Times New Roman" w:hAnsi="Times New Roman" w:cs="Times New Roman"/>
          <w:sz w:val="20"/>
          <w:szCs w:val="20"/>
          <w:lang w:eastAsia="es-BO"/>
        </w:rPr>
      </w:pPr>
      <w:r w:rsidRPr="003A49E6">
        <w:rPr>
          <w:rFonts w:ascii="Times New Roman" w:hAnsi="Times New Roman" w:cs="Times New Roman"/>
          <w:sz w:val="20"/>
          <w:szCs w:val="20"/>
          <w:lang w:eastAsia="es-BO"/>
        </w:rPr>
        <w:t>Tabla 4. Propiedades físicas del suelo de la comunidad Bajo de Afuera del cantón Montecristi.</w:t>
      </w:r>
    </w:p>
    <w:p w:rsidR="00766B0F" w:rsidRPr="003A49E6" w:rsidRDefault="00766B0F" w:rsidP="00766B0F">
      <w:pPr>
        <w:spacing w:after="0" w:line="240" w:lineRule="auto"/>
        <w:contextualSpacing/>
        <w:jc w:val="center"/>
        <w:rPr>
          <w:sz w:val="20"/>
          <w:szCs w:val="20"/>
        </w:rPr>
      </w:pPr>
    </w:p>
    <w:p w:rsidR="009E2073" w:rsidRDefault="00083D03" w:rsidP="00766B0F">
      <w:pPr>
        <w:spacing w:after="232" w:line="240" w:lineRule="auto"/>
        <w:jc w:val="both"/>
        <w:rPr>
          <w:rFonts w:ascii="Times New Roman" w:hAnsi="Times New Roman" w:cs="Times New Roman"/>
          <w:sz w:val="20"/>
          <w:szCs w:val="20"/>
        </w:rPr>
      </w:pPr>
      <w:r w:rsidRPr="003A49E6">
        <w:rPr>
          <w:rFonts w:ascii="Times New Roman" w:hAnsi="Times New Roman" w:cs="Times New Roman"/>
          <w:sz w:val="20"/>
          <w:szCs w:val="20"/>
        </w:rPr>
        <w:t>De acuerdo a los resultados de la encuesta realizada podemos constatar que el 10% de los habitantes encuestados indicaron que si conocen el tipo de suelo con el que cuenta su comunidad, mientras que el 90% indicaron que no. La información revela que no que no existe un conocimiento y no identifican el tipo de suelo de la comunidad,  se observa Tabla # 5 y el gráfico 2.</w:t>
      </w:r>
    </w:p>
    <w:p w:rsidR="00766B0F" w:rsidRPr="003A49E6" w:rsidRDefault="00766B0F" w:rsidP="00766B0F">
      <w:pPr>
        <w:spacing w:after="232" w:line="240" w:lineRule="auto"/>
        <w:jc w:val="both"/>
        <w:rPr>
          <w:rFonts w:ascii="Times New Roman" w:hAnsi="Times New Roman" w:cs="Times New Roman"/>
          <w:sz w:val="20"/>
          <w:szCs w:val="20"/>
        </w:rPr>
      </w:pPr>
    </w:p>
    <w:tbl>
      <w:tblPr>
        <w:tblW w:w="3628" w:type="dxa"/>
        <w:jc w:val="center"/>
        <w:tblLayout w:type="fixed"/>
        <w:tblLook w:val="04A0" w:firstRow="1" w:lastRow="0" w:firstColumn="1" w:lastColumn="0" w:noHBand="0" w:noVBand="1"/>
      </w:tblPr>
      <w:tblGrid>
        <w:gridCol w:w="1409"/>
        <w:gridCol w:w="1304"/>
        <w:gridCol w:w="915"/>
      </w:tblGrid>
      <w:tr w:rsidR="009E2073" w:rsidRPr="003A49E6">
        <w:trPr>
          <w:trHeight w:val="330"/>
          <w:jc w:val="center"/>
        </w:trPr>
        <w:tc>
          <w:tcPr>
            <w:tcW w:w="14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proofErr w:type="spellStart"/>
            <w:r w:rsidRPr="003A49E6">
              <w:rPr>
                <w:rFonts w:ascii="Times New Roman" w:eastAsia="Times New Roman" w:hAnsi="Times New Roman" w:cs="Times New Roman"/>
                <w:color w:val="000000"/>
                <w:sz w:val="20"/>
                <w:szCs w:val="20"/>
                <w:lang w:val="en-US"/>
              </w:rPr>
              <w:t>Alternativa</w:t>
            </w:r>
            <w:proofErr w:type="spellEnd"/>
          </w:p>
        </w:tc>
        <w:tc>
          <w:tcPr>
            <w:tcW w:w="1304" w:type="dxa"/>
            <w:tcBorders>
              <w:top w:val="single" w:sz="8" w:space="0" w:color="000000"/>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proofErr w:type="spellStart"/>
            <w:r w:rsidRPr="003A49E6">
              <w:rPr>
                <w:rFonts w:ascii="Times New Roman" w:eastAsia="Times New Roman" w:hAnsi="Times New Roman" w:cs="Times New Roman"/>
                <w:color w:val="000000"/>
                <w:sz w:val="20"/>
                <w:szCs w:val="20"/>
                <w:lang w:val="en-US"/>
              </w:rPr>
              <w:t>Frecuencia</w:t>
            </w:r>
            <w:proofErr w:type="spellEnd"/>
          </w:p>
        </w:tc>
        <w:tc>
          <w:tcPr>
            <w:tcW w:w="915" w:type="dxa"/>
            <w:tcBorders>
              <w:top w:val="single" w:sz="8" w:space="0" w:color="000000"/>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w:t>
            </w:r>
          </w:p>
        </w:tc>
      </w:tr>
      <w:tr w:rsidR="009E2073" w:rsidRPr="003A49E6">
        <w:trPr>
          <w:trHeight w:val="330"/>
          <w:jc w:val="center"/>
        </w:trPr>
        <w:tc>
          <w:tcPr>
            <w:tcW w:w="1409" w:type="dxa"/>
            <w:tcBorders>
              <w:left w:val="single" w:sz="8" w:space="0" w:color="000000"/>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Si</w:t>
            </w:r>
          </w:p>
        </w:tc>
        <w:tc>
          <w:tcPr>
            <w:tcW w:w="1304" w:type="dxa"/>
            <w:tcBorders>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5</w:t>
            </w:r>
          </w:p>
        </w:tc>
        <w:tc>
          <w:tcPr>
            <w:tcW w:w="915" w:type="dxa"/>
            <w:tcBorders>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10%</w:t>
            </w:r>
          </w:p>
        </w:tc>
      </w:tr>
      <w:tr w:rsidR="009E2073" w:rsidRPr="003A49E6">
        <w:trPr>
          <w:trHeight w:val="330"/>
          <w:jc w:val="center"/>
        </w:trPr>
        <w:tc>
          <w:tcPr>
            <w:tcW w:w="1409" w:type="dxa"/>
            <w:tcBorders>
              <w:left w:val="single" w:sz="8" w:space="0" w:color="000000"/>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No</w:t>
            </w:r>
          </w:p>
        </w:tc>
        <w:tc>
          <w:tcPr>
            <w:tcW w:w="1304" w:type="dxa"/>
            <w:tcBorders>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45</w:t>
            </w:r>
          </w:p>
        </w:tc>
        <w:tc>
          <w:tcPr>
            <w:tcW w:w="915" w:type="dxa"/>
            <w:tcBorders>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90%</w:t>
            </w:r>
          </w:p>
        </w:tc>
      </w:tr>
      <w:tr w:rsidR="009E2073" w:rsidRPr="003A49E6">
        <w:trPr>
          <w:trHeight w:val="330"/>
          <w:jc w:val="center"/>
        </w:trPr>
        <w:tc>
          <w:tcPr>
            <w:tcW w:w="1409" w:type="dxa"/>
            <w:tcBorders>
              <w:left w:val="single" w:sz="8" w:space="0" w:color="000000"/>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TOTAL</w:t>
            </w:r>
          </w:p>
        </w:tc>
        <w:tc>
          <w:tcPr>
            <w:tcW w:w="1304" w:type="dxa"/>
            <w:tcBorders>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50</w:t>
            </w:r>
          </w:p>
        </w:tc>
        <w:tc>
          <w:tcPr>
            <w:tcW w:w="915" w:type="dxa"/>
            <w:tcBorders>
              <w:bottom w:val="single" w:sz="8" w:space="0" w:color="000000"/>
              <w:right w:val="single" w:sz="8"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100%</w:t>
            </w:r>
          </w:p>
        </w:tc>
      </w:tr>
    </w:tbl>
    <w:p w:rsidR="00766B0F" w:rsidRDefault="00766B0F" w:rsidP="00766B0F">
      <w:pPr>
        <w:spacing w:after="240" w:line="240" w:lineRule="auto"/>
        <w:jc w:val="center"/>
        <w:rPr>
          <w:rFonts w:ascii="Times New Roman" w:hAnsi="Times New Roman" w:cs="Times New Roman"/>
          <w:sz w:val="20"/>
          <w:szCs w:val="20"/>
        </w:rPr>
      </w:pPr>
    </w:p>
    <w:p w:rsidR="00766B0F" w:rsidRPr="00766B0F" w:rsidRDefault="00083D03" w:rsidP="00766B0F">
      <w:pPr>
        <w:pStyle w:val="Sinespaciado"/>
        <w:jc w:val="center"/>
        <w:rPr>
          <w:sz w:val="20"/>
          <w:szCs w:val="20"/>
        </w:rPr>
      </w:pPr>
      <w:r w:rsidRPr="00766B0F">
        <w:rPr>
          <w:sz w:val="20"/>
          <w:szCs w:val="20"/>
        </w:rPr>
        <w:t>Tabla 5. Conocimiento del tipo de suelo por parte</w:t>
      </w:r>
    </w:p>
    <w:p w:rsidR="009E2073" w:rsidRPr="00766B0F" w:rsidRDefault="00083D03" w:rsidP="00766B0F">
      <w:pPr>
        <w:pStyle w:val="Sinespaciado"/>
        <w:jc w:val="center"/>
        <w:rPr>
          <w:b/>
          <w:sz w:val="20"/>
          <w:szCs w:val="20"/>
        </w:rPr>
      </w:pPr>
      <w:r w:rsidRPr="00766B0F">
        <w:rPr>
          <w:sz w:val="20"/>
          <w:szCs w:val="20"/>
        </w:rPr>
        <w:t>de la comunidad</w:t>
      </w:r>
      <w:r w:rsidRPr="00766B0F">
        <w:rPr>
          <w:b/>
          <w:sz w:val="20"/>
          <w:szCs w:val="20"/>
        </w:rPr>
        <w:t>.</w:t>
      </w:r>
    </w:p>
    <w:p w:rsidR="009E2073" w:rsidRDefault="009E2073" w:rsidP="00766B0F">
      <w:pPr>
        <w:spacing w:after="240" w:line="240" w:lineRule="auto"/>
        <w:jc w:val="center"/>
        <w:rPr>
          <w:rFonts w:ascii="Times New Roman" w:hAnsi="Times New Roman" w:cs="Times New Roman"/>
          <w:b/>
          <w:sz w:val="20"/>
          <w:szCs w:val="20"/>
        </w:rPr>
      </w:pPr>
    </w:p>
    <w:p w:rsidR="009E2073" w:rsidRDefault="00083D03" w:rsidP="00766B0F">
      <w:pPr>
        <w:spacing w:after="0" w:line="240" w:lineRule="auto"/>
        <w:jc w:val="center"/>
        <w:rPr>
          <w:rFonts w:ascii="Times New Roman" w:hAnsi="Times New Roman" w:cs="Times New Roman"/>
          <w:sz w:val="20"/>
          <w:szCs w:val="20"/>
        </w:rPr>
      </w:pPr>
      <w:r w:rsidRPr="003A49E6">
        <w:rPr>
          <w:rFonts w:ascii="Times New Roman" w:hAnsi="Times New Roman" w:cs="Times New Roman"/>
          <w:sz w:val="20"/>
          <w:szCs w:val="20"/>
        </w:rPr>
        <w:t>Gráfico 2. Conocimiento del tipo de suelo por parte de la comunidad.</w:t>
      </w:r>
    </w:p>
    <w:p w:rsidR="00766B0F" w:rsidRPr="003A49E6" w:rsidRDefault="00766B0F" w:rsidP="00766B0F">
      <w:pPr>
        <w:spacing w:after="0" w:line="240" w:lineRule="auto"/>
        <w:jc w:val="center"/>
        <w:rPr>
          <w:sz w:val="20"/>
          <w:szCs w:val="20"/>
        </w:rPr>
      </w:pPr>
    </w:p>
    <w:p w:rsidR="009E2073" w:rsidRPr="003A49E6" w:rsidRDefault="00083D03" w:rsidP="00766B0F">
      <w:pPr>
        <w:spacing w:after="240" w:line="240" w:lineRule="auto"/>
        <w:jc w:val="both"/>
        <w:rPr>
          <w:rFonts w:ascii="Times New Roman" w:hAnsi="Times New Roman" w:cs="Times New Roman"/>
          <w:sz w:val="20"/>
          <w:szCs w:val="20"/>
        </w:rPr>
      </w:pPr>
      <w:r w:rsidRPr="003A49E6">
        <w:rPr>
          <w:rFonts w:ascii="Times New Roman" w:hAnsi="Times New Roman" w:cs="Times New Roman"/>
          <w:sz w:val="20"/>
          <w:szCs w:val="20"/>
        </w:rPr>
        <w:t>En cuanto a las actividades agrícolas a las que se dedican en la comunidad, el maíz es un cultivo muy importante desde su surgimiento, tanto para nuestra alimentación como para la alimentación animal. El maíz es el principal cultivo y renglón económico de los habitantes de los Bajos de Afuera del cantón Montecristi; sin embargo, sus producciones son insuficientes y económicamente insostenibles. A esta actividad solo se dedica un 50% de la población y se la realiza en la época de invierno.</w:t>
      </w:r>
    </w:p>
    <w:p w:rsidR="009E2073" w:rsidRPr="003A49E6" w:rsidRDefault="00083D03" w:rsidP="00766B0F">
      <w:pPr>
        <w:spacing w:after="240" w:line="240" w:lineRule="auto"/>
        <w:jc w:val="both"/>
        <w:rPr>
          <w:rFonts w:ascii="Times New Roman" w:hAnsi="Times New Roman" w:cs="Times New Roman"/>
          <w:sz w:val="20"/>
          <w:szCs w:val="20"/>
        </w:rPr>
      </w:pPr>
      <w:r w:rsidRPr="003A49E6">
        <w:rPr>
          <w:rFonts w:ascii="Times New Roman" w:hAnsi="Times New Roman" w:cs="Times New Roman"/>
          <w:sz w:val="20"/>
          <w:szCs w:val="20"/>
        </w:rPr>
        <w:t>Se pudo constatar que el 50% de los habitantes se dedican al cultivo de maíz, el 30% al criadero de chivos de castilla y el 20% al criadero de aves de corral. (Tabla # 6). Por lo que se puede concluir que la mayor parte de la comunidad se dedica al cultivo de maíz y el animal de crianza es el chivo de castilla, por el cual es renombrado nuestro sector ya que se realiza la Feria del Seco de Chivo, anualmente en el mes de noviembre.</w:t>
      </w:r>
    </w:p>
    <w:tbl>
      <w:tblPr>
        <w:tblW w:w="4500" w:type="dxa"/>
        <w:jc w:val="center"/>
        <w:tblLayout w:type="fixed"/>
        <w:tblCellMar>
          <w:top w:w="55" w:type="dxa"/>
          <w:left w:w="55" w:type="dxa"/>
          <w:bottom w:w="55" w:type="dxa"/>
          <w:right w:w="55" w:type="dxa"/>
        </w:tblCellMar>
        <w:tblLook w:val="04A0" w:firstRow="1" w:lastRow="0" w:firstColumn="1" w:lastColumn="0" w:noHBand="0" w:noVBand="1"/>
      </w:tblPr>
      <w:tblGrid>
        <w:gridCol w:w="2588"/>
        <w:gridCol w:w="1206"/>
        <w:gridCol w:w="706"/>
      </w:tblGrid>
      <w:tr w:rsidR="009E2073" w:rsidRPr="003A49E6" w:rsidTr="003A49E6">
        <w:trPr>
          <w:trHeight w:val="319"/>
          <w:jc w:val="center"/>
        </w:trPr>
        <w:tc>
          <w:tcPr>
            <w:tcW w:w="2588" w:type="dxa"/>
            <w:tcBorders>
              <w:top w:val="single" w:sz="4" w:space="0" w:color="000000"/>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proofErr w:type="spellStart"/>
            <w:r w:rsidRPr="003A49E6">
              <w:rPr>
                <w:rFonts w:ascii="Times New Roman" w:eastAsia="Times New Roman" w:hAnsi="Times New Roman" w:cs="Times New Roman"/>
                <w:color w:val="000000"/>
                <w:sz w:val="20"/>
                <w:szCs w:val="20"/>
                <w:lang w:val="en-US"/>
              </w:rPr>
              <w:t>Actividad</w:t>
            </w:r>
            <w:proofErr w:type="spellEnd"/>
            <w:r w:rsidRPr="003A49E6">
              <w:rPr>
                <w:rFonts w:ascii="Times New Roman" w:eastAsia="Times New Roman" w:hAnsi="Times New Roman" w:cs="Times New Roman"/>
                <w:color w:val="000000"/>
                <w:sz w:val="20"/>
                <w:szCs w:val="20"/>
                <w:lang w:val="en-US"/>
              </w:rPr>
              <w:t xml:space="preserve"> </w:t>
            </w:r>
            <w:proofErr w:type="spellStart"/>
            <w:r w:rsidRPr="003A49E6">
              <w:rPr>
                <w:rFonts w:ascii="Times New Roman" w:eastAsia="Times New Roman" w:hAnsi="Times New Roman" w:cs="Times New Roman"/>
                <w:color w:val="000000"/>
                <w:sz w:val="20"/>
                <w:szCs w:val="20"/>
                <w:lang w:val="en-US"/>
              </w:rPr>
              <w:t>Agrícola</w:t>
            </w:r>
            <w:proofErr w:type="spellEnd"/>
          </w:p>
        </w:tc>
        <w:tc>
          <w:tcPr>
            <w:tcW w:w="1206" w:type="dxa"/>
            <w:tcBorders>
              <w:top w:val="single" w:sz="4" w:space="0" w:color="000000"/>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proofErr w:type="spellStart"/>
            <w:r w:rsidRPr="003A49E6">
              <w:rPr>
                <w:rFonts w:ascii="Times New Roman" w:eastAsia="Times New Roman" w:hAnsi="Times New Roman" w:cs="Times New Roman"/>
                <w:color w:val="000000"/>
                <w:sz w:val="20"/>
                <w:szCs w:val="20"/>
                <w:lang w:val="en-US"/>
              </w:rPr>
              <w:t>Frecuencia</w:t>
            </w:r>
            <w:proofErr w:type="spellEnd"/>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w:t>
            </w:r>
          </w:p>
        </w:tc>
      </w:tr>
      <w:tr w:rsidR="009E2073" w:rsidRPr="003A49E6" w:rsidTr="003A49E6">
        <w:trPr>
          <w:trHeight w:val="207"/>
          <w:jc w:val="center"/>
        </w:trPr>
        <w:tc>
          <w:tcPr>
            <w:tcW w:w="2588"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proofErr w:type="spellStart"/>
            <w:r w:rsidRPr="003A49E6">
              <w:rPr>
                <w:rFonts w:ascii="Times New Roman" w:eastAsia="Times New Roman" w:hAnsi="Times New Roman" w:cs="Times New Roman"/>
                <w:color w:val="000000"/>
                <w:sz w:val="20"/>
                <w:szCs w:val="20"/>
                <w:lang w:val="en-US"/>
              </w:rPr>
              <w:t>Cultivo</w:t>
            </w:r>
            <w:proofErr w:type="spellEnd"/>
            <w:r w:rsidRPr="003A49E6">
              <w:rPr>
                <w:rFonts w:ascii="Times New Roman" w:eastAsia="Times New Roman" w:hAnsi="Times New Roman" w:cs="Times New Roman"/>
                <w:color w:val="000000"/>
                <w:sz w:val="20"/>
                <w:szCs w:val="20"/>
                <w:lang w:val="en-US"/>
              </w:rPr>
              <w:t xml:space="preserve"> de </w:t>
            </w:r>
            <w:proofErr w:type="spellStart"/>
            <w:r w:rsidRPr="003A49E6">
              <w:rPr>
                <w:rFonts w:ascii="Times New Roman" w:eastAsia="Times New Roman" w:hAnsi="Times New Roman" w:cs="Times New Roman"/>
                <w:color w:val="000000"/>
                <w:sz w:val="20"/>
                <w:szCs w:val="20"/>
                <w:lang w:val="en-US"/>
              </w:rPr>
              <w:t>Maíz</w:t>
            </w:r>
            <w:proofErr w:type="spellEnd"/>
          </w:p>
        </w:tc>
        <w:tc>
          <w:tcPr>
            <w:tcW w:w="1206"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25</w:t>
            </w:r>
          </w:p>
        </w:tc>
        <w:tc>
          <w:tcPr>
            <w:tcW w:w="70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50%</w:t>
            </w:r>
          </w:p>
        </w:tc>
      </w:tr>
      <w:tr w:rsidR="009E2073" w:rsidRPr="003A49E6" w:rsidTr="003A49E6">
        <w:trPr>
          <w:trHeight w:val="116"/>
          <w:jc w:val="center"/>
        </w:trPr>
        <w:tc>
          <w:tcPr>
            <w:tcW w:w="2588"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s-MX"/>
              </w:rPr>
            </w:pPr>
            <w:r w:rsidRPr="003A49E6">
              <w:rPr>
                <w:rFonts w:ascii="Times New Roman" w:eastAsia="Times New Roman" w:hAnsi="Times New Roman" w:cs="Times New Roman"/>
                <w:color w:val="000000"/>
                <w:sz w:val="20"/>
                <w:szCs w:val="20"/>
                <w:lang w:val="es-MX"/>
              </w:rPr>
              <w:t>Criadero de aves de corral</w:t>
            </w:r>
          </w:p>
        </w:tc>
        <w:tc>
          <w:tcPr>
            <w:tcW w:w="1206"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10</w:t>
            </w:r>
          </w:p>
        </w:tc>
        <w:tc>
          <w:tcPr>
            <w:tcW w:w="70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20%</w:t>
            </w:r>
          </w:p>
        </w:tc>
      </w:tr>
      <w:tr w:rsidR="009E2073" w:rsidRPr="003A49E6" w:rsidTr="003A49E6">
        <w:trPr>
          <w:trHeight w:val="186"/>
          <w:jc w:val="center"/>
        </w:trPr>
        <w:tc>
          <w:tcPr>
            <w:tcW w:w="2588"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s-MX"/>
              </w:rPr>
            </w:pPr>
            <w:r w:rsidRPr="003A49E6">
              <w:rPr>
                <w:rFonts w:ascii="Times New Roman" w:eastAsia="Times New Roman" w:hAnsi="Times New Roman" w:cs="Times New Roman"/>
                <w:color w:val="000000"/>
                <w:sz w:val="20"/>
                <w:szCs w:val="20"/>
                <w:lang w:val="es-MX"/>
              </w:rPr>
              <w:t>Criadero de chivos de castilla</w:t>
            </w:r>
          </w:p>
        </w:tc>
        <w:tc>
          <w:tcPr>
            <w:tcW w:w="1206"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15</w:t>
            </w:r>
          </w:p>
        </w:tc>
        <w:tc>
          <w:tcPr>
            <w:tcW w:w="70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30%</w:t>
            </w:r>
          </w:p>
        </w:tc>
      </w:tr>
      <w:tr w:rsidR="009E2073" w:rsidRPr="003A49E6" w:rsidTr="003A49E6">
        <w:trPr>
          <w:trHeight w:val="330"/>
          <w:jc w:val="center"/>
        </w:trPr>
        <w:tc>
          <w:tcPr>
            <w:tcW w:w="2588"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TOTAL</w:t>
            </w:r>
          </w:p>
        </w:tc>
        <w:tc>
          <w:tcPr>
            <w:tcW w:w="1206"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50</w:t>
            </w:r>
          </w:p>
        </w:tc>
        <w:tc>
          <w:tcPr>
            <w:tcW w:w="70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lang w:val="en-US"/>
              </w:rPr>
            </w:pPr>
            <w:r w:rsidRPr="003A49E6">
              <w:rPr>
                <w:rFonts w:ascii="Times New Roman" w:eastAsia="Times New Roman" w:hAnsi="Times New Roman" w:cs="Times New Roman"/>
                <w:color w:val="000000"/>
                <w:sz w:val="20"/>
                <w:szCs w:val="20"/>
                <w:lang w:val="en-US"/>
              </w:rPr>
              <w:t>100%</w:t>
            </w:r>
          </w:p>
        </w:tc>
      </w:tr>
    </w:tbl>
    <w:p w:rsidR="009E2073" w:rsidRPr="003A49E6" w:rsidRDefault="00083D03" w:rsidP="00766B0F">
      <w:pPr>
        <w:spacing w:after="0" w:line="240" w:lineRule="auto"/>
        <w:jc w:val="center"/>
        <w:rPr>
          <w:sz w:val="20"/>
          <w:szCs w:val="20"/>
        </w:rPr>
      </w:pPr>
      <w:r w:rsidRPr="003A49E6">
        <w:rPr>
          <w:rFonts w:ascii="Times New Roman" w:hAnsi="Times New Roman" w:cs="Times New Roman"/>
          <w:sz w:val="20"/>
          <w:szCs w:val="20"/>
        </w:rPr>
        <w:t>Tabla 6. Actividades agrícolas a las que se dedica la comunidad</w:t>
      </w:r>
    </w:p>
    <w:p w:rsidR="009E2073" w:rsidRPr="003A49E6" w:rsidRDefault="009E2073" w:rsidP="00766B0F">
      <w:pPr>
        <w:spacing w:after="0" w:line="240" w:lineRule="auto"/>
        <w:rPr>
          <w:rFonts w:ascii="Times New Roman" w:hAnsi="Times New Roman" w:cs="Times New Roman"/>
          <w:sz w:val="20"/>
          <w:szCs w:val="20"/>
        </w:rPr>
      </w:pPr>
    </w:p>
    <w:p w:rsidR="009E2073" w:rsidRPr="003A49E6" w:rsidRDefault="00083D03" w:rsidP="00766B0F">
      <w:pPr>
        <w:tabs>
          <w:tab w:val="left" w:pos="991"/>
        </w:tabs>
        <w:spacing w:after="240" w:line="240" w:lineRule="auto"/>
        <w:jc w:val="both"/>
        <w:rPr>
          <w:rFonts w:ascii="Times New Roman" w:hAnsi="Times New Roman" w:cs="Times New Roman"/>
          <w:sz w:val="20"/>
          <w:szCs w:val="20"/>
        </w:rPr>
      </w:pPr>
      <w:r w:rsidRPr="003A49E6">
        <w:rPr>
          <w:rFonts w:ascii="Times New Roman" w:hAnsi="Times New Roman" w:cs="Times New Roman"/>
          <w:sz w:val="20"/>
          <w:szCs w:val="20"/>
        </w:rPr>
        <w:t xml:space="preserve">En lo referente a las plagas que generalmente afectan los cultivos, se pudo determinar que el gusano cogollero es el principal causante de la perdida de cultivo de maíz en el Bajo de Afuera del cantón Montecristi. </w:t>
      </w:r>
      <w:r w:rsidRPr="003A49E6">
        <w:rPr>
          <w:rFonts w:ascii="Times New Roman" w:hAnsi="Times New Roman" w:cs="Times New Roman"/>
          <w:sz w:val="20"/>
          <w:szCs w:val="20"/>
          <w:lang w:eastAsia="es-BO"/>
        </w:rPr>
        <w:t>Para combatir la plaga que afectan el cultivo de maíz, se utiliza los siguientes insecticidas</w:t>
      </w:r>
      <w:r w:rsidRPr="003A49E6">
        <w:rPr>
          <w:rFonts w:ascii="Times New Roman" w:hAnsi="Times New Roman" w:cs="Times New Roman"/>
          <w:sz w:val="20"/>
          <w:szCs w:val="20"/>
        </w:rPr>
        <w:t xml:space="preserve">. La plaga del gusano cogollero es el principal causante de la perdida de cultivo de maíz en el Bajo de Afuera del cantón Montecristi. </w:t>
      </w:r>
      <w:r w:rsidRPr="003A49E6">
        <w:rPr>
          <w:rFonts w:ascii="Times New Roman" w:hAnsi="Times New Roman" w:cs="Times New Roman"/>
          <w:sz w:val="20"/>
          <w:szCs w:val="20"/>
          <w:lang w:eastAsia="es-BO"/>
        </w:rPr>
        <w:t xml:space="preserve">Para combatir la plaga que afectan el cultivo de maíz, se utiliza los </w:t>
      </w:r>
      <w:r w:rsidRPr="003A49E6">
        <w:rPr>
          <w:rFonts w:ascii="Times New Roman" w:hAnsi="Times New Roman" w:cs="Times New Roman"/>
          <w:sz w:val="20"/>
          <w:szCs w:val="20"/>
          <w:lang w:eastAsia="es-BO"/>
        </w:rPr>
        <w:lastRenderedPageBreak/>
        <w:t xml:space="preserve">siguientes insecticidas: </w:t>
      </w:r>
      <w:proofErr w:type="spellStart"/>
      <w:r w:rsidRPr="003A49E6">
        <w:rPr>
          <w:rFonts w:ascii="Times New Roman" w:hAnsi="Times New Roman" w:cs="Times New Roman"/>
          <w:sz w:val="20"/>
          <w:szCs w:val="20"/>
          <w:lang w:eastAsia="es-BO"/>
        </w:rPr>
        <w:t>Radiant</w:t>
      </w:r>
      <w:proofErr w:type="spellEnd"/>
      <w:r w:rsidRPr="003A49E6">
        <w:rPr>
          <w:rFonts w:ascii="Times New Roman" w:hAnsi="Times New Roman" w:cs="Times New Roman"/>
          <w:sz w:val="20"/>
          <w:szCs w:val="20"/>
        </w:rPr>
        <w:t xml:space="preserve"> y su </w:t>
      </w:r>
      <w:r w:rsidRPr="003A49E6">
        <w:rPr>
          <w:rFonts w:ascii="Times New Roman" w:hAnsi="Times New Roman" w:cs="Times New Roman"/>
          <w:sz w:val="20"/>
          <w:szCs w:val="20"/>
          <w:lang w:eastAsia="es-BO"/>
        </w:rPr>
        <w:t xml:space="preserve">ingrediente activo, es  </w:t>
      </w:r>
      <w:proofErr w:type="spellStart"/>
      <w:r w:rsidRPr="003A49E6">
        <w:rPr>
          <w:rFonts w:ascii="Times New Roman" w:hAnsi="Times New Roman" w:cs="Times New Roman"/>
          <w:sz w:val="20"/>
          <w:szCs w:val="20"/>
          <w:lang w:eastAsia="es-BO"/>
        </w:rPr>
        <w:t>spinetoram</w:t>
      </w:r>
      <w:proofErr w:type="spellEnd"/>
      <w:r w:rsidRPr="003A49E6">
        <w:rPr>
          <w:rFonts w:ascii="Times New Roman" w:hAnsi="Times New Roman" w:cs="Times New Roman"/>
          <w:sz w:val="20"/>
          <w:szCs w:val="20"/>
          <w:lang w:eastAsia="es-BO"/>
        </w:rPr>
        <w:t>, tabla 7.</w:t>
      </w:r>
    </w:p>
    <w:tbl>
      <w:tblPr>
        <w:tblW w:w="3465" w:type="dxa"/>
        <w:jc w:val="center"/>
        <w:tblLayout w:type="fixed"/>
        <w:tblCellMar>
          <w:top w:w="55" w:type="dxa"/>
          <w:left w:w="55" w:type="dxa"/>
          <w:bottom w:w="55" w:type="dxa"/>
          <w:right w:w="55" w:type="dxa"/>
        </w:tblCellMar>
        <w:tblLook w:val="04A0" w:firstRow="1" w:lastRow="0" w:firstColumn="1" w:lastColumn="0" w:noHBand="0" w:noVBand="1"/>
      </w:tblPr>
      <w:tblGrid>
        <w:gridCol w:w="1799"/>
        <w:gridCol w:w="1017"/>
        <w:gridCol w:w="649"/>
      </w:tblGrid>
      <w:tr w:rsidR="009E2073" w:rsidRPr="003A49E6" w:rsidTr="003A49E6">
        <w:trPr>
          <w:trHeight w:val="330"/>
          <w:jc w:val="center"/>
        </w:trPr>
        <w:tc>
          <w:tcPr>
            <w:tcW w:w="1799" w:type="dxa"/>
            <w:tcBorders>
              <w:top w:val="single" w:sz="4" w:space="0" w:color="000000"/>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Plagas</w:t>
            </w:r>
          </w:p>
        </w:tc>
        <w:tc>
          <w:tcPr>
            <w:tcW w:w="1017" w:type="dxa"/>
            <w:tcBorders>
              <w:top w:val="single" w:sz="4" w:space="0" w:color="000000"/>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Frecuencia</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w:t>
            </w:r>
          </w:p>
        </w:tc>
      </w:tr>
      <w:tr w:rsidR="009E2073" w:rsidRPr="003A49E6" w:rsidTr="003A49E6">
        <w:trPr>
          <w:trHeight w:val="41"/>
          <w:jc w:val="center"/>
        </w:trPr>
        <w:tc>
          <w:tcPr>
            <w:tcW w:w="1799"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Gusano Cogollero</w:t>
            </w:r>
          </w:p>
        </w:tc>
        <w:tc>
          <w:tcPr>
            <w:tcW w:w="101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35</w:t>
            </w:r>
          </w:p>
        </w:tc>
        <w:tc>
          <w:tcPr>
            <w:tcW w:w="64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70%</w:t>
            </w:r>
          </w:p>
        </w:tc>
      </w:tr>
      <w:tr w:rsidR="009E2073" w:rsidRPr="003A49E6" w:rsidTr="003A49E6">
        <w:trPr>
          <w:trHeight w:val="41"/>
          <w:jc w:val="center"/>
        </w:trPr>
        <w:tc>
          <w:tcPr>
            <w:tcW w:w="1799"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Cinta Amarilla</w:t>
            </w:r>
          </w:p>
        </w:tc>
        <w:tc>
          <w:tcPr>
            <w:tcW w:w="101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10</w:t>
            </w:r>
          </w:p>
        </w:tc>
        <w:tc>
          <w:tcPr>
            <w:tcW w:w="64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20%</w:t>
            </w:r>
          </w:p>
        </w:tc>
      </w:tr>
      <w:tr w:rsidR="009E2073" w:rsidRPr="003A49E6" w:rsidTr="003A49E6">
        <w:trPr>
          <w:trHeight w:val="330"/>
          <w:jc w:val="center"/>
        </w:trPr>
        <w:tc>
          <w:tcPr>
            <w:tcW w:w="1799"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Quemazón</w:t>
            </w:r>
          </w:p>
        </w:tc>
        <w:tc>
          <w:tcPr>
            <w:tcW w:w="101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15</w:t>
            </w:r>
          </w:p>
        </w:tc>
        <w:tc>
          <w:tcPr>
            <w:tcW w:w="64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30%</w:t>
            </w:r>
          </w:p>
        </w:tc>
      </w:tr>
      <w:tr w:rsidR="009E2073" w:rsidRPr="003A49E6" w:rsidTr="003A49E6">
        <w:trPr>
          <w:trHeight w:val="330"/>
          <w:jc w:val="center"/>
        </w:trPr>
        <w:tc>
          <w:tcPr>
            <w:tcW w:w="1799"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Total</w:t>
            </w:r>
          </w:p>
        </w:tc>
        <w:tc>
          <w:tcPr>
            <w:tcW w:w="1017"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50</w:t>
            </w:r>
          </w:p>
        </w:tc>
        <w:tc>
          <w:tcPr>
            <w:tcW w:w="649"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100</w:t>
            </w:r>
          </w:p>
        </w:tc>
      </w:tr>
    </w:tbl>
    <w:p w:rsidR="009E2073" w:rsidRPr="003A49E6" w:rsidRDefault="00083D03" w:rsidP="00766B0F">
      <w:pPr>
        <w:tabs>
          <w:tab w:val="left" w:pos="1230"/>
          <w:tab w:val="left" w:pos="1320"/>
          <w:tab w:val="center" w:pos="4818"/>
        </w:tabs>
        <w:spacing w:after="0" w:line="240" w:lineRule="auto"/>
        <w:jc w:val="center"/>
        <w:rPr>
          <w:sz w:val="20"/>
          <w:szCs w:val="20"/>
        </w:rPr>
      </w:pPr>
      <w:r w:rsidRPr="003A49E6">
        <w:rPr>
          <w:rFonts w:ascii="Times New Roman" w:hAnsi="Times New Roman" w:cs="Times New Roman"/>
          <w:sz w:val="20"/>
          <w:szCs w:val="20"/>
        </w:rPr>
        <w:t>Tabla 7. Plagas que afectan los cultivos.</w:t>
      </w:r>
    </w:p>
    <w:p w:rsidR="009E2073" w:rsidRDefault="00083D03" w:rsidP="00766B0F">
      <w:pPr>
        <w:tabs>
          <w:tab w:val="left" w:pos="1230"/>
          <w:tab w:val="left" w:pos="1320"/>
          <w:tab w:val="center" w:pos="4818"/>
        </w:tabs>
        <w:spacing w:after="0" w:line="240" w:lineRule="auto"/>
        <w:jc w:val="both"/>
        <w:rPr>
          <w:rFonts w:ascii="Times New Roman" w:hAnsi="Times New Roman" w:cs="Times New Roman"/>
          <w:sz w:val="20"/>
          <w:szCs w:val="20"/>
        </w:rPr>
      </w:pPr>
      <w:r w:rsidRPr="003A49E6">
        <w:rPr>
          <w:rFonts w:ascii="Times New Roman" w:hAnsi="Times New Roman" w:cs="Times New Roman"/>
          <w:sz w:val="20"/>
          <w:szCs w:val="20"/>
        </w:rPr>
        <w:t xml:space="preserve">En cuanto a la pregunta realizada podemos constatar que el 20% de los habitantes encuestados utilizan fertilizantes </w:t>
      </w:r>
      <w:proofErr w:type="spellStart"/>
      <w:r w:rsidRPr="003A49E6">
        <w:rPr>
          <w:rFonts w:ascii="Times New Roman" w:hAnsi="Times New Roman" w:cs="Times New Roman"/>
          <w:sz w:val="20"/>
          <w:szCs w:val="20"/>
        </w:rPr>
        <w:t>Radiant</w:t>
      </w:r>
      <w:proofErr w:type="spellEnd"/>
      <w:r w:rsidRPr="003A49E6">
        <w:rPr>
          <w:rFonts w:ascii="Times New Roman" w:hAnsi="Times New Roman" w:cs="Times New Roman"/>
          <w:sz w:val="20"/>
          <w:szCs w:val="20"/>
        </w:rPr>
        <w:t xml:space="preserve">, mientras que el 80% utilizan </w:t>
      </w:r>
      <w:proofErr w:type="spellStart"/>
      <w:r w:rsidRPr="003A49E6">
        <w:rPr>
          <w:rFonts w:ascii="Times New Roman" w:hAnsi="Times New Roman" w:cs="Times New Roman"/>
          <w:sz w:val="20"/>
          <w:szCs w:val="20"/>
        </w:rPr>
        <w:t>Endgusamyl</w:t>
      </w:r>
      <w:proofErr w:type="spellEnd"/>
      <w:r w:rsidRPr="003A49E6">
        <w:rPr>
          <w:rFonts w:ascii="Times New Roman" w:hAnsi="Times New Roman" w:cs="Times New Roman"/>
          <w:sz w:val="20"/>
          <w:szCs w:val="20"/>
        </w:rPr>
        <w:t>, para el control de insectos y plagas, se observa en la tabla  8.</w:t>
      </w:r>
    </w:p>
    <w:p w:rsidR="00766B0F" w:rsidRPr="003A49E6" w:rsidRDefault="00766B0F" w:rsidP="00766B0F">
      <w:pPr>
        <w:tabs>
          <w:tab w:val="left" w:pos="1230"/>
          <w:tab w:val="left" w:pos="1320"/>
          <w:tab w:val="center" w:pos="4818"/>
        </w:tabs>
        <w:spacing w:after="0" w:line="240" w:lineRule="auto"/>
        <w:jc w:val="both"/>
        <w:rPr>
          <w:sz w:val="20"/>
          <w:szCs w:val="20"/>
        </w:rPr>
      </w:pPr>
    </w:p>
    <w:tbl>
      <w:tblPr>
        <w:tblW w:w="3665" w:type="dxa"/>
        <w:jc w:val="center"/>
        <w:tblLayout w:type="fixed"/>
        <w:tblCellMar>
          <w:top w:w="55" w:type="dxa"/>
          <w:left w:w="55" w:type="dxa"/>
          <w:bottom w:w="55" w:type="dxa"/>
          <w:right w:w="55" w:type="dxa"/>
        </w:tblCellMar>
        <w:tblLook w:val="04A0" w:firstRow="1" w:lastRow="0" w:firstColumn="1" w:lastColumn="0" w:noHBand="0" w:noVBand="1"/>
      </w:tblPr>
      <w:tblGrid>
        <w:gridCol w:w="1469"/>
        <w:gridCol w:w="1420"/>
        <w:gridCol w:w="776"/>
      </w:tblGrid>
      <w:tr w:rsidR="009E2073" w:rsidRPr="003A49E6" w:rsidTr="003A49E6">
        <w:trPr>
          <w:trHeight w:val="259"/>
          <w:jc w:val="center"/>
        </w:trPr>
        <w:tc>
          <w:tcPr>
            <w:tcW w:w="1469" w:type="dxa"/>
            <w:tcBorders>
              <w:top w:val="single" w:sz="4" w:space="0" w:color="000000"/>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Fertilizantes</w:t>
            </w:r>
          </w:p>
        </w:tc>
        <w:tc>
          <w:tcPr>
            <w:tcW w:w="1420" w:type="dxa"/>
            <w:tcBorders>
              <w:top w:val="single" w:sz="4" w:space="0" w:color="000000"/>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Frecuencia</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w:t>
            </w:r>
          </w:p>
        </w:tc>
      </w:tr>
      <w:tr w:rsidR="009E2073" w:rsidRPr="003A49E6" w:rsidTr="003A49E6">
        <w:trPr>
          <w:trHeight w:val="41"/>
          <w:jc w:val="center"/>
        </w:trPr>
        <w:tc>
          <w:tcPr>
            <w:tcW w:w="1469"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proofErr w:type="spellStart"/>
            <w:r w:rsidRPr="003A49E6">
              <w:rPr>
                <w:rFonts w:ascii="Times New Roman" w:eastAsia="Times New Roman" w:hAnsi="Times New Roman" w:cs="Times New Roman"/>
                <w:color w:val="000000"/>
                <w:sz w:val="20"/>
                <w:szCs w:val="20"/>
              </w:rPr>
              <w:t>Radiant</w:t>
            </w:r>
            <w:proofErr w:type="spellEnd"/>
          </w:p>
        </w:tc>
        <w:tc>
          <w:tcPr>
            <w:tcW w:w="1420"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10</w:t>
            </w:r>
          </w:p>
        </w:tc>
        <w:tc>
          <w:tcPr>
            <w:tcW w:w="77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20%</w:t>
            </w:r>
          </w:p>
        </w:tc>
      </w:tr>
      <w:tr w:rsidR="009E2073" w:rsidRPr="003A49E6" w:rsidTr="003A49E6">
        <w:trPr>
          <w:trHeight w:val="98"/>
          <w:jc w:val="center"/>
        </w:trPr>
        <w:tc>
          <w:tcPr>
            <w:tcW w:w="1469"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proofErr w:type="spellStart"/>
            <w:r w:rsidRPr="003A49E6">
              <w:rPr>
                <w:rFonts w:ascii="Times New Roman" w:eastAsia="Times New Roman" w:hAnsi="Times New Roman" w:cs="Times New Roman"/>
                <w:color w:val="000000"/>
                <w:sz w:val="20"/>
                <w:szCs w:val="20"/>
              </w:rPr>
              <w:t>Endgusamyl</w:t>
            </w:r>
            <w:proofErr w:type="spellEnd"/>
          </w:p>
        </w:tc>
        <w:tc>
          <w:tcPr>
            <w:tcW w:w="1420"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40</w:t>
            </w:r>
          </w:p>
        </w:tc>
        <w:tc>
          <w:tcPr>
            <w:tcW w:w="77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80%</w:t>
            </w:r>
          </w:p>
        </w:tc>
      </w:tr>
      <w:tr w:rsidR="009E2073" w:rsidRPr="003A49E6" w:rsidTr="003A49E6">
        <w:trPr>
          <w:trHeight w:val="73"/>
          <w:jc w:val="center"/>
        </w:trPr>
        <w:tc>
          <w:tcPr>
            <w:tcW w:w="1469"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Total</w:t>
            </w:r>
          </w:p>
        </w:tc>
        <w:tc>
          <w:tcPr>
            <w:tcW w:w="1420" w:type="dxa"/>
            <w:tcBorders>
              <w:left w:val="single" w:sz="4" w:space="0" w:color="000000"/>
              <w:bottom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50</w:t>
            </w:r>
          </w:p>
        </w:tc>
        <w:tc>
          <w:tcPr>
            <w:tcW w:w="776" w:type="dxa"/>
            <w:tcBorders>
              <w:left w:val="single" w:sz="4" w:space="0" w:color="000000"/>
              <w:bottom w:val="single" w:sz="4" w:space="0" w:color="000000"/>
              <w:right w:val="single" w:sz="4" w:space="0" w:color="000000"/>
            </w:tcBorders>
            <w:shd w:val="clear" w:color="auto" w:fill="auto"/>
            <w:vAlign w:val="center"/>
          </w:tcPr>
          <w:p w:rsidR="009E2073" w:rsidRPr="003A49E6" w:rsidRDefault="00083D03" w:rsidP="00766B0F">
            <w:pPr>
              <w:widowControl w:val="0"/>
              <w:spacing w:after="0" w:line="240" w:lineRule="auto"/>
              <w:rPr>
                <w:rFonts w:ascii="Times New Roman" w:eastAsia="Times New Roman" w:hAnsi="Times New Roman" w:cs="Times New Roman"/>
                <w:color w:val="000000"/>
                <w:sz w:val="20"/>
                <w:szCs w:val="20"/>
              </w:rPr>
            </w:pPr>
            <w:r w:rsidRPr="003A49E6">
              <w:rPr>
                <w:rFonts w:ascii="Times New Roman" w:eastAsia="Times New Roman" w:hAnsi="Times New Roman" w:cs="Times New Roman"/>
                <w:color w:val="000000"/>
                <w:sz w:val="20"/>
                <w:szCs w:val="20"/>
              </w:rPr>
              <w:t>100%</w:t>
            </w:r>
          </w:p>
        </w:tc>
      </w:tr>
    </w:tbl>
    <w:p w:rsidR="009E2073" w:rsidRPr="003A49E6" w:rsidRDefault="00083D03" w:rsidP="00766B0F">
      <w:pPr>
        <w:spacing w:after="0" w:line="240" w:lineRule="auto"/>
        <w:jc w:val="center"/>
        <w:rPr>
          <w:sz w:val="20"/>
          <w:szCs w:val="20"/>
        </w:rPr>
      </w:pPr>
      <w:r w:rsidRPr="003A49E6">
        <w:rPr>
          <w:rFonts w:ascii="Times New Roman" w:hAnsi="Times New Roman" w:cs="Times New Roman"/>
          <w:sz w:val="20"/>
          <w:szCs w:val="20"/>
        </w:rPr>
        <w:t>Tabla 8. Fertilizantes que utilizan para sus cultivos.</w:t>
      </w:r>
    </w:p>
    <w:p w:rsidR="00766B0F" w:rsidRDefault="00766B0F" w:rsidP="00766B0F">
      <w:pPr>
        <w:tabs>
          <w:tab w:val="left" w:pos="1080"/>
          <w:tab w:val="left" w:pos="1305"/>
        </w:tabs>
        <w:spacing w:after="240" w:line="240" w:lineRule="auto"/>
        <w:rPr>
          <w:rFonts w:ascii="Times New Roman" w:hAnsi="Times New Roman" w:cs="Times New Roman"/>
          <w:b/>
          <w:sz w:val="20"/>
          <w:szCs w:val="20"/>
        </w:rPr>
      </w:pPr>
    </w:p>
    <w:p w:rsidR="009E2073" w:rsidRPr="003A49E6" w:rsidRDefault="00083D03" w:rsidP="00766B0F">
      <w:pPr>
        <w:tabs>
          <w:tab w:val="left" w:pos="1080"/>
          <w:tab w:val="left" w:pos="1305"/>
        </w:tabs>
        <w:spacing w:after="240" w:line="240" w:lineRule="auto"/>
        <w:rPr>
          <w:rFonts w:ascii="Times New Roman" w:hAnsi="Times New Roman" w:cs="Times New Roman"/>
          <w:b/>
          <w:sz w:val="20"/>
          <w:szCs w:val="20"/>
        </w:rPr>
      </w:pPr>
      <w:r w:rsidRPr="003A49E6">
        <w:rPr>
          <w:rFonts w:ascii="Times New Roman" w:hAnsi="Times New Roman" w:cs="Times New Roman"/>
          <w:b/>
          <w:sz w:val="20"/>
          <w:szCs w:val="20"/>
        </w:rPr>
        <w:t>Discusión</w:t>
      </w:r>
    </w:p>
    <w:p w:rsidR="009E2073" w:rsidRPr="003A49E6" w:rsidRDefault="00083D03" w:rsidP="00766B0F">
      <w:pPr>
        <w:spacing w:after="232" w:line="240" w:lineRule="auto"/>
        <w:jc w:val="both"/>
        <w:rPr>
          <w:sz w:val="20"/>
          <w:szCs w:val="20"/>
        </w:rPr>
      </w:pPr>
      <w:r w:rsidRPr="003A49E6">
        <w:rPr>
          <w:rFonts w:ascii="Times New Roman" w:hAnsi="Times New Roman" w:cs="Times New Roman"/>
          <w:sz w:val="20"/>
          <w:szCs w:val="20"/>
          <w:lang w:eastAsia="es-BO"/>
        </w:rPr>
        <w:t xml:space="preserve">La  investigación se basa en la identificación del suelo de la comunidad Bajo de Afuera del cantón Montecristi, además de conocer su población, sus cultivos, y los principales problemas que se centran dentro de los mismos, como son las plagas que generalmente en la etapa de cultivos son los causantes de la pérdida del producto y por ende afecta a la economía de los agricultores. A través de la investigación se demuestra a los estudiantes de la carrera Agropecuaria la relación </w:t>
      </w:r>
      <w:r w:rsidRPr="003A49E6">
        <w:rPr>
          <w:rFonts w:ascii="Times New Roman" w:hAnsi="Times New Roman" w:cs="Times New Roman"/>
          <w:sz w:val="20"/>
          <w:szCs w:val="20"/>
          <w:lang w:val="es-MX"/>
        </w:rPr>
        <w:t>con las ciencias básicas como la química, física, biología y matemáticas.</w:t>
      </w:r>
    </w:p>
    <w:p w:rsidR="009E2073" w:rsidRPr="003A49E6" w:rsidRDefault="00083D03" w:rsidP="00766B0F">
      <w:pPr>
        <w:spacing w:after="232" w:line="240" w:lineRule="auto"/>
        <w:jc w:val="both"/>
        <w:rPr>
          <w:sz w:val="20"/>
          <w:szCs w:val="20"/>
        </w:rPr>
      </w:pPr>
      <w:r w:rsidRPr="003A49E6">
        <w:rPr>
          <w:rFonts w:ascii="Times New Roman" w:hAnsi="Times New Roman" w:cs="Times New Roman"/>
          <w:sz w:val="20"/>
          <w:szCs w:val="20"/>
        </w:rPr>
        <w:t xml:space="preserve">El desarrollo de Proyectos Integradores de Saberes (PIS) en la Universidad Estatal de Manabí y en específico en la carrera agropecuaria es una actividad fundamental dentro del rediseño curricular y de gran desafío, porque implica la integración de diferentes ciencias del saber a través de un proyecto conjunto y coordinado, en este sentido se desarrolló esta propuesta, con los objetivos de desarrollar, fortalecer, motivar las capacidades cognoscitivas, </w:t>
      </w:r>
      <w:r w:rsidRPr="003A49E6">
        <w:rPr>
          <w:rFonts w:ascii="Times New Roman" w:eastAsia="Times New Roman" w:hAnsi="Times New Roman" w:cs="Times New Roman"/>
          <w:sz w:val="20"/>
          <w:szCs w:val="20"/>
          <w:lang w:eastAsia="es-BO"/>
        </w:rPr>
        <w:t>psicomotrices y actitudinales en los estudiantes</w:t>
      </w:r>
      <w:r w:rsidRPr="003A49E6">
        <w:rPr>
          <w:rFonts w:ascii="Times New Roman" w:hAnsi="Times New Roman" w:cs="Times New Roman"/>
          <w:sz w:val="20"/>
          <w:szCs w:val="20"/>
        </w:rPr>
        <w:t>, a través del fortalecimiento de sus conocimientos en cuanto a la identificación de propiedades del suelo agrícola en la zona de planificación 4</w:t>
      </w:r>
      <w:r w:rsidRPr="003A49E6">
        <w:rPr>
          <w:rFonts w:ascii="Times New Roman" w:hAnsi="Times New Roman" w:cs="Times New Roman"/>
          <w:bCs/>
          <w:sz w:val="20"/>
          <w:szCs w:val="20"/>
        </w:rPr>
        <w:t>”</w:t>
      </w:r>
      <w:r w:rsidRPr="003A49E6">
        <w:rPr>
          <w:rFonts w:ascii="Times New Roman" w:hAnsi="Times New Roman" w:cs="Times New Roman"/>
          <w:sz w:val="20"/>
          <w:szCs w:val="20"/>
        </w:rPr>
        <w:t>(G.M. 003-06, 2017 ).</w:t>
      </w:r>
    </w:p>
    <w:p w:rsidR="009E2073" w:rsidRPr="003A49E6" w:rsidRDefault="00083D03" w:rsidP="00766B0F">
      <w:pPr>
        <w:spacing w:after="232" w:line="240" w:lineRule="auto"/>
        <w:jc w:val="both"/>
        <w:rPr>
          <w:sz w:val="20"/>
          <w:szCs w:val="20"/>
        </w:rPr>
      </w:pPr>
      <w:r w:rsidRPr="003A49E6">
        <w:rPr>
          <w:rFonts w:ascii="Times New Roman" w:hAnsi="Times New Roman" w:cs="Times New Roman"/>
          <w:sz w:val="20"/>
          <w:szCs w:val="20"/>
        </w:rPr>
        <w:t>Se concuerda con el autor (</w:t>
      </w:r>
      <w:proofErr w:type="spellStart"/>
      <w:r w:rsidRPr="003A49E6">
        <w:rPr>
          <w:rFonts w:ascii="Times New Roman" w:hAnsi="Times New Roman" w:cs="Times New Roman"/>
          <w:sz w:val="20"/>
          <w:szCs w:val="20"/>
        </w:rPr>
        <w:t>Senplades</w:t>
      </w:r>
      <w:proofErr w:type="spellEnd"/>
      <w:r w:rsidRPr="003A49E6">
        <w:rPr>
          <w:rFonts w:ascii="Times New Roman" w:hAnsi="Times New Roman" w:cs="Times New Roman"/>
          <w:sz w:val="20"/>
          <w:szCs w:val="20"/>
        </w:rPr>
        <w:t xml:space="preserve">, 2015), en la que hace alusión al buen vivir, señala que se planifica, no se improvisa y la respuesta de Ecuador al reto de conseguirlo, se materializa en el Sistema Nacional Descentralizado de Planificación Participativa y concretamente en sus instrumentos. Los mismos aportan al desarrollo integral, contemplando el crecimiento en los ámbitos económicos y socioculturales, a través de la correcta localización de sus actividades y permitiendo así reducir los desequilibrios territoriales existentes. </w:t>
      </w:r>
    </w:p>
    <w:p w:rsidR="009E2073" w:rsidRPr="003A49E6" w:rsidRDefault="00083D03" w:rsidP="00766B0F">
      <w:pPr>
        <w:spacing w:after="232" w:line="240" w:lineRule="auto"/>
        <w:jc w:val="both"/>
        <w:rPr>
          <w:sz w:val="20"/>
          <w:szCs w:val="20"/>
        </w:rPr>
      </w:pPr>
      <w:r w:rsidRPr="003A49E6">
        <w:rPr>
          <w:rFonts w:ascii="Times New Roman" w:hAnsi="Times New Roman" w:cs="Times New Roman"/>
          <w:sz w:val="20"/>
          <w:szCs w:val="20"/>
        </w:rPr>
        <w:t>En lo relativo a las propiedades de los suelos, determinan en gran medida, la capacidad de muchos de los usos a los que el hombre los sujeta. La condición física de un suelo, determina, la rigidez y la fuerza de sostenimiento, la facilidad para la penetración de las raíces, la aireación, la capacidad de drenaje y de almacenamiento de agua, la plasticidad, y la retención de nutrientes, se concuerda con  (Herrera, 2017;</w:t>
      </w:r>
      <w:r w:rsidRPr="003A49E6">
        <w:rPr>
          <w:rFonts w:ascii="Times New Roman" w:hAnsi="Times New Roman" w:cs="Times New Roman"/>
          <w:sz w:val="20"/>
          <w:szCs w:val="20"/>
          <w:lang w:eastAsia="es-BO"/>
        </w:rPr>
        <w:t xml:space="preserve"> </w:t>
      </w:r>
      <w:proofErr w:type="spellStart"/>
      <w:r w:rsidRPr="003A49E6">
        <w:rPr>
          <w:rFonts w:ascii="Times New Roman" w:hAnsi="Times New Roman" w:cs="Times New Roman"/>
          <w:sz w:val="20"/>
          <w:szCs w:val="20"/>
        </w:rPr>
        <w:t>InfoAgro</w:t>
      </w:r>
      <w:proofErr w:type="spellEnd"/>
      <w:r w:rsidRPr="003A49E6">
        <w:rPr>
          <w:rFonts w:ascii="Times New Roman" w:hAnsi="Times New Roman" w:cs="Times New Roman"/>
          <w:sz w:val="20"/>
          <w:szCs w:val="20"/>
        </w:rPr>
        <w:t>, 2017;</w:t>
      </w:r>
      <w:r w:rsidRPr="003A49E6">
        <w:rPr>
          <w:rFonts w:ascii="Times New Roman" w:hAnsi="Times New Roman" w:cs="Times New Roman"/>
          <w:sz w:val="20"/>
          <w:szCs w:val="20"/>
          <w:lang w:eastAsia="es-BO"/>
        </w:rPr>
        <w:t xml:space="preserve"> </w:t>
      </w:r>
      <w:proofErr w:type="spellStart"/>
      <w:r w:rsidRPr="003A49E6">
        <w:rPr>
          <w:rFonts w:ascii="Times New Roman" w:hAnsi="Times New Roman" w:cs="Times New Roman"/>
          <w:sz w:val="20"/>
          <w:szCs w:val="20"/>
          <w:lang w:eastAsia="es-BO"/>
        </w:rPr>
        <w:t>Intagri</w:t>
      </w:r>
      <w:proofErr w:type="spellEnd"/>
      <w:r w:rsidRPr="003A49E6">
        <w:rPr>
          <w:rFonts w:ascii="Times New Roman" w:hAnsi="Times New Roman" w:cs="Times New Roman"/>
          <w:sz w:val="20"/>
          <w:szCs w:val="20"/>
          <w:lang w:eastAsia="es-BO"/>
        </w:rPr>
        <w:t>, 2017</w:t>
      </w:r>
      <w:r w:rsidRPr="003A49E6">
        <w:rPr>
          <w:rFonts w:ascii="Times New Roman" w:hAnsi="Times New Roman" w:cs="Times New Roman"/>
          <w:sz w:val="20"/>
          <w:szCs w:val="20"/>
        </w:rPr>
        <w:t xml:space="preserve">). </w:t>
      </w:r>
    </w:p>
    <w:p w:rsidR="009E2073" w:rsidRPr="003A49E6" w:rsidRDefault="00083D03" w:rsidP="00766B0F">
      <w:pPr>
        <w:spacing w:after="232" w:line="240" w:lineRule="auto"/>
        <w:jc w:val="both"/>
        <w:rPr>
          <w:sz w:val="20"/>
          <w:szCs w:val="20"/>
        </w:rPr>
      </w:pPr>
      <w:r w:rsidRPr="003A49E6">
        <w:rPr>
          <w:rFonts w:ascii="Times New Roman" w:hAnsi="Times New Roman" w:cs="Times New Roman"/>
          <w:sz w:val="20"/>
          <w:szCs w:val="20"/>
        </w:rPr>
        <w:t>En cuanto a las actividades agrícolas a las que se dedican en la comunidad, refieren que el maíz es un cultivo muy importante y constituye un renglón económico de los habitantes de los Bajos de Afuera del cantón Montecristi, se concuerda con otros autores (</w:t>
      </w:r>
      <w:proofErr w:type="spellStart"/>
      <w:r w:rsidRPr="003A49E6">
        <w:rPr>
          <w:rFonts w:ascii="Times New Roman" w:hAnsi="Times New Roman" w:cs="Times New Roman"/>
          <w:sz w:val="20"/>
          <w:szCs w:val="20"/>
        </w:rPr>
        <w:t>Botta</w:t>
      </w:r>
      <w:proofErr w:type="spellEnd"/>
      <w:r w:rsidRPr="003A49E6">
        <w:rPr>
          <w:rFonts w:ascii="Times New Roman" w:hAnsi="Times New Roman" w:cs="Times New Roman"/>
          <w:sz w:val="20"/>
          <w:szCs w:val="20"/>
        </w:rPr>
        <w:t xml:space="preserve"> et al. 2007), en la que hacen referencia a este cultivo de corto, el cual puede desarrollarse a diferentes pisos altitudinales y en consecuencia se adapta a diversos ambientes, Ecuador.</w:t>
      </w:r>
    </w:p>
    <w:p w:rsidR="009E2073" w:rsidRPr="003A49E6" w:rsidRDefault="00083D03" w:rsidP="00766B0F">
      <w:pPr>
        <w:spacing w:after="240" w:line="240" w:lineRule="auto"/>
        <w:jc w:val="both"/>
        <w:rPr>
          <w:rFonts w:ascii="Times New Roman" w:hAnsi="Times New Roman" w:cs="Times New Roman"/>
          <w:sz w:val="20"/>
          <w:szCs w:val="20"/>
          <w:lang w:eastAsia="es-BO"/>
        </w:rPr>
      </w:pPr>
      <w:r w:rsidRPr="003A49E6">
        <w:rPr>
          <w:rFonts w:ascii="Times New Roman" w:hAnsi="Times New Roman" w:cs="Times New Roman"/>
          <w:sz w:val="20"/>
          <w:szCs w:val="20"/>
        </w:rPr>
        <w:t xml:space="preserve">Se concuerda con (Valarezo, </w:t>
      </w:r>
      <w:proofErr w:type="spellStart"/>
      <w:r w:rsidRPr="003A49E6">
        <w:rPr>
          <w:rFonts w:ascii="Times New Roman" w:hAnsi="Times New Roman" w:cs="Times New Roman"/>
          <w:sz w:val="20"/>
          <w:szCs w:val="20"/>
        </w:rPr>
        <w:t>Cañarte</w:t>
      </w:r>
      <w:proofErr w:type="spellEnd"/>
      <w:r w:rsidRPr="003A49E6">
        <w:rPr>
          <w:rFonts w:ascii="Times New Roman" w:hAnsi="Times New Roman" w:cs="Times New Roman"/>
          <w:sz w:val="20"/>
          <w:szCs w:val="20"/>
        </w:rPr>
        <w:t>, Navarrete, &amp; Muñoz, 2010), en la que plantea que en Ecuador, el gusano cogollero causa grandes pérdidas económicas, en las que se puede reducir entre un 10 y 60 % el rendimiento del  maíz. En México otros autores hacen referencia a los daños causados por el gusano cogollero (Valdez, Benigno, Soto, Osuna, Báez &amp; Alonso 2012).</w:t>
      </w:r>
    </w:p>
    <w:p w:rsidR="009E2073" w:rsidRPr="003A49E6" w:rsidRDefault="00083D03" w:rsidP="00766B0F">
      <w:pPr>
        <w:spacing w:after="240" w:line="240" w:lineRule="auto"/>
        <w:jc w:val="both"/>
        <w:rPr>
          <w:rFonts w:ascii="Times New Roman" w:hAnsi="Times New Roman" w:cs="Times New Roman"/>
          <w:sz w:val="20"/>
          <w:szCs w:val="20"/>
          <w:lang w:eastAsia="es-BO"/>
        </w:rPr>
      </w:pPr>
      <w:r w:rsidRPr="003A49E6">
        <w:rPr>
          <w:rFonts w:ascii="Times New Roman" w:hAnsi="Times New Roman" w:cs="Times New Roman"/>
          <w:sz w:val="20"/>
          <w:szCs w:val="20"/>
        </w:rPr>
        <w:t xml:space="preserve">Es por ello que en el Proyecto Integrador de Saberes de la carrera Agropecuaria el estudiante tiene un espacio físico para realizar el estudio de los suelos y conocer las relaciones entre las diferentes materias integrando saberes donde se lleva a cabo las etapas de diagnóstico, diseño y evaluación, las cuales directamente utilizan los conocimientos básicos de las asignaturas que recibe el estudiante en el primer semestre. </w:t>
      </w:r>
      <w:r w:rsidRPr="003A49E6">
        <w:rPr>
          <w:rFonts w:ascii="Times New Roman" w:hAnsi="Times New Roman" w:cs="Times New Roman"/>
          <w:sz w:val="20"/>
          <w:szCs w:val="20"/>
          <w:lang w:eastAsia="es-BO"/>
        </w:rPr>
        <w:t>(Lógica Matemática, Algebra, Física, Química General, Biología Celular y Expresión Oral y Escrita).</w:t>
      </w:r>
    </w:p>
    <w:p w:rsidR="009E2073" w:rsidRPr="003A49E6" w:rsidRDefault="00083D03" w:rsidP="00766B0F">
      <w:pPr>
        <w:spacing w:after="240" w:line="240" w:lineRule="auto"/>
        <w:jc w:val="both"/>
        <w:rPr>
          <w:rFonts w:ascii="Times New Roman" w:eastAsia="Times New Roman" w:hAnsi="Times New Roman" w:cs="Times New Roman"/>
          <w:sz w:val="20"/>
          <w:szCs w:val="20"/>
          <w:lang w:val="es-MX" w:eastAsia="es-ES"/>
        </w:rPr>
      </w:pPr>
      <w:r w:rsidRPr="003A49E6">
        <w:rPr>
          <w:rFonts w:ascii="Times New Roman" w:eastAsia="Times New Roman" w:hAnsi="Times New Roman" w:cs="Times New Roman"/>
          <w:sz w:val="20"/>
          <w:szCs w:val="20"/>
          <w:lang w:val="es-MX" w:eastAsia="es-ES"/>
        </w:rPr>
        <w:t>A través de ésta investigación se fortalecen los conocimientos para lograr un cambio sistémico (de actitud) de las percepciones y criterios de conoci</w:t>
      </w:r>
      <w:r w:rsidRPr="003A49E6">
        <w:rPr>
          <w:rFonts w:ascii="Times New Roman" w:eastAsia="Times New Roman" w:hAnsi="Times New Roman" w:cs="Times New Roman"/>
          <w:sz w:val="20"/>
          <w:szCs w:val="20"/>
          <w:lang w:val="es-MX" w:eastAsia="es-ES"/>
        </w:rPr>
        <w:lastRenderedPageBreak/>
        <w:t xml:space="preserve">miento, a través de lograr el desarrollo de un proyecto integrador de saberes, que articule los diferentes campos del saber impartidos de una manera natural y según como acontece realmente en la producción de los sistemas agropecuarios con el fin de </w:t>
      </w:r>
      <w:r w:rsidRPr="003A49E6">
        <w:rPr>
          <w:rFonts w:ascii="Times New Roman" w:eastAsia="Times New Roman" w:hAnsi="Times New Roman" w:cs="Times New Roman"/>
          <w:sz w:val="20"/>
          <w:szCs w:val="20"/>
          <w:lang w:eastAsia="es-BO"/>
        </w:rPr>
        <w:t xml:space="preserve">fortificar las capacidades cognoscitivas, psicomotrices y actitudinales en los estudiantes de la carrera Agropecuaria, a través del estudio sobre el análisis de las propiedades químicas del suelo en la </w:t>
      </w:r>
      <w:r w:rsidRPr="003A49E6">
        <w:rPr>
          <w:rFonts w:ascii="Times New Roman" w:hAnsi="Times New Roman" w:cs="Times New Roman"/>
          <w:sz w:val="20"/>
          <w:szCs w:val="20"/>
        </w:rPr>
        <w:t xml:space="preserve">comunidad El Bajo de Afuera </w:t>
      </w:r>
      <w:r w:rsidRPr="003A49E6">
        <w:rPr>
          <w:rFonts w:ascii="Times New Roman" w:eastAsia="Times New Roman" w:hAnsi="Times New Roman" w:cs="Times New Roman"/>
          <w:sz w:val="20"/>
          <w:szCs w:val="20"/>
          <w:lang w:eastAsia="es-BO"/>
        </w:rPr>
        <w:t>del cantón Montecristi provincia de Manabí</w:t>
      </w:r>
    </w:p>
    <w:p w:rsidR="009E2073" w:rsidRPr="003A49E6" w:rsidRDefault="00083D03" w:rsidP="00766B0F">
      <w:pPr>
        <w:pStyle w:val="Textoindependiente"/>
        <w:spacing w:before="0" w:after="240"/>
        <w:rPr>
          <w:rFonts w:ascii="Times New Roman" w:hAnsi="Times New Roman"/>
          <w:lang w:val="es-MX"/>
        </w:rPr>
      </w:pPr>
      <w:r w:rsidRPr="003A49E6">
        <w:rPr>
          <w:rFonts w:ascii="Times New Roman" w:hAnsi="Times New Roman"/>
          <w:lang w:val="es-MX"/>
        </w:rPr>
        <w:t xml:space="preserve">Los estudiantes llegan con conocimientos diferentes en los campos del saber, algunos con muchas debilidades y criterios equivocados sobre la carrera agropecuaria, como el hecho de pensar que esta carrera no tiene relación con las ciencias básicas como la química, física, biología y las matemáticas. Muchos tienen deficiencias serías en los conocimientos básicos de estas asignaturas. Los nuevos estudiantes no ven la relación de las ciencias exactas y las ciencias biológicas, menos comprenden sobre la importancia de la interpretación y presentación de resultados. </w:t>
      </w:r>
    </w:p>
    <w:p w:rsidR="009E2073" w:rsidRPr="003A49E6" w:rsidRDefault="00083D03" w:rsidP="00766B0F">
      <w:pPr>
        <w:pStyle w:val="Textoindependiente"/>
        <w:spacing w:before="0" w:after="240"/>
        <w:rPr>
          <w:rFonts w:ascii="Times New Roman" w:hAnsi="Times New Roman"/>
          <w:lang w:val="es-MX"/>
        </w:rPr>
      </w:pPr>
      <w:r w:rsidRPr="003A49E6">
        <w:rPr>
          <w:rFonts w:ascii="Times New Roman" w:hAnsi="Times New Roman"/>
          <w:lang w:val="es-MX"/>
        </w:rPr>
        <w:t>Con el desarrollo del proyecto integrador de saberes los estudiantes pueden integrar los diferentes conocimientos de las ciencias básicas que estudian en los primeros semestres y después los aplican en las ciencias agropecuarias de la especialidad, así como en las horas de vinculación con la sociedad que cumplen en el octavo semestre y las prácticas pre profesionales en el séptimo semestre.</w:t>
      </w:r>
    </w:p>
    <w:p w:rsidR="009E2073" w:rsidRPr="003A49E6" w:rsidRDefault="00083D03" w:rsidP="00766B0F">
      <w:pPr>
        <w:spacing w:after="240" w:line="240" w:lineRule="auto"/>
        <w:jc w:val="both"/>
        <w:rPr>
          <w:rFonts w:ascii="Times New Roman" w:hAnsi="Times New Roman" w:cs="Times New Roman"/>
          <w:sz w:val="20"/>
          <w:szCs w:val="20"/>
          <w:lang w:val="es-MX"/>
        </w:rPr>
      </w:pPr>
      <w:r w:rsidRPr="003A49E6">
        <w:rPr>
          <w:rFonts w:ascii="Times New Roman" w:hAnsi="Times New Roman" w:cs="Times New Roman"/>
          <w:sz w:val="20"/>
          <w:szCs w:val="20"/>
          <w:lang w:val="es-MX"/>
        </w:rPr>
        <w:t>La investigación se apoya en la Biología para conocer la estructura y formas de combatir las plagas, la Química para las diferentes transformaciones de las sustancias, la Física</w:t>
      </w:r>
      <w:r w:rsidRPr="003A49E6">
        <w:rPr>
          <w:rFonts w:ascii="Times New Roman" w:hAnsi="Times New Roman" w:cs="Times New Roman"/>
          <w:color w:val="222222"/>
          <w:sz w:val="20"/>
          <w:szCs w:val="20"/>
          <w:shd w:val="clear" w:color="auto" w:fill="FFFFFF"/>
        </w:rPr>
        <w:t xml:space="preserve"> la utiliza para conocer las </w:t>
      </w:r>
      <w:r w:rsidRPr="003A49E6">
        <w:rPr>
          <w:rFonts w:ascii="Times New Roman" w:hAnsi="Times New Roman" w:cs="Times New Roman"/>
          <w:sz w:val="20"/>
          <w:szCs w:val="20"/>
          <w:lang w:val="es-MX"/>
        </w:rPr>
        <w:t>propiedades del suelo,</w:t>
      </w:r>
      <w:r w:rsidRPr="003A49E6">
        <w:rPr>
          <w:rFonts w:ascii="Times New Roman" w:hAnsi="Times New Roman" w:cs="Times New Roman"/>
          <w:color w:val="222222"/>
          <w:sz w:val="20"/>
          <w:szCs w:val="20"/>
          <w:shd w:val="clear" w:color="auto" w:fill="FFFFFF"/>
        </w:rPr>
        <w:t xml:space="preserve"> los </w:t>
      </w:r>
      <w:r w:rsidRPr="003A49E6">
        <w:rPr>
          <w:rFonts w:ascii="Times New Roman" w:hAnsi="Times New Roman" w:cs="Times New Roman"/>
          <w:sz w:val="20"/>
          <w:szCs w:val="20"/>
          <w:lang w:val="es-MX"/>
        </w:rPr>
        <w:t>procesos físicos que ocurren en su superficie, y que son importantes en el sector agrícola para predecir los factores que intervienen en ecosistemas naturales y simulados como el crecimiento de las plantas. Además, las matemáticas con las cuales se obtienen los resultados estadísticos, tablas y gráficos de la investigación y la Expresión oral para comunicar de forma clara y precisa lo que se quiere transmitir.</w:t>
      </w:r>
    </w:p>
    <w:p w:rsidR="009E2073" w:rsidRPr="003A49E6" w:rsidRDefault="00083D03" w:rsidP="00766B0F">
      <w:pPr>
        <w:spacing w:after="240" w:line="240" w:lineRule="auto"/>
        <w:jc w:val="both"/>
        <w:rPr>
          <w:rFonts w:ascii="Times New Roman" w:hAnsi="Times New Roman" w:cs="Times New Roman"/>
          <w:sz w:val="20"/>
          <w:szCs w:val="20"/>
        </w:rPr>
      </w:pPr>
      <w:r w:rsidRPr="003A49E6">
        <w:rPr>
          <w:rFonts w:ascii="Times New Roman" w:hAnsi="Times New Roman" w:cs="Times New Roman"/>
          <w:sz w:val="20"/>
          <w:szCs w:val="20"/>
        </w:rPr>
        <w:t>Los resultados a obtener son estudiantes motivados, que hayan desarrollado sistémicamente su cambio de mentalidad, actitud y sensibilidad hacia la naturaleza, que tengan herramientas teórico-prácticas sólidos para interpretar los fenómenos, motivados en su inventiva e ingenio y hayan avanzado sus habilidades para expresar sus ideas apropiadamente, permitiendo el desarrollo integral de la persona, re-</w:t>
      </w:r>
      <w:r w:rsidRPr="003A49E6">
        <w:rPr>
          <w:rFonts w:ascii="Times New Roman" w:hAnsi="Times New Roman" w:cs="Times New Roman"/>
          <w:sz w:val="20"/>
          <w:szCs w:val="20"/>
        </w:rPr>
        <w:t>articulando la investigación, formación y vinculación. Aspectos que serán dados a través de las vinculaciones interdisciplinarias entre todas las asignaturas del saber impartidas en el primer semestre de la carrera Agropecuaria. (G.M.003-06, 2017)</w:t>
      </w:r>
    </w:p>
    <w:p w:rsidR="009E2073" w:rsidRPr="003A49E6" w:rsidRDefault="00083D03" w:rsidP="00766B0F">
      <w:pPr>
        <w:spacing w:after="240" w:line="240" w:lineRule="auto"/>
        <w:rPr>
          <w:rFonts w:ascii="Times New Roman" w:hAnsi="Times New Roman" w:cs="Times New Roman"/>
          <w:b/>
          <w:sz w:val="20"/>
          <w:szCs w:val="20"/>
          <w:lang w:eastAsia="es-BO"/>
        </w:rPr>
      </w:pPr>
      <w:bookmarkStart w:id="9" w:name="_Toc18247067"/>
      <w:r w:rsidRPr="003A49E6">
        <w:rPr>
          <w:rFonts w:ascii="Times New Roman" w:hAnsi="Times New Roman" w:cs="Times New Roman"/>
          <w:b/>
          <w:sz w:val="20"/>
          <w:szCs w:val="20"/>
          <w:lang w:eastAsia="es-BO"/>
        </w:rPr>
        <w:t>Conclusiones</w:t>
      </w:r>
      <w:bookmarkEnd w:id="9"/>
    </w:p>
    <w:p w:rsidR="009E2073" w:rsidRPr="003A49E6" w:rsidRDefault="00083D03" w:rsidP="00766B0F">
      <w:pPr>
        <w:spacing w:after="240" w:line="240" w:lineRule="auto"/>
        <w:jc w:val="both"/>
        <w:rPr>
          <w:rFonts w:ascii="Times New Roman" w:hAnsi="Times New Roman" w:cs="Times New Roman"/>
          <w:sz w:val="20"/>
          <w:szCs w:val="20"/>
        </w:rPr>
      </w:pPr>
      <w:r w:rsidRPr="003A49E6">
        <w:rPr>
          <w:rFonts w:ascii="Times New Roman" w:hAnsi="Times New Roman" w:cs="Times New Roman"/>
          <w:sz w:val="20"/>
          <w:szCs w:val="20"/>
          <w:lang w:val="es-MX"/>
        </w:rPr>
        <w:t xml:space="preserve">A través de la investigación los estudiantes de la carrera Agropecuaria </w:t>
      </w:r>
      <w:r w:rsidRPr="003A49E6">
        <w:rPr>
          <w:rFonts w:ascii="Times New Roman" w:hAnsi="Times New Roman" w:cs="Times New Roman"/>
          <w:sz w:val="20"/>
          <w:szCs w:val="20"/>
        </w:rPr>
        <w:t>desarrollan las capacidades cognoscitivas, psicomotrices y actitudinales integrando los saberes que le aportan las ciencias básicas, a través del estudio sobre “La identificación de propiedades del suelo agrícola en la Comuna Bajo de Afuera del cantón Montecristi”.</w:t>
      </w:r>
    </w:p>
    <w:p w:rsidR="009E2073" w:rsidRPr="003A49E6" w:rsidRDefault="00083D03" w:rsidP="00766B0F">
      <w:pPr>
        <w:tabs>
          <w:tab w:val="left" w:pos="991"/>
        </w:tabs>
        <w:spacing w:after="240" w:line="240" w:lineRule="auto"/>
        <w:jc w:val="both"/>
        <w:rPr>
          <w:rFonts w:ascii="Times New Roman" w:hAnsi="Times New Roman" w:cs="Times New Roman"/>
          <w:sz w:val="20"/>
          <w:szCs w:val="20"/>
        </w:rPr>
      </w:pPr>
      <w:r w:rsidRPr="003A49E6">
        <w:rPr>
          <w:rFonts w:ascii="Times New Roman" w:eastAsia="Arial" w:hAnsi="Times New Roman" w:cs="Times New Roman"/>
          <w:color w:val="000000"/>
          <w:sz w:val="20"/>
          <w:szCs w:val="20"/>
          <w:lang w:eastAsia="es-EC"/>
        </w:rPr>
        <w:t>Los</w:t>
      </w:r>
      <w:r w:rsidRPr="003A49E6">
        <w:rPr>
          <w:rFonts w:ascii="Times New Roman" w:eastAsia="Arial" w:hAnsi="Times New Roman" w:cs="Times New Roman"/>
          <w:color w:val="000000"/>
          <w:sz w:val="20"/>
          <w:szCs w:val="20"/>
          <w:lang w:val="es-EC" w:eastAsia="es-EC"/>
        </w:rPr>
        <w:t xml:space="preserve"> suelos con fines agrícolas de la parroquia son</w:t>
      </w:r>
      <w:r w:rsidRPr="003A49E6">
        <w:rPr>
          <w:rFonts w:ascii="Times New Roman" w:hAnsi="Times New Roman" w:cs="Times New Roman"/>
          <w:sz w:val="20"/>
          <w:szCs w:val="20"/>
          <w:lang w:eastAsia="es-BO"/>
        </w:rPr>
        <w:t>, ácidos y alcalinos y que su principal</w:t>
      </w:r>
      <w:r w:rsidRPr="003A49E6">
        <w:rPr>
          <w:rFonts w:ascii="Times New Roman" w:hAnsi="Times New Roman" w:cs="Times New Roman"/>
          <w:sz w:val="20"/>
          <w:szCs w:val="20"/>
        </w:rPr>
        <w:t xml:space="preserve"> cultivo y renglón económico es el  maíz; sin embargo, sus producciones son insuficientes y económicamente insostenibles, a esta actividad solo se dedica un 50% de la población y la realiza en la época de invierno y un 30% se dedica  a la crianza de chivo de castilla, por el cual es renombrado el sector ya que se realiza la Feria del Seco de Chivo, anualmente en el mes de noviembre.</w:t>
      </w:r>
    </w:p>
    <w:p w:rsidR="009E2073" w:rsidRPr="003A49E6" w:rsidRDefault="00083D03" w:rsidP="00766B0F">
      <w:pPr>
        <w:spacing w:after="240" w:line="240" w:lineRule="auto"/>
        <w:jc w:val="both"/>
        <w:rPr>
          <w:rFonts w:ascii="Times New Roman" w:eastAsia="Arial" w:hAnsi="Times New Roman" w:cs="Times New Roman"/>
          <w:color w:val="000000"/>
          <w:sz w:val="20"/>
          <w:szCs w:val="20"/>
          <w:lang w:val="es-EC" w:eastAsia="es-EC"/>
        </w:rPr>
      </w:pPr>
      <w:r w:rsidRPr="003A49E6">
        <w:rPr>
          <w:rFonts w:ascii="Times New Roman" w:eastAsia="Arial" w:hAnsi="Times New Roman" w:cs="Times New Roman"/>
          <w:color w:val="000000"/>
          <w:sz w:val="20"/>
          <w:szCs w:val="20"/>
          <w:lang w:val="es-EC" w:eastAsia="es-EC"/>
        </w:rPr>
        <w:t>Las ciencias básicas tienen las potencialidades para con el estudio de los diferentes contenidos ir potenciando el desarrollo del aprendizaje de los estudiantes integrando los saberes con las ciencias agropecuarias y poder capacitar a la comunidad para lograr una mejor preparación de los agricultores de la zona en el uso del suelo y aplicación de fertilizantes.</w:t>
      </w:r>
    </w:p>
    <w:p w:rsidR="00766B0F" w:rsidRDefault="00766B0F" w:rsidP="00766B0F">
      <w:pPr>
        <w:pStyle w:val="Ttulo1"/>
        <w:spacing w:after="240" w:line="240" w:lineRule="auto"/>
        <w:rPr>
          <w:rFonts w:cs="Times New Roman"/>
          <w:sz w:val="20"/>
          <w:szCs w:val="20"/>
          <w:lang w:eastAsia="es-BO"/>
        </w:rPr>
      </w:pPr>
    </w:p>
    <w:p w:rsidR="009E2073" w:rsidRPr="003A49E6" w:rsidRDefault="00083D03" w:rsidP="00766B0F">
      <w:pPr>
        <w:pStyle w:val="Ttulo1"/>
        <w:spacing w:after="240" w:line="240" w:lineRule="auto"/>
        <w:rPr>
          <w:rFonts w:cs="Times New Roman"/>
          <w:sz w:val="20"/>
          <w:szCs w:val="20"/>
          <w:lang w:eastAsia="es-BO"/>
        </w:rPr>
      </w:pPr>
      <w:r w:rsidRPr="003A49E6">
        <w:rPr>
          <w:rFonts w:cs="Times New Roman"/>
          <w:sz w:val="20"/>
          <w:szCs w:val="20"/>
          <w:lang w:eastAsia="es-BO"/>
        </w:rPr>
        <w:t>Bibliografía</w:t>
      </w:r>
    </w:p>
    <w:sdt>
      <w:sdtPr>
        <w:rPr>
          <w:sz w:val="20"/>
          <w:szCs w:val="20"/>
        </w:rPr>
        <w:id w:val="1462760116"/>
        <w:docPartObj>
          <w:docPartGallery w:val="Bibliographies"/>
          <w:docPartUnique/>
        </w:docPartObj>
      </w:sdtPr>
      <w:sdtEndPr/>
      <w:sdtContent>
        <w:p w:rsidR="009E2073" w:rsidRPr="003A49E6" w:rsidRDefault="00083D03" w:rsidP="00766B0F">
          <w:pPr>
            <w:suppressAutoHyphens/>
            <w:spacing w:after="232" w:line="240" w:lineRule="auto"/>
            <w:ind w:left="510" w:hanging="510"/>
            <w:jc w:val="both"/>
            <w:rPr>
              <w:sz w:val="20"/>
              <w:szCs w:val="20"/>
            </w:rPr>
          </w:pPr>
          <w:proofErr w:type="spellStart"/>
          <w:r w:rsidRPr="003A49E6">
            <w:rPr>
              <w:rFonts w:ascii="Times New Roman" w:hAnsi="Times New Roman" w:cs="Times New Roman"/>
              <w:sz w:val="20"/>
              <w:szCs w:val="20"/>
              <w:lang w:val="en-US" w:eastAsia="es-BO"/>
            </w:rPr>
            <w:t>Botta</w:t>
          </w:r>
          <w:proofErr w:type="spellEnd"/>
          <w:r w:rsidRPr="003A49E6">
            <w:rPr>
              <w:rFonts w:ascii="Times New Roman" w:hAnsi="Times New Roman" w:cs="Times New Roman"/>
              <w:sz w:val="20"/>
              <w:szCs w:val="20"/>
              <w:lang w:val="en-US" w:eastAsia="es-BO"/>
            </w:rPr>
            <w:t xml:space="preserve">, O., </w:t>
          </w:r>
          <w:proofErr w:type="spellStart"/>
          <w:r w:rsidRPr="003A49E6">
            <w:rPr>
              <w:rFonts w:ascii="Times New Roman" w:hAnsi="Times New Roman" w:cs="Times New Roman"/>
              <w:sz w:val="20"/>
              <w:szCs w:val="20"/>
              <w:lang w:val="en-US" w:eastAsia="es-BO"/>
            </w:rPr>
            <w:t>Pozzollo</w:t>
          </w:r>
          <w:proofErr w:type="spellEnd"/>
          <w:r w:rsidRPr="003A49E6">
            <w:rPr>
              <w:rFonts w:ascii="Times New Roman" w:hAnsi="Times New Roman" w:cs="Times New Roman"/>
              <w:sz w:val="20"/>
              <w:szCs w:val="20"/>
              <w:lang w:val="en-US" w:eastAsia="es-BO"/>
            </w:rPr>
            <w:t xml:space="preserve">, M., </w:t>
          </w:r>
          <w:proofErr w:type="spellStart"/>
          <w:r w:rsidRPr="003A49E6">
            <w:rPr>
              <w:rFonts w:ascii="Times New Roman" w:hAnsi="Times New Roman" w:cs="Times New Roman"/>
              <w:sz w:val="20"/>
              <w:szCs w:val="20"/>
              <w:lang w:val="en-US" w:eastAsia="es-BO"/>
            </w:rPr>
            <w:t>Bomben</w:t>
          </w:r>
          <w:proofErr w:type="spellEnd"/>
          <w:r w:rsidRPr="003A49E6">
            <w:rPr>
              <w:rFonts w:ascii="Times New Roman" w:hAnsi="Times New Roman" w:cs="Times New Roman"/>
              <w:sz w:val="20"/>
              <w:szCs w:val="20"/>
              <w:lang w:val="en-US" w:eastAsia="es-BO"/>
            </w:rPr>
            <w:t xml:space="preserve">, M., </w:t>
          </w:r>
          <w:proofErr w:type="spellStart"/>
          <w:r w:rsidRPr="003A49E6">
            <w:rPr>
              <w:rFonts w:ascii="Times New Roman" w:hAnsi="Times New Roman" w:cs="Times New Roman"/>
              <w:sz w:val="20"/>
              <w:szCs w:val="20"/>
              <w:lang w:val="en-US" w:eastAsia="es-BO"/>
            </w:rPr>
            <w:t>Tourn</w:t>
          </w:r>
          <w:proofErr w:type="spellEnd"/>
          <w:r w:rsidRPr="003A49E6">
            <w:rPr>
              <w:rFonts w:ascii="Times New Roman" w:hAnsi="Times New Roman" w:cs="Times New Roman"/>
              <w:sz w:val="20"/>
              <w:szCs w:val="20"/>
              <w:lang w:val="en-US" w:eastAsia="es-BO"/>
            </w:rPr>
            <w:t xml:space="preserve">, E., </w:t>
          </w:r>
          <w:proofErr w:type="spellStart"/>
          <w:r w:rsidRPr="003A49E6">
            <w:rPr>
              <w:rFonts w:ascii="Times New Roman" w:hAnsi="Times New Roman" w:cs="Times New Roman"/>
              <w:sz w:val="20"/>
              <w:szCs w:val="20"/>
              <w:lang w:val="en-US" w:eastAsia="es-BO"/>
            </w:rPr>
            <w:t>Soza</w:t>
          </w:r>
          <w:proofErr w:type="spellEnd"/>
          <w:r w:rsidRPr="003A49E6">
            <w:rPr>
              <w:rFonts w:ascii="Times New Roman" w:hAnsi="Times New Roman" w:cs="Times New Roman"/>
              <w:sz w:val="20"/>
              <w:szCs w:val="20"/>
              <w:lang w:val="en-US" w:eastAsia="es-BO"/>
            </w:rPr>
            <w:t xml:space="preserve">, H., </w:t>
          </w:r>
          <w:proofErr w:type="spellStart"/>
          <w:r w:rsidRPr="003A49E6">
            <w:rPr>
              <w:rFonts w:ascii="Times New Roman" w:hAnsi="Times New Roman" w:cs="Times New Roman"/>
              <w:sz w:val="20"/>
              <w:szCs w:val="20"/>
              <w:lang w:val="en-US" w:eastAsia="es-BO"/>
            </w:rPr>
            <w:t>Rosatto</w:t>
          </w:r>
          <w:proofErr w:type="spellEnd"/>
          <w:r w:rsidRPr="003A49E6">
            <w:rPr>
              <w:rFonts w:ascii="Times New Roman" w:hAnsi="Times New Roman" w:cs="Times New Roman"/>
              <w:sz w:val="20"/>
              <w:szCs w:val="20"/>
              <w:lang w:val="en-US" w:eastAsia="es-BO"/>
            </w:rPr>
            <w:t xml:space="preserve">, A. </w:t>
          </w:r>
          <w:proofErr w:type="spellStart"/>
          <w:r w:rsidRPr="003A49E6">
            <w:rPr>
              <w:rFonts w:ascii="Times New Roman" w:hAnsi="Times New Roman" w:cs="Times New Roman"/>
              <w:sz w:val="20"/>
              <w:szCs w:val="20"/>
              <w:lang w:val="en-US" w:eastAsia="es-BO"/>
            </w:rPr>
            <w:t>Gili</w:t>
          </w:r>
          <w:proofErr w:type="spellEnd"/>
          <w:r w:rsidRPr="003A49E6">
            <w:rPr>
              <w:rFonts w:ascii="Times New Roman" w:hAnsi="Times New Roman" w:cs="Times New Roman"/>
              <w:sz w:val="20"/>
              <w:szCs w:val="20"/>
              <w:lang w:val="en-US" w:eastAsia="es-BO"/>
            </w:rPr>
            <w:t xml:space="preserve">, J., </w:t>
          </w:r>
          <w:proofErr w:type="spellStart"/>
          <w:r w:rsidRPr="003A49E6">
            <w:rPr>
              <w:rFonts w:ascii="Times New Roman" w:hAnsi="Times New Roman" w:cs="Times New Roman"/>
              <w:sz w:val="20"/>
              <w:szCs w:val="20"/>
              <w:lang w:val="en-US" w:eastAsia="es-BO"/>
            </w:rPr>
            <w:t>Ressia</w:t>
          </w:r>
          <w:proofErr w:type="spellEnd"/>
          <w:r w:rsidRPr="003A49E6">
            <w:rPr>
              <w:rFonts w:ascii="Times New Roman" w:hAnsi="Times New Roman" w:cs="Times New Roman"/>
              <w:sz w:val="20"/>
              <w:szCs w:val="20"/>
              <w:lang w:val="en-US" w:eastAsia="es-BO"/>
            </w:rPr>
            <w:t xml:space="preserve">, D., </w:t>
          </w:r>
          <w:proofErr w:type="spellStart"/>
          <w:r w:rsidRPr="003A49E6">
            <w:rPr>
              <w:rFonts w:ascii="Times New Roman" w:hAnsi="Times New Roman" w:cs="Times New Roman"/>
              <w:sz w:val="20"/>
              <w:szCs w:val="20"/>
              <w:lang w:val="en-US" w:eastAsia="es-BO"/>
            </w:rPr>
            <w:t>Rivero</w:t>
          </w:r>
          <w:proofErr w:type="spellEnd"/>
          <w:r w:rsidRPr="003A49E6">
            <w:rPr>
              <w:rFonts w:ascii="Times New Roman" w:hAnsi="Times New Roman" w:cs="Times New Roman"/>
              <w:sz w:val="20"/>
              <w:szCs w:val="20"/>
              <w:lang w:val="en-US" w:eastAsia="es-BO"/>
            </w:rPr>
            <w:t xml:space="preserve">,    </w:t>
          </w:r>
        </w:p>
        <w:p w:rsidR="009E2073" w:rsidRPr="003A49E6" w:rsidRDefault="00083D03" w:rsidP="00766B0F">
          <w:pPr>
            <w:suppressAutoHyphens/>
            <w:spacing w:after="232" w:line="240" w:lineRule="auto"/>
            <w:ind w:left="510" w:hanging="510"/>
            <w:jc w:val="both"/>
            <w:rPr>
              <w:sz w:val="20"/>
              <w:szCs w:val="20"/>
            </w:rPr>
          </w:pPr>
          <w:r w:rsidRPr="003A49E6">
            <w:rPr>
              <w:rFonts w:ascii="Times New Roman" w:hAnsi="Times New Roman" w:cs="Times New Roman"/>
              <w:sz w:val="20"/>
              <w:szCs w:val="20"/>
              <w:lang w:val="en-US" w:eastAsia="es-BO"/>
            </w:rPr>
            <w:t xml:space="preserve"> </w:t>
          </w:r>
          <w:r w:rsidRPr="003A49E6">
            <w:rPr>
              <w:rFonts w:ascii="Times New Roman" w:hAnsi="Times New Roman" w:cs="Times New Roman"/>
              <w:sz w:val="20"/>
              <w:szCs w:val="20"/>
              <w:lang w:eastAsia="es-BO"/>
            </w:rPr>
            <w:t>J., Vásquez, et al. (2007). “Aplicación del trafico controlado en la cosecha de maíz (</w:t>
          </w:r>
          <w:proofErr w:type="spellStart"/>
          <w:r w:rsidRPr="003A49E6">
            <w:rPr>
              <w:rFonts w:ascii="Times New Roman" w:hAnsi="Times New Roman" w:cs="Times New Roman"/>
              <w:sz w:val="20"/>
              <w:szCs w:val="20"/>
              <w:lang w:eastAsia="es-BO"/>
            </w:rPr>
            <w:t>zea</w:t>
          </w:r>
          <w:proofErr w:type="spellEnd"/>
          <w:r w:rsidRPr="003A49E6">
            <w:rPr>
              <w:rFonts w:ascii="Times New Roman" w:hAnsi="Times New Roman" w:cs="Times New Roman"/>
              <w:sz w:val="20"/>
              <w:szCs w:val="20"/>
              <w:lang w:eastAsia="es-BO"/>
            </w:rPr>
            <w:t xml:space="preserve"> </w:t>
          </w:r>
          <w:proofErr w:type="spellStart"/>
          <w:r w:rsidRPr="003A49E6">
            <w:rPr>
              <w:rFonts w:ascii="Times New Roman" w:hAnsi="Times New Roman" w:cs="Times New Roman"/>
              <w:sz w:val="20"/>
              <w:szCs w:val="20"/>
              <w:lang w:eastAsia="es-BO"/>
            </w:rPr>
            <w:t>mays</w:t>
          </w:r>
          <w:proofErr w:type="spellEnd"/>
          <w:r w:rsidRPr="003A49E6">
            <w:rPr>
              <w:rFonts w:ascii="Times New Roman" w:hAnsi="Times New Roman" w:cs="Times New Roman"/>
              <w:sz w:val="20"/>
              <w:szCs w:val="20"/>
              <w:lang w:eastAsia="es-BO"/>
            </w:rPr>
            <w:t xml:space="preserve"> l.) </w:t>
          </w:r>
          <w:proofErr w:type="gramStart"/>
          <w:r w:rsidRPr="003A49E6">
            <w:rPr>
              <w:rFonts w:ascii="Times New Roman" w:hAnsi="Times New Roman" w:cs="Times New Roman"/>
              <w:sz w:val="20"/>
              <w:szCs w:val="20"/>
              <w:lang w:eastAsia="es-BO"/>
            </w:rPr>
            <w:t>efecto</w:t>
          </w:r>
          <w:proofErr w:type="gramEnd"/>
          <w:r w:rsidRPr="003A49E6">
            <w:rPr>
              <w:rFonts w:ascii="Times New Roman" w:hAnsi="Times New Roman" w:cs="Times New Roman"/>
              <w:sz w:val="20"/>
              <w:szCs w:val="20"/>
              <w:lang w:eastAsia="es-BO"/>
            </w:rPr>
            <w:t xml:space="preserve"> sobre rendimientos del cultivo y las propiedades físicas del suelo.,” Agro-Ciencia. V, (23), 1, 7–16.</w:t>
          </w:r>
        </w:p>
        <w:p w:rsidR="009E2073" w:rsidRPr="003A49E6" w:rsidRDefault="00083D03" w:rsidP="00766B0F">
          <w:pPr>
            <w:pStyle w:val="Bibliografa"/>
            <w:spacing w:after="232" w:line="240" w:lineRule="auto"/>
            <w:ind w:left="510" w:hanging="510"/>
            <w:rPr>
              <w:sz w:val="20"/>
              <w:szCs w:val="20"/>
            </w:rPr>
          </w:pPr>
          <w:r w:rsidRPr="003A49E6">
            <w:rPr>
              <w:rFonts w:cs="Times New Roman"/>
              <w:sz w:val="20"/>
              <w:szCs w:val="20"/>
            </w:rPr>
            <w:t>Guía Metodológica Para la Elaboración del Proyecto Integrador de Saberes en la Universidad Estatal del sur de Manabí. (2017). Resolución número 003-06-(2017).</w:t>
          </w:r>
        </w:p>
        <w:p w:rsidR="009E2073" w:rsidRPr="003A49E6" w:rsidRDefault="00083D03" w:rsidP="00766B0F">
          <w:pPr>
            <w:pStyle w:val="Bibliografa"/>
            <w:spacing w:after="232" w:line="240" w:lineRule="auto"/>
            <w:ind w:left="510" w:hanging="510"/>
            <w:rPr>
              <w:sz w:val="20"/>
              <w:szCs w:val="20"/>
            </w:rPr>
          </w:pPr>
          <w:r w:rsidRPr="003A49E6">
            <w:rPr>
              <w:rFonts w:cs="Times New Roman"/>
              <w:sz w:val="20"/>
              <w:szCs w:val="20"/>
              <w:lang w:val="es-ES"/>
            </w:rPr>
            <w:t xml:space="preserve">Herrera, J. (2017).Propiedades del suelo. </w:t>
          </w:r>
          <w:proofErr w:type="spellStart"/>
          <w:r w:rsidRPr="003A49E6">
            <w:rPr>
              <w:rFonts w:cs="Times New Roman"/>
              <w:i/>
              <w:iCs/>
              <w:sz w:val="20"/>
              <w:szCs w:val="20"/>
              <w:lang w:val="es-ES"/>
            </w:rPr>
            <w:t>Monografias</w:t>
          </w:r>
          <w:proofErr w:type="spellEnd"/>
          <w:r w:rsidRPr="003A49E6">
            <w:rPr>
              <w:rFonts w:cs="Times New Roman"/>
              <w:i/>
              <w:iCs/>
              <w:sz w:val="20"/>
              <w:szCs w:val="20"/>
              <w:lang w:val="es-ES"/>
            </w:rPr>
            <w:t xml:space="preserve"> Plus</w:t>
          </w:r>
          <w:r w:rsidRPr="003A49E6">
            <w:rPr>
              <w:rFonts w:cs="Times New Roman"/>
              <w:sz w:val="20"/>
              <w:szCs w:val="20"/>
              <w:lang w:val="es-ES"/>
            </w:rPr>
            <w:t xml:space="preserve">. Recuperado de </w:t>
          </w:r>
          <w:r w:rsidRPr="003A49E6">
            <w:rPr>
              <w:rStyle w:val="EnlacedeInternet"/>
              <w:rFonts w:cs="Times New Roman"/>
              <w:color w:val="0000FF"/>
              <w:sz w:val="20"/>
              <w:szCs w:val="20"/>
              <w:lang w:val="es-ES"/>
            </w:rPr>
            <w:lastRenderedPageBreak/>
            <w:t>https://m.monografias.com/trabajos65/propiedades-suelo/propiedades-suelo.shtml</w:t>
          </w:r>
        </w:p>
        <w:p w:rsidR="009E2073" w:rsidRPr="003A49E6" w:rsidRDefault="00083D03" w:rsidP="00766B0F">
          <w:pPr>
            <w:pStyle w:val="Bibliografa"/>
            <w:spacing w:after="232" w:line="240" w:lineRule="auto"/>
            <w:ind w:left="510" w:hanging="510"/>
            <w:rPr>
              <w:sz w:val="20"/>
              <w:szCs w:val="20"/>
            </w:rPr>
          </w:pPr>
          <w:proofErr w:type="spellStart"/>
          <w:r w:rsidRPr="003A49E6">
            <w:rPr>
              <w:rFonts w:cs="Times New Roman"/>
              <w:sz w:val="20"/>
              <w:szCs w:val="20"/>
              <w:lang w:val="es-ES"/>
            </w:rPr>
            <w:t>InfoAgro</w:t>
          </w:r>
          <w:proofErr w:type="spellEnd"/>
          <w:r w:rsidRPr="003A49E6">
            <w:rPr>
              <w:rFonts w:cs="Times New Roman"/>
              <w:sz w:val="20"/>
              <w:szCs w:val="20"/>
              <w:lang w:val="es-ES"/>
            </w:rPr>
            <w:t xml:space="preserve">. (2017). Composición </w:t>
          </w:r>
          <w:proofErr w:type="spellStart"/>
          <w:r w:rsidRPr="003A49E6">
            <w:rPr>
              <w:rFonts w:cs="Times New Roman"/>
              <w:sz w:val="20"/>
              <w:szCs w:val="20"/>
              <w:lang w:val="es-ES"/>
            </w:rPr>
            <w:t>quimica</w:t>
          </w:r>
          <w:proofErr w:type="spellEnd"/>
          <w:r w:rsidRPr="003A49E6">
            <w:rPr>
              <w:rFonts w:cs="Times New Roman"/>
              <w:sz w:val="20"/>
              <w:szCs w:val="20"/>
              <w:lang w:val="es-ES"/>
            </w:rPr>
            <w:t xml:space="preserve"> del suelo y su </w:t>
          </w:r>
          <w:proofErr w:type="spellStart"/>
          <w:r w:rsidRPr="003A49E6">
            <w:rPr>
              <w:rFonts w:cs="Times New Roman"/>
              <w:sz w:val="20"/>
              <w:szCs w:val="20"/>
              <w:lang w:val="es-ES"/>
            </w:rPr>
            <w:t>Ph</w:t>
          </w:r>
          <w:proofErr w:type="spellEnd"/>
          <w:r w:rsidRPr="003A49E6">
            <w:rPr>
              <w:rFonts w:cs="Times New Roman"/>
              <w:sz w:val="20"/>
              <w:szCs w:val="20"/>
              <w:lang w:val="es-ES"/>
            </w:rPr>
            <w:t>. Recuperado de http://mexico.infoagro.com/composicion-quimica-del-suelo-y-su-ph/</w:t>
          </w:r>
        </w:p>
        <w:p w:rsidR="009E2073" w:rsidRPr="003A49E6" w:rsidRDefault="00083D03" w:rsidP="00766B0F">
          <w:pPr>
            <w:pStyle w:val="Bibliografa"/>
            <w:spacing w:after="232" w:line="240" w:lineRule="auto"/>
            <w:ind w:left="510" w:hanging="510"/>
            <w:rPr>
              <w:sz w:val="20"/>
              <w:szCs w:val="20"/>
            </w:rPr>
          </w:pPr>
          <w:proofErr w:type="spellStart"/>
          <w:r w:rsidRPr="003A49E6">
            <w:rPr>
              <w:rFonts w:cs="Times New Roman"/>
              <w:sz w:val="20"/>
              <w:szCs w:val="20"/>
              <w:lang w:val="es-ES"/>
            </w:rPr>
            <w:t>Intagri</w:t>
          </w:r>
          <w:proofErr w:type="spellEnd"/>
          <w:r w:rsidRPr="003A49E6">
            <w:rPr>
              <w:rFonts w:cs="Times New Roman"/>
              <w:sz w:val="20"/>
              <w:szCs w:val="20"/>
              <w:lang w:val="es-ES"/>
            </w:rPr>
            <w:t>. (2017).</w:t>
          </w:r>
          <w:r w:rsidRPr="003A49E6">
            <w:rPr>
              <w:rFonts w:cs="Times New Roman"/>
              <w:sz w:val="20"/>
              <w:szCs w:val="20"/>
              <w:shd w:val="clear" w:color="auto" w:fill="FFFFFF"/>
            </w:rPr>
            <w:t xml:space="preserve"> Propiedades Físicas del Suelo y el Crecimiento de las Plantas.</w:t>
          </w:r>
          <w:r w:rsidRPr="003A49E6">
            <w:rPr>
              <w:rFonts w:cs="Times New Roman"/>
              <w:sz w:val="20"/>
              <w:szCs w:val="20"/>
              <w:lang w:val="es-ES"/>
            </w:rPr>
            <w:t xml:space="preserve"> Recuperado de </w:t>
          </w:r>
          <w:r w:rsidRPr="003A49E6">
            <w:rPr>
              <w:color w:val="0000FF"/>
              <w:sz w:val="20"/>
              <w:szCs w:val="20"/>
            </w:rPr>
            <w:t>https://www.intagri.com/articulos/suelos/propiedades-fisicas-del-suelo-y-el-crecimiento-de-lasplantas#:~:text=El%20di%C3%A1metro%20de%20las%20part%C3%ADculas,el%20uso%20de%20implementos%20agr%C3%ADcolas.</w:t>
          </w:r>
        </w:p>
        <w:p w:rsidR="009E2073" w:rsidRPr="003A49E6" w:rsidRDefault="00083D03" w:rsidP="00766B0F">
          <w:pPr>
            <w:spacing w:after="232" w:line="240" w:lineRule="auto"/>
            <w:ind w:left="510" w:hanging="510"/>
            <w:jc w:val="both"/>
            <w:rPr>
              <w:sz w:val="20"/>
              <w:szCs w:val="20"/>
            </w:rPr>
          </w:pPr>
          <w:proofErr w:type="spellStart"/>
          <w:r w:rsidRPr="003A49E6">
            <w:rPr>
              <w:rFonts w:ascii="Times New Roman" w:hAnsi="Times New Roman" w:cs="Times New Roman"/>
              <w:sz w:val="20"/>
              <w:szCs w:val="20"/>
              <w:lang w:val="es-MX"/>
            </w:rPr>
            <w:t>Tamhane</w:t>
          </w:r>
          <w:proofErr w:type="spellEnd"/>
          <w:r w:rsidRPr="003A49E6">
            <w:rPr>
              <w:rFonts w:ascii="Times New Roman" w:hAnsi="Times New Roman" w:cs="Times New Roman"/>
              <w:sz w:val="20"/>
              <w:szCs w:val="20"/>
              <w:lang w:val="es-MX"/>
            </w:rPr>
            <w:t xml:space="preserve">, R., </w:t>
          </w:r>
          <w:proofErr w:type="spellStart"/>
          <w:r w:rsidRPr="003A49E6">
            <w:rPr>
              <w:rFonts w:ascii="Times New Roman" w:hAnsi="Times New Roman" w:cs="Times New Roman"/>
              <w:sz w:val="20"/>
              <w:szCs w:val="20"/>
              <w:lang w:val="es-MX"/>
            </w:rPr>
            <w:t>Motiramani</w:t>
          </w:r>
          <w:proofErr w:type="spellEnd"/>
          <w:r w:rsidRPr="003A49E6">
            <w:rPr>
              <w:rFonts w:ascii="Times New Roman" w:hAnsi="Times New Roman" w:cs="Times New Roman"/>
              <w:sz w:val="20"/>
              <w:szCs w:val="20"/>
              <w:lang w:val="es-MX"/>
            </w:rPr>
            <w:t xml:space="preserve">, D., Bali, Y.  </w:t>
          </w:r>
          <w:proofErr w:type="gramStart"/>
          <w:r w:rsidRPr="003A49E6">
            <w:rPr>
              <w:rFonts w:ascii="Times New Roman" w:hAnsi="Times New Roman" w:cs="Times New Roman"/>
              <w:sz w:val="20"/>
              <w:szCs w:val="20"/>
              <w:lang w:val="es-MX"/>
            </w:rPr>
            <w:t>y</w:t>
          </w:r>
          <w:proofErr w:type="gramEnd"/>
          <w:r w:rsidRPr="003A49E6">
            <w:rPr>
              <w:rFonts w:ascii="Times New Roman" w:hAnsi="Times New Roman" w:cs="Times New Roman"/>
              <w:sz w:val="20"/>
              <w:szCs w:val="20"/>
              <w:lang w:val="es-MX"/>
            </w:rPr>
            <w:t xml:space="preserve"> </w:t>
          </w:r>
          <w:proofErr w:type="spellStart"/>
          <w:r w:rsidRPr="003A49E6">
            <w:rPr>
              <w:rFonts w:ascii="Times New Roman" w:hAnsi="Times New Roman" w:cs="Times New Roman"/>
              <w:sz w:val="20"/>
              <w:szCs w:val="20"/>
              <w:lang w:val="es-MX"/>
            </w:rPr>
            <w:t>Donahue</w:t>
          </w:r>
          <w:proofErr w:type="spellEnd"/>
          <w:r w:rsidRPr="003A49E6">
            <w:rPr>
              <w:rFonts w:ascii="Times New Roman" w:hAnsi="Times New Roman" w:cs="Times New Roman"/>
              <w:sz w:val="20"/>
              <w:szCs w:val="20"/>
              <w:lang w:val="es-MX"/>
            </w:rPr>
            <w:t xml:space="preserve"> R. (1986). Suelos: su química y fertilidad   en zonas tropicales. Editorial Diana Técnico. </w:t>
          </w:r>
          <w:r w:rsidRPr="003A49E6">
            <w:rPr>
              <w:rFonts w:ascii="Times New Roman" w:hAnsi="Times New Roman" w:cs="Times New Roman"/>
              <w:sz w:val="20"/>
              <w:szCs w:val="20"/>
              <w:lang w:val="en-US"/>
            </w:rPr>
            <w:t>México D.F. 483 pp. United States Department of   Agriculture.</w:t>
          </w:r>
        </w:p>
        <w:p w:rsidR="009E2073" w:rsidRPr="003A49E6" w:rsidRDefault="00083D03" w:rsidP="00766B0F">
          <w:pPr>
            <w:spacing w:after="232" w:line="240" w:lineRule="auto"/>
            <w:ind w:left="510" w:hanging="510"/>
            <w:jc w:val="both"/>
            <w:rPr>
              <w:sz w:val="20"/>
              <w:szCs w:val="20"/>
            </w:rPr>
          </w:pPr>
          <w:r w:rsidRPr="003A49E6">
            <w:rPr>
              <w:rFonts w:ascii="Times New Roman" w:hAnsi="Times New Roman" w:cs="Times New Roman"/>
              <w:sz w:val="20"/>
              <w:szCs w:val="20"/>
            </w:rPr>
            <w:t xml:space="preserve">Valarezo, O., </w:t>
          </w:r>
          <w:proofErr w:type="spellStart"/>
          <w:r w:rsidRPr="003A49E6">
            <w:rPr>
              <w:rFonts w:ascii="Times New Roman" w:hAnsi="Times New Roman" w:cs="Times New Roman"/>
              <w:sz w:val="20"/>
              <w:szCs w:val="20"/>
            </w:rPr>
            <w:t>Cañarte</w:t>
          </w:r>
          <w:proofErr w:type="spellEnd"/>
          <w:r w:rsidRPr="003A49E6">
            <w:rPr>
              <w:rFonts w:ascii="Times New Roman" w:hAnsi="Times New Roman" w:cs="Times New Roman"/>
              <w:sz w:val="20"/>
              <w:szCs w:val="20"/>
            </w:rPr>
            <w:t>, E., Navarrete, B., &amp; Muñoz, X. (2010). Manejo integrado de las principales              plagas del Maíz. INIAP, Plegable Divulgativo, 389, 1-10.</w:t>
          </w:r>
        </w:p>
        <w:p w:rsidR="009E2073" w:rsidRPr="003A49E6" w:rsidRDefault="00083D03" w:rsidP="00766B0F">
          <w:pPr>
            <w:spacing w:after="232" w:line="240" w:lineRule="auto"/>
            <w:ind w:left="510" w:hanging="510"/>
            <w:jc w:val="both"/>
            <w:rPr>
              <w:sz w:val="20"/>
              <w:szCs w:val="20"/>
            </w:rPr>
          </w:pPr>
          <w:r w:rsidRPr="003A49E6">
            <w:rPr>
              <w:rFonts w:ascii="Times New Roman" w:hAnsi="Times New Roman" w:cs="Times New Roman"/>
              <w:sz w:val="20"/>
              <w:szCs w:val="20"/>
            </w:rPr>
            <w:t xml:space="preserve">Valdez, T.  (2014). </w:t>
          </w:r>
          <w:r w:rsidRPr="003A49E6">
            <w:rPr>
              <w:rFonts w:ascii="Times New Roman" w:hAnsi="Times New Roman" w:cs="Times New Roman"/>
              <w:i/>
              <w:iCs/>
              <w:sz w:val="20"/>
              <w:szCs w:val="20"/>
            </w:rPr>
            <w:t>Pis Proyecto Integrador de Saberes</w:t>
          </w:r>
          <w:r w:rsidRPr="003A49E6">
            <w:rPr>
              <w:rFonts w:ascii="Times New Roman" w:hAnsi="Times New Roman" w:cs="Times New Roman"/>
              <w:sz w:val="20"/>
              <w:szCs w:val="20"/>
            </w:rPr>
            <w:t xml:space="preserve">. Recuperado  de: </w:t>
          </w:r>
          <w:hyperlink r:id="rId18">
            <w:r w:rsidRPr="003A49E6">
              <w:rPr>
                <w:rStyle w:val="EnlacedeInternet"/>
                <w:rFonts w:ascii="Times New Roman" w:hAnsi="Times New Roman" w:cs="Times New Roman"/>
                <w:color w:val="0000FF"/>
                <w:sz w:val="20"/>
                <w:szCs w:val="20"/>
              </w:rPr>
              <w:t>http://nivelacionsiglo21.blogspot.com/</w:t>
            </w:r>
          </w:hyperlink>
        </w:p>
        <w:p w:rsidR="009E2073" w:rsidRPr="003A49E6" w:rsidRDefault="00083D03" w:rsidP="00766B0F">
          <w:pPr>
            <w:suppressAutoHyphens/>
            <w:spacing w:after="232" w:line="240" w:lineRule="auto"/>
            <w:ind w:left="510" w:hanging="510"/>
            <w:jc w:val="both"/>
            <w:rPr>
              <w:sz w:val="20"/>
              <w:szCs w:val="20"/>
            </w:rPr>
          </w:pPr>
          <w:r w:rsidRPr="003A49E6">
            <w:rPr>
              <w:rFonts w:ascii="Times New Roman" w:hAnsi="Times New Roman" w:cs="Times New Roman"/>
              <w:sz w:val="20"/>
              <w:szCs w:val="20"/>
            </w:rPr>
            <w:t xml:space="preserve">Valdez, J., Benigno, S., Osuna, F. Báez, T., Alonso, M. (2012). Modelos de predicción fenológica para maíz blanco (Zea </w:t>
          </w:r>
          <w:proofErr w:type="spellStart"/>
          <w:r w:rsidRPr="003A49E6">
            <w:rPr>
              <w:rFonts w:ascii="Times New Roman" w:hAnsi="Times New Roman" w:cs="Times New Roman"/>
              <w:sz w:val="20"/>
              <w:szCs w:val="20"/>
            </w:rPr>
            <w:t>mays</w:t>
          </w:r>
          <w:proofErr w:type="spellEnd"/>
          <w:r w:rsidRPr="003A49E6">
            <w:rPr>
              <w:rFonts w:ascii="Times New Roman" w:hAnsi="Times New Roman" w:cs="Times New Roman"/>
              <w:sz w:val="20"/>
              <w:szCs w:val="20"/>
            </w:rPr>
            <w:t xml:space="preserve"> L.) Y gusano cogollero (</w:t>
          </w:r>
          <w:proofErr w:type="spellStart"/>
          <w:r w:rsidRPr="003A49E6">
            <w:rPr>
              <w:rFonts w:ascii="Times New Roman" w:hAnsi="Times New Roman" w:cs="Times New Roman"/>
              <w:sz w:val="20"/>
              <w:szCs w:val="20"/>
            </w:rPr>
            <w:t>Spodoptera</w:t>
          </w:r>
          <w:proofErr w:type="spellEnd"/>
          <w:r w:rsidRPr="003A49E6">
            <w:rPr>
              <w:rFonts w:ascii="Times New Roman" w:hAnsi="Times New Roman" w:cs="Times New Roman"/>
              <w:sz w:val="20"/>
              <w:szCs w:val="20"/>
            </w:rPr>
            <w:t xml:space="preserve"> </w:t>
          </w:r>
          <w:proofErr w:type="spellStart"/>
          <w:r w:rsidRPr="003A49E6">
            <w:rPr>
              <w:rFonts w:ascii="Times New Roman" w:hAnsi="Times New Roman" w:cs="Times New Roman"/>
              <w:sz w:val="20"/>
              <w:szCs w:val="20"/>
            </w:rPr>
            <w:t>frugiperda</w:t>
          </w:r>
          <w:proofErr w:type="spellEnd"/>
          <w:r w:rsidRPr="003A49E6">
            <w:rPr>
              <w:rFonts w:ascii="Times New Roman" w:hAnsi="Times New Roman" w:cs="Times New Roman"/>
              <w:sz w:val="20"/>
              <w:szCs w:val="20"/>
            </w:rPr>
            <w:t xml:space="preserve"> J. E. Smith) </w:t>
          </w:r>
          <w:proofErr w:type="spellStart"/>
          <w:r w:rsidRPr="003A49E6">
            <w:rPr>
              <w:rFonts w:ascii="Times New Roman" w:hAnsi="Times New Roman" w:cs="Times New Roman"/>
              <w:sz w:val="20"/>
              <w:szCs w:val="20"/>
            </w:rPr>
            <w:t>Agrociencia</w:t>
          </w:r>
          <w:proofErr w:type="spellEnd"/>
          <w:r w:rsidRPr="003A49E6">
            <w:rPr>
              <w:rFonts w:ascii="Times New Roman" w:hAnsi="Times New Roman" w:cs="Times New Roman"/>
              <w:sz w:val="20"/>
              <w:szCs w:val="20"/>
            </w:rPr>
            <w:t xml:space="preserve">, (46), 4, 399-410. Recuperado de: </w:t>
          </w:r>
          <w:hyperlink r:id="rId19">
            <w:r w:rsidRPr="003A49E6">
              <w:rPr>
                <w:rStyle w:val="Enlacedelndice"/>
                <w:rFonts w:ascii="Times New Roman" w:hAnsi="Times New Roman" w:cs="Times New Roman"/>
                <w:color w:val="0000FF"/>
                <w:sz w:val="20"/>
                <w:szCs w:val="20"/>
              </w:rPr>
              <w:t>https://www.redalyc.org/pdf/302/30223110007.pdf</w:t>
            </w:r>
          </w:hyperlink>
        </w:p>
        <w:p w:rsidR="009E2073" w:rsidRPr="003A49E6" w:rsidRDefault="00082B0B" w:rsidP="00766B0F">
          <w:pPr>
            <w:suppressAutoHyphens/>
            <w:spacing w:after="232" w:line="240" w:lineRule="auto"/>
            <w:jc w:val="both"/>
            <w:rPr>
              <w:sz w:val="20"/>
              <w:szCs w:val="20"/>
            </w:rPr>
          </w:pPr>
        </w:p>
      </w:sdtContent>
    </w:sdt>
    <w:sectPr w:rsidR="009E2073" w:rsidRPr="003A49E6" w:rsidSect="003A49E6">
      <w:type w:val="continuous"/>
      <w:pgSz w:w="12240" w:h="15840"/>
      <w:pgMar w:top="1418" w:right="1418" w:bottom="1418" w:left="1701" w:header="709" w:footer="709" w:gutter="0"/>
      <w:cols w:num="2"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B0B" w:rsidRDefault="00082B0B">
      <w:pPr>
        <w:spacing w:after="0" w:line="240" w:lineRule="auto"/>
      </w:pPr>
      <w:r>
        <w:separator/>
      </w:r>
    </w:p>
  </w:endnote>
  <w:endnote w:type="continuationSeparator" w:id="0">
    <w:p w:rsidR="00082B0B" w:rsidRDefault="0008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Gungsuh">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73" w:rsidRDefault="00083D03">
    <w:pPr>
      <w:pStyle w:val="Piedepgina"/>
      <w:jc w:val="right"/>
      <w:rPr>
        <w:rFonts w:ascii="Times New Roman" w:hAnsi="Times New Roman"/>
        <w:i/>
        <w:iCs/>
      </w:rPr>
    </w:pPr>
    <w:r>
      <w:rPr>
        <w:rFonts w:ascii="Times New Roman" w:hAnsi="Times New Roman"/>
        <w:i/>
        <w:iCs/>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B0B" w:rsidRDefault="00082B0B">
      <w:pPr>
        <w:spacing w:after="0" w:line="240" w:lineRule="auto"/>
      </w:pPr>
      <w:r>
        <w:separator/>
      </w:r>
    </w:p>
  </w:footnote>
  <w:footnote w:type="continuationSeparator" w:id="0">
    <w:p w:rsidR="00082B0B" w:rsidRDefault="00082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73" w:rsidRDefault="00083D03">
    <w:pPr>
      <w:pStyle w:val="Encabezado"/>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3, </w:t>
    </w:r>
    <w:proofErr w:type="spellStart"/>
    <w:r>
      <w:rPr>
        <w:rFonts w:ascii="Times New Roman" w:hAnsi="Times New Roman"/>
        <w:i/>
        <w:iCs/>
      </w:rPr>
      <w:t>Nro</w:t>
    </w:r>
    <w:proofErr w:type="spellEnd"/>
    <w:r>
      <w:rPr>
        <w:rFonts w:ascii="Times New Roman" w:hAnsi="Times New Roman"/>
        <w:i/>
        <w:iCs/>
      </w:rPr>
      <w:t xml:space="preserve"> 18, diciembre de 2020  | ISSN 1390 – 9770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E2073"/>
    <w:rsid w:val="00082B0B"/>
    <w:rsid w:val="00083D03"/>
    <w:rsid w:val="003A49E6"/>
    <w:rsid w:val="00766B0F"/>
    <w:rsid w:val="0084381B"/>
    <w:rsid w:val="009E207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1D8B2-50B8-42E8-B096-15A33E06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FD8"/>
    <w:pPr>
      <w:suppressAutoHyphens w:val="0"/>
      <w:spacing w:after="160" w:line="259" w:lineRule="auto"/>
    </w:pPr>
  </w:style>
  <w:style w:type="paragraph" w:styleId="Ttulo1">
    <w:name w:val="heading 1"/>
    <w:basedOn w:val="Normal"/>
    <w:next w:val="Normal"/>
    <w:link w:val="Ttulo1Car"/>
    <w:uiPriority w:val="9"/>
    <w:qFormat/>
    <w:rsid w:val="007B2ECA"/>
    <w:pPr>
      <w:keepNext/>
      <w:keepLines/>
      <w:spacing w:before="240" w:after="0"/>
      <w:jc w:val="both"/>
      <w:outlineLvl w:val="0"/>
    </w:pPr>
    <w:rPr>
      <w:rFonts w:ascii="Times New Roman" w:eastAsiaTheme="majorEastAsia" w:hAnsi="Times New Roman" w:cstheme="majorBidi"/>
      <w:b/>
      <w:color w:val="000000" w:themeColor="text1"/>
      <w:sz w:val="32"/>
      <w:szCs w:val="32"/>
      <w:lang w:val="es-EC"/>
    </w:rPr>
  </w:style>
  <w:style w:type="paragraph" w:styleId="Ttulo2">
    <w:name w:val="heading 2"/>
    <w:basedOn w:val="Normal"/>
    <w:next w:val="Normal"/>
    <w:link w:val="Ttulo2Car"/>
    <w:uiPriority w:val="9"/>
    <w:unhideWhenUsed/>
    <w:qFormat/>
    <w:rsid w:val="007B2E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F24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7B2ECA"/>
    <w:rPr>
      <w:rFonts w:ascii="Times New Roman" w:eastAsiaTheme="majorEastAsia" w:hAnsi="Times New Roman" w:cstheme="majorBidi"/>
      <w:b/>
      <w:color w:val="000000" w:themeColor="text1"/>
      <w:sz w:val="32"/>
      <w:szCs w:val="32"/>
      <w:lang w:val="es-EC"/>
    </w:rPr>
  </w:style>
  <w:style w:type="character" w:customStyle="1" w:styleId="TextonotapieCar">
    <w:name w:val="Texto nota pie Car"/>
    <w:basedOn w:val="Fuentedeprrafopredeter"/>
    <w:link w:val="Textonotapie"/>
    <w:qFormat/>
    <w:rsid w:val="007B2ECA"/>
    <w:rPr>
      <w:rFonts w:ascii="Times New Roman" w:hAnsi="Times New Roman"/>
      <w:color w:val="000000" w:themeColor="text1"/>
      <w:sz w:val="20"/>
      <w:szCs w:val="20"/>
      <w:lang w:val="es-EC"/>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7B2ECA"/>
    <w:rPr>
      <w:vertAlign w:val="superscript"/>
    </w:rPr>
  </w:style>
  <w:style w:type="character" w:customStyle="1" w:styleId="Ttulo2Car">
    <w:name w:val="Título 2 Car"/>
    <w:basedOn w:val="Fuentedeprrafopredeter"/>
    <w:link w:val="Ttulo2"/>
    <w:uiPriority w:val="9"/>
    <w:qFormat/>
    <w:rsid w:val="007B2EC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4F2439"/>
    <w:rPr>
      <w:rFonts w:asciiTheme="majorHAnsi" w:eastAsiaTheme="majorEastAsia" w:hAnsiTheme="majorHAnsi" w:cstheme="majorBidi"/>
      <w:color w:val="1F4D78" w:themeColor="accent1" w:themeShade="7F"/>
      <w:sz w:val="24"/>
      <w:szCs w:val="24"/>
    </w:rPr>
  </w:style>
  <w:style w:type="character" w:customStyle="1" w:styleId="EncabezadoCar">
    <w:name w:val="Encabezado Car"/>
    <w:basedOn w:val="Fuentedeprrafopredeter"/>
    <w:link w:val="Encabezado"/>
    <w:uiPriority w:val="99"/>
    <w:qFormat/>
    <w:rsid w:val="00650546"/>
  </w:style>
  <w:style w:type="character" w:customStyle="1" w:styleId="PiedepginaCar">
    <w:name w:val="Pie de página Car"/>
    <w:basedOn w:val="Fuentedeprrafopredeter"/>
    <w:link w:val="Piedepgina"/>
    <w:uiPriority w:val="99"/>
    <w:qFormat/>
    <w:rsid w:val="00650546"/>
  </w:style>
  <w:style w:type="character" w:styleId="Textoennegrita">
    <w:name w:val="Strong"/>
    <w:uiPriority w:val="22"/>
    <w:qFormat/>
    <w:rsid w:val="008F1ECA"/>
    <w:rPr>
      <w:b/>
      <w:bCs/>
    </w:rPr>
  </w:style>
  <w:style w:type="character" w:customStyle="1" w:styleId="TextoindependienteCar">
    <w:name w:val="Texto independiente Car"/>
    <w:basedOn w:val="Fuentedeprrafopredeter"/>
    <w:link w:val="Textoindependiente"/>
    <w:qFormat/>
    <w:rsid w:val="00E53D2D"/>
    <w:rPr>
      <w:rFonts w:ascii="Century Gothic" w:eastAsia="Times New Roman" w:hAnsi="Century Gothic" w:cs="Times New Roman"/>
      <w:sz w:val="20"/>
      <w:szCs w:val="20"/>
      <w:lang w:val="es-ES_tradnl" w:eastAsia="es-ES"/>
    </w:rPr>
  </w:style>
  <w:style w:type="character" w:customStyle="1" w:styleId="EnlacedeInternet">
    <w:name w:val="Enlace de Internet"/>
    <w:basedOn w:val="Fuentedeprrafopredeter"/>
    <w:uiPriority w:val="99"/>
    <w:unhideWhenUsed/>
    <w:rsid w:val="0041052C"/>
    <w:rPr>
      <w:color w:val="0563C1" w:themeColor="hyperlink"/>
      <w:u w:val="single"/>
    </w:rPr>
  </w:style>
  <w:style w:type="character" w:customStyle="1" w:styleId="TextodegloboCar">
    <w:name w:val="Texto de globo Car"/>
    <w:basedOn w:val="Fuentedeprrafopredeter"/>
    <w:link w:val="Textodeglobo"/>
    <w:uiPriority w:val="99"/>
    <w:semiHidden/>
    <w:qFormat/>
    <w:rsid w:val="00DE11FF"/>
    <w:rPr>
      <w:rFonts w:ascii="Tahoma" w:hAnsi="Tahoma" w:cs="Tahoma"/>
      <w:sz w:val="16"/>
      <w:szCs w:val="16"/>
    </w:rPr>
  </w:style>
  <w:style w:type="character" w:styleId="Refdecomentario">
    <w:name w:val="annotation reference"/>
    <w:basedOn w:val="Fuentedeprrafopredeter"/>
    <w:uiPriority w:val="99"/>
    <w:semiHidden/>
    <w:unhideWhenUsed/>
    <w:qFormat/>
    <w:rsid w:val="00417D07"/>
    <w:rPr>
      <w:sz w:val="16"/>
      <w:szCs w:val="16"/>
    </w:rPr>
  </w:style>
  <w:style w:type="character" w:customStyle="1" w:styleId="TextocomentarioCar">
    <w:name w:val="Texto comentario Car"/>
    <w:basedOn w:val="Fuentedeprrafopredeter"/>
    <w:link w:val="Textocomentario"/>
    <w:uiPriority w:val="99"/>
    <w:semiHidden/>
    <w:qFormat/>
    <w:rsid w:val="00417D07"/>
    <w:rPr>
      <w:sz w:val="20"/>
      <w:szCs w:val="20"/>
    </w:rPr>
  </w:style>
  <w:style w:type="character" w:customStyle="1" w:styleId="AsuntodelcomentarioCar">
    <w:name w:val="Asunto del comentario Car"/>
    <w:basedOn w:val="TextocomentarioCar"/>
    <w:link w:val="Asuntodelcomentario"/>
    <w:uiPriority w:val="99"/>
    <w:semiHidden/>
    <w:qFormat/>
    <w:rsid w:val="00417D07"/>
    <w:rPr>
      <w:b/>
      <w:bCs/>
      <w:sz w:val="20"/>
      <w:szCs w:val="20"/>
    </w:rPr>
  </w:style>
  <w:style w:type="character" w:customStyle="1" w:styleId="HTMLconformatoprevioCar">
    <w:name w:val="HTML con formato previo Car"/>
    <w:qFormat/>
    <w:rPr>
      <w:rFonts w:ascii="Courier New" w:eastAsia="Courier New" w:hAnsi="Courier New"/>
      <w:sz w:val="20"/>
      <w:szCs w:val="20"/>
      <w:lang w:val="es-ES" w:eastAsia="es-ES"/>
    </w:rPr>
  </w:style>
  <w:style w:type="character" w:customStyle="1" w:styleId="UnresolvedMention">
    <w:name w:val="Unresolved Mention"/>
    <w:qFormat/>
    <w:rPr>
      <w:color w:val="605E5C"/>
      <w:shd w:val="clear" w:color="auto" w:fill="E1DFDD"/>
    </w:rPr>
  </w:style>
  <w:style w:type="character" w:customStyle="1" w:styleId="Enlacedelndice">
    <w:name w:val="Enlace del índice"/>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E53D2D"/>
    <w:pPr>
      <w:spacing w:before="120" w:after="0" w:line="240" w:lineRule="auto"/>
      <w:jc w:val="both"/>
    </w:pPr>
    <w:rPr>
      <w:rFonts w:ascii="Century Gothic" w:eastAsia="Times New Roman" w:hAnsi="Century Gothic" w:cs="Times New Roman"/>
      <w:sz w:val="20"/>
      <w:szCs w:val="20"/>
      <w:lang w:val="es-ES_tradnl" w:eastAsia="es-ES"/>
    </w:rPr>
  </w:style>
  <w:style w:type="paragraph" w:styleId="Lista">
    <w:name w:val="List"/>
    <w:basedOn w:val="Textoindependiente"/>
    <w:rPr>
      <w:rFonts w:cs="Arial"/>
    </w:rPr>
  </w:style>
  <w:style w:type="paragraph" w:styleId="Descripcin">
    <w:name w:val="caption"/>
    <w:basedOn w:val="Normal"/>
    <w:next w:val="Normal"/>
    <w:uiPriority w:val="35"/>
    <w:unhideWhenUsed/>
    <w:qFormat/>
    <w:rsid w:val="00650546"/>
    <w:pPr>
      <w:spacing w:after="200" w:line="240" w:lineRule="auto"/>
      <w:jc w:val="both"/>
    </w:pPr>
    <w:rPr>
      <w:rFonts w:ascii="Times New Roman" w:hAnsi="Times New Roman"/>
      <w:i/>
      <w:iCs/>
      <w:color w:val="44546A" w:themeColor="text2"/>
      <w:sz w:val="18"/>
      <w:szCs w:val="18"/>
      <w:lang w:val="es-EC"/>
    </w:rPr>
  </w:style>
  <w:style w:type="paragraph" w:customStyle="1" w:styleId="ndice">
    <w:name w:val="Índice"/>
    <w:basedOn w:val="Normal"/>
    <w:qFormat/>
    <w:pPr>
      <w:suppressLineNumbers/>
    </w:pPr>
    <w:rPr>
      <w:rFonts w:cs="Arial"/>
    </w:rPr>
  </w:style>
  <w:style w:type="paragraph" w:styleId="Textonotapie">
    <w:name w:val="footnote text"/>
    <w:basedOn w:val="Normal"/>
    <w:link w:val="TextonotapieCar"/>
    <w:unhideWhenUsed/>
    <w:rsid w:val="007B2ECA"/>
    <w:pPr>
      <w:spacing w:after="0" w:line="240" w:lineRule="auto"/>
      <w:jc w:val="both"/>
    </w:pPr>
    <w:rPr>
      <w:rFonts w:ascii="Times New Roman" w:hAnsi="Times New Roman"/>
      <w:color w:val="000000" w:themeColor="text1"/>
      <w:sz w:val="20"/>
      <w:szCs w:val="20"/>
      <w:lang w:val="es-EC"/>
    </w:rPr>
  </w:style>
  <w:style w:type="paragraph" w:styleId="Prrafodelista">
    <w:name w:val="List Paragraph"/>
    <w:basedOn w:val="Normal"/>
    <w:uiPriority w:val="34"/>
    <w:qFormat/>
    <w:rsid w:val="007B2ECA"/>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650546"/>
    <w:pPr>
      <w:tabs>
        <w:tab w:val="center" w:pos="4252"/>
        <w:tab w:val="right" w:pos="8504"/>
      </w:tabs>
      <w:spacing w:after="0" w:line="240" w:lineRule="auto"/>
    </w:pPr>
  </w:style>
  <w:style w:type="paragraph" w:styleId="Piedepgina">
    <w:name w:val="footer"/>
    <w:basedOn w:val="Normal"/>
    <w:link w:val="PiedepginaCar"/>
    <w:uiPriority w:val="99"/>
    <w:unhideWhenUsed/>
    <w:rsid w:val="00650546"/>
    <w:pPr>
      <w:tabs>
        <w:tab w:val="center" w:pos="4252"/>
        <w:tab w:val="right" w:pos="8504"/>
      </w:tabs>
      <w:spacing w:after="0" w:line="240" w:lineRule="auto"/>
    </w:pPr>
  </w:style>
  <w:style w:type="paragraph" w:styleId="Bibliografa">
    <w:name w:val="Bibliography"/>
    <w:basedOn w:val="Normal"/>
    <w:next w:val="Normal"/>
    <w:uiPriority w:val="37"/>
    <w:unhideWhenUsed/>
    <w:qFormat/>
    <w:rsid w:val="00650546"/>
    <w:pPr>
      <w:jc w:val="both"/>
    </w:pPr>
    <w:rPr>
      <w:rFonts w:ascii="Times New Roman" w:hAnsi="Times New Roman"/>
      <w:color w:val="000000" w:themeColor="text1"/>
      <w:sz w:val="24"/>
      <w:lang w:val="es-EC"/>
    </w:rPr>
  </w:style>
  <w:style w:type="paragraph" w:styleId="Textodeglobo">
    <w:name w:val="Balloon Text"/>
    <w:basedOn w:val="Normal"/>
    <w:link w:val="TextodegloboCar"/>
    <w:uiPriority w:val="99"/>
    <w:semiHidden/>
    <w:unhideWhenUsed/>
    <w:qFormat/>
    <w:rsid w:val="00DE11FF"/>
    <w:pPr>
      <w:spacing w:after="0" w:line="240" w:lineRule="auto"/>
    </w:pPr>
    <w:rPr>
      <w:rFonts w:ascii="Tahoma" w:hAnsi="Tahoma" w:cs="Tahoma"/>
      <w:sz w:val="16"/>
      <w:szCs w:val="16"/>
    </w:rPr>
  </w:style>
  <w:style w:type="paragraph" w:styleId="Textocomentario">
    <w:name w:val="annotation text"/>
    <w:basedOn w:val="Normal"/>
    <w:link w:val="TextocomentarioCar"/>
    <w:uiPriority w:val="99"/>
    <w:semiHidden/>
    <w:unhideWhenUsed/>
    <w:qFormat/>
    <w:rsid w:val="00417D07"/>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417D07"/>
    <w:rPr>
      <w:b/>
      <w:bCs/>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eastAsia="Courier New" w:hAnsi="Courier New"/>
      <w:sz w:val="20"/>
      <w:szCs w:val="20"/>
      <w:lang w:eastAsia="es-ES"/>
    </w:rPr>
  </w:style>
  <w:style w:type="paragraph" w:styleId="Sinespaciado">
    <w:name w:val="No Spacing"/>
    <w:qFormat/>
    <w:rPr>
      <w:rFonts w:ascii="Liberation Serif" w:eastAsia="Arial" w:hAnsi="Liberation Serif" w:cs="Liberation Serif"/>
      <w:kern w:val="2"/>
      <w:sz w:val="24"/>
      <w:szCs w:val="24"/>
      <w:lang w:val="es-CU" w:eastAsia="hi-IN"/>
    </w:rPr>
  </w:style>
  <w:style w:type="table" w:customStyle="1" w:styleId="Tabladecuadrcula1clara-nfasis31">
    <w:name w:val="Tabla de cuadrícula 1 clara - Énfasis 31"/>
    <w:basedOn w:val="Tablanormal"/>
    <w:uiPriority w:val="46"/>
    <w:rsid w:val="004F2439"/>
    <w:rPr>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A5A5A5" w:themeColor="accent3"/>
        </w:tcBorders>
      </w:tcPr>
    </w:tblStylePr>
    <w:tblStylePr w:type="lastRow">
      <w:rPr>
        <w:b/>
        <w:bCs/>
      </w:rPr>
      <w:tblPr/>
      <w:tcPr>
        <w:tcBorders>
          <w:top w:val="double" w:sz="2" w:space="0" w:color="A5A5A5" w:themeColor="accent3"/>
        </w:tcBorders>
      </w:tcPr>
    </w:tblStylePr>
    <w:tblStylePr w:type="firstCol">
      <w:rPr>
        <w:b/>
        <w:bCs/>
      </w:rPr>
    </w:tblStylePr>
    <w:tblStylePr w:type="lastCol">
      <w:rPr>
        <w:b/>
        <w:bCs/>
      </w:rPr>
    </w:tblStylePr>
  </w:style>
  <w:style w:type="table" w:styleId="Tablaconcuadrcula">
    <w:name w:val="Table Grid"/>
    <w:basedOn w:val="Tablanormal"/>
    <w:uiPriority w:val="39"/>
    <w:rsid w:val="0040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071-" TargetMode="External"/><Relationship Id="rId13" Type="http://schemas.openxmlformats.org/officeDocument/2006/relationships/hyperlink" Target="mailto:raquelita2015vera@gmail.com" TargetMode="External"/><Relationship Id="rId18" Type="http://schemas.openxmlformats.org/officeDocument/2006/relationships/hyperlink" Target="http://nivelacionsiglo21.blogspot.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uba.raquelita2015vera@gmail.com" TargetMode="External"/><Relationship Id="rId12" Type="http://schemas.openxmlformats.org/officeDocument/2006/relationships/hyperlink" Target="https://orcid.org/0000-0002-1911-0790" TargetMode="Externa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ilfrido.delvalle@uneum.u.e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lfredolandin@unesum.edu.ec" TargetMode="External"/><Relationship Id="rId19" Type="http://schemas.openxmlformats.org/officeDocument/2006/relationships/hyperlink" Target="https://www.redalyc.org/pdf/302/30223110007.pdf" TargetMode="External"/><Relationship Id="rId4" Type="http://schemas.openxmlformats.org/officeDocument/2006/relationships/webSettings" Target="webSettings.xml"/><Relationship Id="rId9" Type="http://schemas.openxmlformats.org/officeDocument/2006/relationships/hyperlink" Target="https://orcid.org/0000-0002-3764-5633"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roundedCorners val="0"/>
  <c:style val="2"/>
  <c:chart>
    <c:autoTitleDeleted val="1"/>
    <c:view3D>
      <c:rotX val="30"/>
      <c:rotY val="0"/>
      <c:rAngAx val="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Ventas</c:v>
                </c:pt>
              </c:strCache>
            </c:strRef>
          </c:tx>
          <c:spPr>
            <a:solidFill>
              <a:srgbClr val="5B9BD5"/>
            </a:solidFill>
            <a:ln w="0">
              <a:noFill/>
            </a:ln>
          </c:spPr>
          <c:dPt>
            <c:idx val="0"/>
            <c:bubble3D val="0"/>
            <c:spPr>
              <a:solidFill>
                <a:srgbClr val="5B9BD5"/>
              </a:solidFill>
              <a:ln w="25560">
                <a:solidFill>
                  <a:srgbClr val="FFFFFF"/>
                </a:solidFill>
                <a:round/>
              </a:ln>
            </c:spPr>
          </c:dPt>
          <c:dPt>
            <c:idx val="1"/>
            <c:bubble3D val="0"/>
            <c:spPr>
              <a:solidFill>
                <a:srgbClr val="ED7D31"/>
              </a:solidFill>
              <a:ln w="25560">
                <a:solidFill>
                  <a:srgbClr val="FFFFFF"/>
                </a:solidFill>
                <a:round/>
              </a:ln>
            </c:spPr>
          </c:dPt>
          <c:dPt>
            <c:idx val="2"/>
            <c:bubble3D val="0"/>
            <c:spPr>
              <a:solidFill>
                <a:srgbClr val="A5A5A5"/>
              </a:solidFill>
              <a:ln w="25560">
                <a:solidFill>
                  <a:srgbClr val="FFFFFF"/>
                </a:solidFill>
                <a:round/>
              </a:ln>
            </c:spPr>
          </c:dPt>
          <c:dPt>
            <c:idx val="3"/>
            <c:bubble3D val="0"/>
            <c:spPr>
              <a:solidFill>
                <a:srgbClr val="FFC000"/>
              </a:solidFill>
              <a:ln w="25560">
                <a:solidFill>
                  <a:srgbClr val="FFFFFF"/>
                </a:solidFill>
                <a:round/>
              </a:ln>
            </c:spPr>
          </c:dPt>
          <c:dLbls>
            <c:dLbl>
              <c:idx val="0"/>
              <c:spPr/>
              <c:txPr>
                <a:bodyPr wrap="none"/>
                <a:lstStyle/>
                <a:p>
                  <a:pPr>
                    <a:defRPr sz="1000" b="0" strike="noStrike" spc="-1">
                      <a:solidFill>
                        <a:srgbClr val="000000"/>
                      </a:solidFill>
                      <a:latin typeface="Calibri"/>
                    </a:defRPr>
                  </a:pPr>
                  <a:endParaRPr lang="es-MX"/>
                </a:p>
              </c:txPr>
              <c:dLblPos val="bestFit"/>
              <c:showLegendKey val="0"/>
              <c:showVal val="0"/>
              <c:showCatName val="0"/>
              <c:showSerName val="0"/>
              <c:showPercent val="0"/>
              <c:showBubbleSize val="1"/>
              <c:extLst>
                <c:ext xmlns:c15="http://schemas.microsoft.com/office/drawing/2012/chart" uri="{CE6537A1-D6FC-4f65-9D91-7224C49458BB}"/>
              </c:extLst>
            </c:dLbl>
            <c:dLbl>
              <c:idx val="1"/>
              <c:spPr/>
              <c:txPr>
                <a:bodyPr wrap="none"/>
                <a:lstStyle/>
                <a:p>
                  <a:pPr>
                    <a:defRPr sz="1000" b="0" strike="noStrike" spc="-1">
                      <a:solidFill>
                        <a:srgbClr val="000000"/>
                      </a:solidFill>
                      <a:latin typeface="Calibri"/>
                    </a:defRPr>
                  </a:pPr>
                  <a:endParaRPr lang="es-MX"/>
                </a:p>
              </c:txPr>
              <c:dLblPos val="bestFit"/>
              <c:showLegendKey val="0"/>
              <c:showVal val="0"/>
              <c:showCatName val="0"/>
              <c:showSerName val="0"/>
              <c:showPercent val="0"/>
              <c:showBubbleSize val="1"/>
              <c:extLst>
                <c:ext xmlns:c15="http://schemas.microsoft.com/office/drawing/2012/chart" uri="{CE6537A1-D6FC-4f65-9D91-7224C49458BB}"/>
              </c:extLst>
            </c:dLbl>
            <c:dLbl>
              <c:idx val="2"/>
              <c:spPr/>
              <c:txPr>
                <a:bodyPr wrap="none"/>
                <a:lstStyle/>
                <a:p>
                  <a:pPr>
                    <a:defRPr sz="1000" b="0" strike="noStrike" spc="-1">
                      <a:solidFill>
                        <a:srgbClr val="000000"/>
                      </a:solidFill>
                      <a:latin typeface="Calibri"/>
                    </a:defRPr>
                  </a:pPr>
                  <a:endParaRPr lang="es-MX"/>
                </a:p>
              </c:txPr>
              <c:dLblPos val="bestFit"/>
              <c:showLegendKey val="0"/>
              <c:showVal val="0"/>
              <c:showCatName val="0"/>
              <c:showSerName val="0"/>
              <c:showPercent val="0"/>
              <c:showBubbleSize val="1"/>
              <c:extLst>
                <c:ext xmlns:c15="http://schemas.microsoft.com/office/drawing/2012/chart" uri="{CE6537A1-D6FC-4f65-9D91-7224C49458BB}"/>
              </c:extLst>
            </c:dLbl>
            <c:dLbl>
              <c:idx val="3"/>
              <c:spPr/>
              <c:txPr>
                <a:bodyPr wrap="none"/>
                <a:lstStyle/>
                <a:p>
                  <a:pPr>
                    <a:defRPr sz="1000" b="0" strike="noStrike" spc="-1">
                      <a:solidFill>
                        <a:srgbClr val="000000"/>
                      </a:solidFill>
                      <a:latin typeface="Calibri"/>
                    </a:defRPr>
                  </a:pPr>
                  <a:endParaRPr lang="es-MX"/>
                </a:p>
              </c:txPr>
              <c:dLblPos val="bestFit"/>
              <c:showLegendKey val="0"/>
              <c:showVal val="0"/>
              <c:showCatName val="0"/>
              <c:showSerName val="0"/>
              <c:showPercent val="0"/>
              <c:showBubbleSize val="1"/>
              <c:extLst>
                <c:ext xmlns:c15="http://schemas.microsoft.com/office/drawing/2012/chart" uri="{CE6537A1-D6FC-4f65-9D91-7224C49458BB}"/>
              </c:extLst>
            </c:dLbl>
            <c:spPr>
              <a:noFill/>
              <a:ln>
                <a:noFill/>
              </a:ln>
              <a:effectLst/>
            </c:spPr>
            <c:txPr>
              <a:bodyPr wrap="none"/>
              <a:lstStyle/>
              <a:p>
                <a:pPr>
                  <a:defRPr sz="1000" b="0" strike="noStrike" spc="-1">
                    <a:solidFill>
                      <a:srgbClr val="000000"/>
                    </a:solidFill>
                    <a:latin typeface="Calibri"/>
                  </a:defRPr>
                </a:pPr>
                <a:endParaRPr lang="es-MX"/>
              </a:p>
            </c:txPr>
            <c:dLblPos val="bestFit"/>
            <c:showLegendKey val="0"/>
            <c:showVal val="0"/>
            <c:showCatName val="0"/>
            <c:showSerName val="0"/>
            <c:showPercent val="0"/>
            <c:showBubbleSize val="1"/>
            <c:separator>; </c:separator>
            <c:showLeaderLines val="0"/>
            <c:extLst>
              <c:ext xmlns:c15="http://schemas.microsoft.com/office/drawing/2012/chart" uri="{CE6537A1-D6FC-4f65-9D91-7224C49458BB}"/>
            </c:extLst>
          </c:dLbls>
          <c:cat>
            <c:strRef>
              <c:f>categories</c:f>
              <c:strCache>
                <c:ptCount val="4"/>
                <c:pt idx="0">
                  <c:v>Hombres</c:v>
                </c:pt>
                <c:pt idx="1">
                  <c:v>Mujeres</c:v>
                </c:pt>
                <c:pt idx="2">
                  <c:v>Jóvenes</c:v>
                </c:pt>
                <c:pt idx="3">
                  <c:v>Niños</c:v>
                </c:pt>
              </c:strCache>
            </c:strRef>
          </c:cat>
          <c:val>
            <c:numRef>
              <c:f>0</c:f>
              <c:numCache>
                <c:formatCode>General</c:formatCode>
                <c:ptCount val="4"/>
                <c:pt idx="0">
                  <c:v>27</c:v>
                </c:pt>
                <c:pt idx="1">
                  <c:v>41</c:v>
                </c:pt>
                <c:pt idx="2">
                  <c:v>22</c:v>
                </c:pt>
                <c:pt idx="3">
                  <c:v>1.2</c:v>
                </c:pt>
              </c:numCache>
            </c:numRef>
          </c:val>
        </c:ser>
        <c:dLbls>
          <c:showLegendKey val="0"/>
          <c:showVal val="0"/>
          <c:showCatName val="0"/>
          <c:showSerName val="0"/>
          <c:showPercent val="0"/>
          <c:showBubbleSize val="0"/>
          <c:showLeaderLines val="0"/>
        </c:dLbls>
      </c:pie3DChart>
    </c:plotArea>
    <c:legend>
      <c:legendPos val="b"/>
      <c:overlay val="0"/>
      <c:spPr>
        <a:noFill/>
        <a:ln w="0">
          <a:noFill/>
        </a:ln>
      </c:spPr>
      <c:txPr>
        <a:bodyPr/>
        <a:lstStyle/>
        <a:p>
          <a:pPr>
            <a:defRPr sz="900" b="0" strike="noStrike" spc="-1">
              <a:solidFill>
                <a:srgbClr val="595959"/>
              </a:solidFill>
              <a:latin typeface="Calibri"/>
            </a:defRPr>
          </a:pPr>
          <a:endParaRPr lang="es-MX"/>
        </a:p>
      </c:txPr>
    </c:legend>
    <c:plotVisOnly val="1"/>
    <c:dispBlanksAs val="zero"/>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329524442690039E-2"/>
          <c:y val="0.135074290859973"/>
          <c:w val="0.84630987749222641"/>
          <c:h val="0.48605685883141242"/>
        </c:manualLayout>
      </c:layout>
      <c:barChart>
        <c:barDir val="col"/>
        <c:grouping val="stacked"/>
        <c:varyColors val="0"/>
        <c:ser>
          <c:idx val="0"/>
          <c:order val="0"/>
          <c:tx>
            <c:strRef>
              <c:f>label 0</c:f>
              <c:strCache>
                <c:ptCount val="1"/>
                <c:pt idx="0">
                  <c:v>FRECUENCIA</c:v>
                </c:pt>
              </c:strCache>
            </c:strRef>
          </c:tx>
          <c:spPr>
            <a:solidFill>
              <a:srgbClr val="5B9BD5"/>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SI</c:v>
                </c:pt>
                <c:pt idx="1">
                  <c:v>NO</c:v>
                </c:pt>
              </c:strCache>
            </c:strRef>
          </c:cat>
          <c:val>
            <c:numRef>
              <c:f>0</c:f>
              <c:numCache>
                <c:formatCode>General</c:formatCode>
                <c:ptCount val="2"/>
                <c:pt idx="0">
                  <c:v>5</c:v>
                </c:pt>
              </c:numCache>
            </c:numRef>
          </c:val>
        </c:ser>
        <c:ser>
          <c:idx val="1"/>
          <c:order val="1"/>
          <c:tx>
            <c:strRef>
              <c:f>label 1</c:f>
              <c:strCache>
                <c:ptCount val="1"/>
                <c:pt idx="0">
                  <c:v>Columna1</c:v>
                </c:pt>
              </c:strCache>
            </c:strRef>
          </c:tx>
          <c:spPr>
            <a:solidFill>
              <a:srgbClr val="ED7D31"/>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SI</c:v>
                </c:pt>
                <c:pt idx="1">
                  <c:v>NO</c:v>
                </c:pt>
              </c:strCache>
            </c:strRef>
          </c:cat>
          <c:val>
            <c:numRef>
              <c:f>1</c:f>
              <c:numCache>
                <c:formatCode>General</c:formatCode>
                <c:ptCount val="2"/>
                <c:pt idx="1">
                  <c:v>45</c:v>
                </c:pt>
              </c:numCache>
            </c:numRef>
          </c:val>
        </c:ser>
        <c:dLbls>
          <c:showLegendKey val="0"/>
          <c:showVal val="0"/>
          <c:showCatName val="0"/>
          <c:showSerName val="0"/>
          <c:showPercent val="0"/>
          <c:showBubbleSize val="0"/>
        </c:dLbls>
        <c:gapWidth val="150"/>
        <c:overlap val="100"/>
        <c:axId val="-1397768064"/>
        <c:axId val="-1398125024"/>
      </c:barChart>
      <c:catAx>
        <c:axId val="-139776806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1398125024"/>
        <c:crosses val="autoZero"/>
        <c:auto val="1"/>
        <c:lblAlgn val="ctr"/>
        <c:lblOffset val="100"/>
        <c:noMultiLvlLbl val="0"/>
      </c:catAx>
      <c:valAx>
        <c:axId val="-139812502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1397768064"/>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es-MX"/>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Teo14</b:Tag>
    <b:SourceType>InternetSite</b:SourceType>
    <b:Guid>{5EBE6A48-5C86-406E-8711-15A3999AF609}</b:Guid>
    <b:Author>
      <b:Author>
        <b:NameList>
          <b:Person>
            <b:Last>Valdez</b:Last>
            <b:First>Teofilo</b:First>
            <b:Middle>Icaza</b:Middle>
          </b:Person>
        </b:NameList>
      </b:Author>
    </b:Author>
    <b:Title>Pis Proyecto Integrador de Saberes</b:Title>
    <b:Year>2014</b:Year>
    <b:Month>05</b:Month>
    <b:Day>1</b:Day>
    <b:URL>http://nivelacionsiglo21.blogspot.com/</b:URL>
    <b:RefOrder>1</b:RefOrder>
  </b:Source>
  <b:Source>
    <b:Tag>Sen13</b:Tag>
    <b:SourceType>InternetSite</b:SourceType>
    <b:Guid>{B8EBE2C8-8E34-416C-8ED5-4AA3F1F48F06}</b:Guid>
    <b:Author>
      <b:Author>
        <b:NameList>
          <b:Person>
            <b:Last>Senplades</b:Last>
          </b:Person>
        </b:NameList>
      </b:Author>
    </b:Author>
    <b:Title>Agenda-Zona-4</b:Title>
    <b:Year>2013</b:Year>
    <b:URL>https://www.planificacion.gob.ec/wp-content/uploads/downloads/2015/11/Agenda-zona-4.pdf</b:URL>
    <b:RefOrder>2</b:RefOrder>
  </b:Source>
  <b:Source>
    <b:Tag>JJ19</b:Tag>
    <b:SourceType>Interview</b:SourceType>
    <b:Guid>{255F9554-2717-4213-A995-411C69297472}</b:Guid>
    <b:Title>Población del Bajo de Afuera de Montecristi </b:Title>
    <b:Year>2019</b:Year>
    <b:Month>08</b:Month>
    <b:Day>21</b:Day>
    <b:Author>
      <b:Interviewee>
        <b:NameList>
          <b:Person>
            <b:Last>JJ</b:Last>
          </b:Person>
        </b:NameList>
      </b:Interviewee>
      <b:Interviewer>
        <b:NameList>
          <b:Person>
            <b:Last>Proyecto</b:Last>
            <b:First>Autores</b:First>
            <b:Middle>del</b:Middle>
          </b:Person>
        </b:NameList>
      </b:Interviewer>
    </b:Author>
    <b:RefOrder>3</b:RefOrder>
  </b:Source>
  <b:Source>
    <b:Tag>ONU</b:Tag>
    <b:SourceType>InternetSite</b:SourceType>
    <b:Guid>{2CCBFA01-2331-45BD-A341-4447B11066CF}</b:Guid>
    <b:Author>
      <b:Author>
        <b:NameList>
          <b:Person>
            <b:Last>ONU</b:Last>
          </b:Person>
        </b:NameList>
      </b:Author>
    </b:Author>
    <b:Title>ONU para la Agruicultura</b:Title>
    <b:URL>http://www.fao.org/fall-armyworm/e</b:URL>
    <b:RefOrder>4</b:RefOrder>
  </b:Source>
  <b:Source>
    <b:Tag>Inf17</b:Tag>
    <b:SourceType>InternetSite</b:SourceType>
    <b:Guid>{A194D696-A7F5-44A5-9D50-4A34CAB081AC}</b:Guid>
    <b:Author>
      <b:Author>
        <b:NameList>
          <b:Person>
            <b:Last>InfoAgro</b:Last>
          </b:Person>
        </b:NameList>
      </b:Author>
    </b:Author>
    <b:Year>2017</b:Year>
    <b:Month>07</b:Month>
    <b:Day>12</b:Day>
    <b:URL>http://mexico.infoagro.com/composicion-quimica-del-suelo-y-su-ph/</b:URL>
    <b:RefOrder>5</b:RefOrder>
  </b:Source>
  <b:Source>
    <b:Tag>Int</b:Tag>
    <b:SourceType>InternetSite</b:SourceType>
    <b:Guid>{FE35BAF9-321C-4DD1-A5E4-4474817D4D26}</b:Guid>
    <b:Author>
      <b:Author>
        <b:NameList>
          <b:Person>
            <b:Last>Intagri</b:Last>
          </b:Person>
        </b:NameList>
      </b:Author>
    </b:Author>
    <b:URL>https://www.intagri.com/articulos/suelos/propiedades-fisicas-del-suelo-y-el-crecimiento-de-las-plantas</b:URL>
    <b:RefOrder>6</b:RefOrder>
  </b:Source>
  <b:Source>
    <b:Tag>Jho</b:Tag>
    <b:SourceType>InternetSite</b:SourceType>
    <b:Guid>{54662EDD-A12E-4809-8E82-B680C1596D48}</b:Guid>
    <b:Author>
      <b:Author>
        <b:NameList>
          <b:Person>
            <b:Last>Herrera</b:Last>
            <b:First>Jhohan</b:First>
          </b:Person>
        </b:NameList>
      </b:Author>
    </b:Author>
    <b:Title>Monografias Plus</b:Title>
    <b:URL>https://m.monografias.com/trabajos65/propiedades-suelo/propiedades-suelo.shtml</b:URL>
    <b:RefOrder>7</b:RefOrder>
  </b:Source>
  <b:Source>
    <b:Tag>Ele19</b:Tag>
    <b:SourceType>InternetSite</b:SourceType>
    <b:Guid>{DA799B1E-E0B2-467E-AF29-A39A8E0C07EB}</b:Guid>
    <b:Author>
      <b:Author>
        <b:NameList>
          <b:Person>
            <b:Last>Elena</b:Last>
          </b:Person>
        </b:NameList>
      </b:Author>
    </b:Author>
    <b:Title>Tendenzias.com</b:Title>
    <b:Year>2019</b:Year>
    <b:Month>08</b:Month>
    <b:Day>01</b:Day>
    <b:URL>https://tendenzias.com/eco/tipos-de-suelos/</b:URL>
    <b:RefOrder>8</b:RefOrder>
  </b:Source>
  <b:Source>
    <b:Tag>Gad151</b:Tag>
    <b:SourceType>DocumentFromInternetSite</b:SourceType>
    <b:Guid>{5C203BF8-7966-4CE2-ABFE-1F6CFCC8789C}</b:Guid>
    <b:Author>
      <b:Author>
        <b:Corporate>Gad Parroquial La América</b:Corporate>
      </b:Author>
    </b:Author>
    <b:Title>Sistema Nacional de Información</b:Title>
    <b:Year>2015</b:Year>
    <b:Month>10</b:Month>
    <b:Day>29</b:Day>
    <b:URL>http://app.sni.gob.ec/sni-link/sni/PORTAL_SNI/data_sigad_plus/sigadplusdocumentofinal/1360030890001_PDOT%20LA%20AMERICA%202015-2018_29-10-2015_10-14-37.pdf</b:URL>
    <b:RefOrder>9</b:RefOrder>
  </b:Source>
</b:Sources>
</file>

<file path=customXml/itemProps1.xml><?xml version="1.0" encoding="utf-8"?>
<ds:datastoreItem xmlns:ds="http://schemas.openxmlformats.org/officeDocument/2006/customXml" ds:itemID="{3ACEE3EF-41F2-42F8-ADC8-DCD3495D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4530</Words>
  <Characters>24919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raquelita</dc:creator>
  <dc:description/>
  <cp:lastModifiedBy>Admin Systema</cp:lastModifiedBy>
  <cp:revision>39</cp:revision>
  <dcterms:created xsi:type="dcterms:W3CDTF">2021-01-06T22:31:00Z</dcterms:created>
  <dcterms:modified xsi:type="dcterms:W3CDTF">2021-01-12T21:17:00Z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