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9DAD" w14:textId="77777777" w:rsidR="00C673EF" w:rsidRPr="00A32609" w:rsidRDefault="00C673EF" w:rsidP="00C673EF">
      <w:pPr>
        <w:spacing w:after="240" w:line="360" w:lineRule="auto"/>
        <w:jc w:val="both"/>
        <w:rPr>
          <w:b/>
          <w:sz w:val="28"/>
          <w:szCs w:val="28"/>
        </w:rPr>
      </w:pPr>
      <w:r w:rsidRPr="00A32609">
        <w:rPr>
          <w:b/>
          <w:sz w:val="28"/>
          <w:szCs w:val="28"/>
        </w:rPr>
        <w:t>Competencias digitales docentes para la elaboración de entornos virtuales de aprendizaje</w:t>
      </w:r>
    </w:p>
    <w:p w14:paraId="6EC3F7B2" w14:textId="20CD3502" w:rsidR="00C673EF" w:rsidRPr="00A32609" w:rsidRDefault="00C673EF" w:rsidP="00C673EF">
      <w:pPr>
        <w:spacing w:after="240" w:line="360" w:lineRule="auto"/>
        <w:jc w:val="both"/>
        <w:rPr>
          <w:b/>
          <w:sz w:val="24"/>
          <w:szCs w:val="24"/>
          <w:lang w:val="en-GB"/>
        </w:rPr>
      </w:pPr>
      <w:r w:rsidRPr="00A32609">
        <w:rPr>
          <w:b/>
          <w:sz w:val="24"/>
          <w:szCs w:val="24"/>
          <w:lang w:val="en-GB"/>
        </w:rPr>
        <w:t>Teaching digital skills for the development of virtual learning environments</w:t>
      </w:r>
    </w:p>
    <w:p w14:paraId="7B7756EE" w14:textId="2C4ED40F" w:rsidR="00C673EF" w:rsidRPr="00A32609" w:rsidRDefault="00C673EF" w:rsidP="00C673EF">
      <w:pPr>
        <w:spacing w:after="240" w:line="360" w:lineRule="auto"/>
        <w:jc w:val="both"/>
        <w:rPr>
          <w:b/>
          <w:sz w:val="22"/>
          <w:szCs w:val="22"/>
          <w:lang w:val="en-GB"/>
        </w:rPr>
      </w:pPr>
      <w:r w:rsidRPr="00A32609">
        <w:rPr>
          <w:b/>
          <w:sz w:val="24"/>
          <w:szCs w:val="24"/>
        </w:rPr>
        <w:t>Competencias digitales docentes</w:t>
      </w:r>
    </w:p>
    <w:p w14:paraId="6F025F9F" w14:textId="1A8F00FC" w:rsidR="00C673EF" w:rsidRPr="00A32609" w:rsidRDefault="00C673EF" w:rsidP="00C673EF">
      <w:pPr>
        <w:spacing w:after="240" w:line="360" w:lineRule="auto"/>
        <w:jc w:val="both"/>
        <w:rPr>
          <w:b/>
          <w:bCs/>
          <w:sz w:val="24"/>
          <w:szCs w:val="24"/>
          <w:vertAlign w:val="superscript"/>
        </w:rPr>
      </w:pPr>
      <w:r w:rsidRPr="00A32609">
        <w:rPr>
          <w:b/>
          <w:bCs/>
          <w:sz w:val="24"/>
          <w:szCs w:val="24"/>
        </w:rPr>
        <w:t xml:space="preserve">José Erazo Delgado. </w:t>
      </w:r>
      <w:r w:rsidR="00A32609" w:rsidRPr="00A32609">
        <w:rPr>
          <w:b/>
          <w:bCs/>
          <w:sz w:val="24"/>
          <w:szCs w:val="24"/>
        </w:rPr>
        <w:t>Ing.</w:t>
      </w:r>
      <w:r w:rsidRPr="00A32609">
        <w:rPr>
          <w:b/>
          <w:bCs/>
          <w:sz w:val="24"/>
          <w:szCs w:val="24"/>
        </w:rPr>
        <w:t xml:space="preserve"> </w:t>
      </w:r>
      <w:r w:rsidRPr="00A32609">
        <w:rPr>
          <w:b/>
          <w:bCs/>
          <w:sz w:val="24"/>
          <w:szCs w:val="24"/>
          <w:vertAlign w:val="superscript"/>
        </w:rPr>
        <w:t>(1)</w:t>
      </w:r>
    </w:p>
    <w:p w14:paraId="491B4F9F" w14:textId="7B25899A" w:rsidR="00C673EF" w:rsidRPr="00A32609" w:rsidRDefault="00C673EF" w:rsidP="00C673EF">
      <w:pPr>
        <w:spacing w:after="240" w:line="360" w:lineRule="auto"/>
        <w:jc w:val="both"/>
        <w:rPr>
          <w:b/>
          <w:bCs/>
          <w:sz w:val="24"/>
          <w:szCs w:val="24"/>
          <w:vertAlign w:val="superscript"/>
        </w:rPr>
      </w:pPr>
      <w:r w:rsidRPr="00A32609">
        <w:rPr>
          <w:b/>
          <w:bCs/>
          <w:sz w:val="24"/>
          <w:szCs w:val="24"/>
        </w:rPr>
        <w:t>Carlos Chancay Cedeño. PhD</w:t>
      </w:r>
      <w:r w:rsidR="00A32609">
        <w:rPr>
          <w:b/>
          <w:bCs/>
          <w:sz w:val="24"/>
          <w:szCs w:val="24"/>
        </w:rPr>
        <w:t>.</w:t>
      </w:r>
      <w:r w:rsidRPr="00A32609">
        <w:rPr>
          <w:b/>
          <w:bCs/>
          <w:sz w:val="24"/>
          <w:szCs w:val="24"/>
        </w:rPr>
        <w:t xml:space="preserve"> </w:t>
      </w:r>
      <w:r w:rsidRPr="00A32609">
        <w:rPr>
          <w:b/>
          <w:bCs/>
          <w:sz w:val="24"/>
          <w:szCs w:val="24"/>
          <w:vertAlign w:val="superscript"/>
        </w:rPr>
        <w:t>(2)</w:t>
      </w:r>
    </w:p>
    <w:p w14:paraId="37CA6027" w14:textId="6A1CD2C7" w:rsidR="00C673EF" w:rsidRPr="00A32609" w:rsidRDefault="00C673EF" w:rsidP="00C673EF">
      <w:pPr>
        <w:spacing w:after="240" w:line="360" w:lineRule="auto"/>
        <w:jc w:val="both"/>
        <w:rPr>
          <w:b/>
          <w:bCs/>
          <w:sz w:val="24"/>
          <w:szCs w:val="24"/>
          <w:vertAlign w:val="superscript"/>
        </w:rPr>
      </w:pPr>
      <w:r w:rsidRPr="00A32609">
        <w:rPr>
          <w:b/>
          <w:bCs/>
          <w:sz w:val="24"/>
          <w:szCs w:val="24"/>
        </w:rPr>
        <w:t>Vicente Véliz Briones. PhD</w:t>
      </w:r>
      <w:r w:rsidR="00A32609">
        <w:rPr>
          <w:b/>
          <w:bCs/>
          <w:sz w:val="24"/>
          <w:szCs w:val="24"/>
        </w:rPr>
        <w:t>.</w:t>
      </w:r>
      <w:r w:rsidRPr="00A32609">
        <w:rPr>
          <w:b/>
          <w:bCs/>
          <w:sz w:val="24"/>
          <w:szCs w:val="24"/>
        </w:rPr>
        <w:t xml:space="preserve"> </w:t>
      </w:r>
      <w:r w:rsidRPr="00A32609">
        <w:rPr>
          <w:b/>
          <w:bCs/>
          <w:sz w:val="24"/>
          <w:szCs w:val="24"/>
          <w:vertAlign w:val="superscript"/>
        </w:rPr>
        <w:t>(3)</w:t>
      </w:r>
    </w:p>
    <w:p w14:paraId="0C4B9C73" w14:textId="54041379" w:rsidR="00C673EF" w:rsidRPr="00A32609" w:rsidRDefault="00C673EF" w:rsidP="00C673EF">
      <w:pPr>
        <w:spacing w:after="240" w:line="360" w:lineRule="auto"/>
        <w:jc w:val="both"/>
        <w:rPr>
          <w:sz w:val="24"/>
          <w:szCs w:val="24"/>
        </w:rPr>
      </w:pPr>
      <w:r w:rsidRPr="00A32609">
        <w:rPr>
          <w:sz w:val="24"/>
          <w:szCs w:val="24"/>
          <w:vertAlign w:val="superscript"/>
        </w:rPr>
        <w:t>1</w:t>
      </w:r>
      <w:r w:rsidRPr="00A32609">
        <w:rPr>
          <w:sz w:val="24"/>
          <w:szCs w:val="24"/>
        </w:rPr>
        <w:t xml:space="preserve">Maestrante en el programa de Maestría de Pedagogía, mención Docencia e Innovación Educativa, Instituto de Posgrado de la Universidad Técnica de Manabí, Portoviejo – Ecuador, </w:t>
      </w:r>
      <w:r w:rsidRPr="00A32609">
        <w:rPr>
          <w:rFonts w:eastAsiaTheme="majorEastAsia"/>
          <w:sz w:val="24"/>
          <w:szCs w:val="24"/>
        </w:rPr>
        <w:t>jose.erazo@utm.edu.ec</w:t>
      </w:r>
    </w:p>
    <w:p w14:paraId="4BBD8D64" w14:textId="38F34F3A" w:rsidR="00C673EF" w:rsidRPr="00A32609" w:rsidRDefault="00C673EF" w:rsidP="00C673EF">
      <w:pPr>
        <w:spacing w:after="240" w:line="360" w:lineRule="auto"/>
        <w:jc w:val="both"/>
        <w:rPr>
          <w:sz w:val="24"/>
          <w:szCs w:val="24"/>
        </w:rPr>
      </w:pPr>
      <w:r w:rsidRPr="00A32609">
        <w:rPr>
          <w:sz w:val="24"/>
          <w:szCs w:val="24"/>
          <w:vertAlign w:val="superscript"/>
        </w:rPr>
        <w:t>2</w:t>
      </w:r>
      <w:r w:rsidRPr="00A32609">
        <w:rPr>
          <w:sz w:val="24"/>
          <w:szCs w:val="24"/>
        </w:rPr>
        <w:t xml:space="preserve">Doctor por la Universidad Autónoma de Madrid. Docente investigador de la Facultad de Filosofía, Letras y Ciencias de la Educación, Departamento de Pedagogía de los Idiomas Nacionales y Extranjeros de la Universidad Técnica de Manabí, Portoviejo – Ecuador, </w:t>
      </w:r>
      <w:r w:rsidRPr="00A32609">
        <w:rPr>
          <w:rFonts w:eastAsiaTheme="majorEastAsia"/>
          <w:sz w:val="24"/>
          <w:szCs w:val="24"/>
        </w:rPr>
        <w:t>carlos.chancay@utm.edu.ec</w:t>
      </w:r>
    </w:p>
    <w:p w14:paraId="41E61636" w14:textId="2FF4E123" w:rsidR="00C673EF" w:rsidRPr="00A32609" w:rsidRDefault="00C673EF" w:rsidP="00C673EF">
      <w:pPr>
        <w:spacing w:after="240" w:line="360" w:lineRule="auto"/>
        <w:jc w:val="both"/>
        <w:rPr>
          <w:rFonts w:eastAsiaTheme="majorEastAsia"/>
          <w:sz w:val="24"/>
          <w:szCs w:val="24"/>
        </w:rPr>
      </w:pPr>
      <w:r w:rsidRPr="00A32609">
        <w:rPr>
          <w:sz w:val="24"/>
          <w:szCs w:val="24"/>
          <w:vertAlign w:val="superscript"/>
        </w:rPr>
        <w:t>3</w:t>
      </w:r>
      <w:r w:rsidRPr="00A32609">
        <w:rPr>
          <w:sz w:val="24"/>
          <w:szCs w:val="24"/>
        </w:rPr>
        <w:t xml:space="preserve">Doctor en Ciencias Técnicas. Docente investigador de la Facultad de Ciencias Informáticas, Departamento de Informática y Electrónica. Rector de la Universidad Técnica de Manabí, Portoviejo – Ecuador, </w:t>
      </w:r>
      <w:r w:rsidRPr="00A32609">
        <w:rPr>
          <w:rFonts w:eastAsiaTheme="majorEastAsia"/>
          <w:sz w:val="24"/>
          <w:szCs w:val="24"/>
        </w:rPr>
        <w:t>vicente.veliz@utm.edu.ec</w:t>
      </w:r>
    </w:p>
    <w:p w14:paraId="6A4CEECD" w14:textId="69A56EAB" w:rsidR="00C673EF" w:rsidRPr="00A32609" w:rsidRDefault="00C673EF" w:rsidP="00C673EF">
      <w:pPr>
        <w:spacing w:after="240" w:line="360" w:lineRule="auto"/>
        <w:jc w:val="right"/>
        <w:rPr>
          <w:sz w:val="24"/>
          <w:szCs w:val="24"/>
        </w:rPr>
      </w:pPr>
      <w:r w:rsidRPr="00A32609">
        <w:rPr>
          <w:b/>
          <w:bCs/>
          <w:sz w:val="24"/>
          <w:szCs w:val="24"/>
        </w:rPr>
        <w:t>Contacto:</w:t>
      </w:r>
      <w:r w:rsidRPr="00A32609">
        <w:rPr>
          <w:sz w:val="24"/>
          <w:szCs w:val="24"/>
        </w:rPr>
        <w:t xml:space="preserve"> </w:t>
      </w:r>
      <w:r w:rsidRPr="00A32609">
        <w:rPr>
          <w:rFonts w:eastAsiaTheme="majorEastAsia"/>
          <w:sz w:val="24"/>
          <w:szCs w:val="24"/>
        </w:rPr>
        <w:t>jose.erazo@utm.edu.ec</w:t>
      </w:r>
    </w:p>
    <w:p w14:paraId="32EEEA23" w14:textId="77777777" w:rsidR="00C673EF" w:rsidRPr="00A32609" w:rsidRDefault="00C673EF" w:rsidP="00C673EF">
      <w:pPr>
        <w:spacing w:after="240" w:line="360" w:lineRule="auto"/>
        <w:jc w:val="both"/>
        <w:rPr>
          <w:b/>
          <w:sz w:val="24"/>
          <w:szCs w:val="24"/>
        </w:rPr>
      </w:pPr>
      <w:r w:rsidRPr="00A32609">
        <w:rPr>
          <w:b/>
          <w:sz w:val="24"/>
          <w:szCs w:val="24"/>
        </w:rPr>
        <w:t>Resumen:</w:t>
      </w:r>
    </w:p>
    <w:p w14:paraId="1299165C" w14:textId="57ADA5D8" w:rsidR="00C673EF" w:rsidRPr="00A32609" w:rsidRDefault="00C673EF" w:rsidP="00C673EF">
      <w:pPr>
        <w:spacing w:after="240" w:line="360" w:lineRule="auto"/>
        <w:jc w:val="both"/>
        <w:rPr>
          <w:sz w:val="24"/>
          <w:szCs w:val="24"/>
        </w:rPr>
      </w:pPr>
      <w:r w:rsidRPr="00A32609">
        <w:rPr>
          <w:sz w:val="24"/>
          <w:szCs w:val="24"/>
        </w:rPr>
        <w:t xml:space="preserve">Las competencias digitales forman parte del quehacer humano y la educación no se encuentra exenta de ella.  Los profesionales de las diferentes áreas deben mantener una constante formación y actualización de </w:t>
      </w:r>
      <w:r w:rsidRPr="00A32609">
        <w:rPr>
          <w:sz w:val="24"/>
          <w:szCs w:val="24"/>
        </w:rPr>
        <w:t>conocimientos para</w:t>
      </w:r>
      <w:r w:rsidRPr="00A32609">
        <w:rPr>
          <w:sz w:val="24"/>
          <w:szCs w:val="24"/>
        </w:rPr>
        <w:t xml:space="preserve"> mejorar la prestación de sus servicios, más aún el docente que es la persona que se encarga de guiar la enseñanza a sus estudiantes que se encuentran inmersos en el dominio constante de la tecnología. Para esta se realizó una investigación descriptiva con un enfoque </w:t>
      </w:r>
      <w:r w:rsidRPr="00A32609">
        <w:rPr>
          <w:sz w:val="24"/>
          <w:szCs w:val="24"/>
        </w:rPr>
        <w:lastRenderedPageBreak/>
        <w:t>cualitativo en los docentes de la Facultad de Filosofía, Letras y Ciencias de la Educación de la Universidad Técnica de Manabí a través de las técnicas investigativas como las encuestas, entrevistas y análisis documental. A través de los datos obtenidos se pudo apreciar la importancia de incorporar un programa de formación continua para el fortalecimiento de las competencias digitales del profesorado.</w:t>
      </w:r>
    </w:p>
    <w:p w14:paraId="22422505" w14:textId="5944E79B" w:rsidR="00C673EF" w:rsidRPr="00A32609" w:rsidRDefault="00C673EF" w:rsidP="00C673EF">
      <w:pPr>
        <w:spacing w:after="240" w:line="360" w:lineRule="auto"/>
        <w:jc w:val="both"/>
        <w:rPr>
          <w:color w:val="000000"/>
          <w:sz w:val="24"/>
          <w:szCs w:val="24"/>
        </w:rPr>
      </w:pPr>
      <w:r w:rsidRPr="00A32609">
        <w:rPr>
          <w:b/>
          <w:sz w:val="24"/>
          <w:szCs w:val="24"/>
        </w:rPr>
        <w:t>Palabras clave:</w:t>
      </w:r>
      <w:r w:rsidRPr="00A32609">
        <w:rPr>
          <w:b/>
          <w:sz w:val="24"/>
          <w:szCs w:val="24"/>
        </w:rPr>
        <w:t xml:space="preserve"> </w:t>
      </w:r>
      <w:r w:rsidRPr="00A32609">
        <w:rPr>
          <w:color w:val="000000"/>
          <w:sz w:val="24"/>
          <w:szCs w:val="24"/>
        </w:rPr>
        <w:t>TIC; EVA; competencias digitales; educación virtual; formación docente</w:t>
      </w:r>
    </w:p>
    <w:p w14:paraId="5E9301F6" w14:textId="77777777" w:rsidR="00C673EF" w:rsidRPr="00A32609" w:rsidRDefault="00C673EF" w:rsidP="00C673EF">
      <w:pPr>
        <w:spacing w:after="240" w:line="360" w:lineRule="auto"/>
        <w:jc w:val="both"/>
        <w:rPr>
          <w:b/>
          <w:sz w:val="24"/>
          <w:szCs w:val="24"/>
          <w:lang w:val="en-GB"/>
        </w:rPr>
      </w:pPr>
      <w:r w:rsidRPr="00A32609">
        <w:rPr>
          <w:b/>
          <w:sz w:val="24"/>
          <w:szCs w:val="24"/>
          <w:lang w:val="en-GB"/>
        </w:rPr>
        <w:t>Abstract:</w:t>
      </w:r>
    </w:p>
    <w:p w14:paraId="48BF2FB4" w14:textId="77777777" w:rsidR="00C673EF" w:rsidRPr="00A32609" w:rsidRDefault="00C673EF" w:rsidP="00C673EF">
      <w:pPr>
        <w:spacing w:after="240" w:line="360" w:lineRule="auto"/>
        <w:jc w:val="both"/>
        <w:rPr>
          <w:sz w:val="24"/>
          <w:szCs w:val="24"/>
          <w:lang w:val="en-GB"/>
        </w:rPr>
      </w:pPr>
      <w:r w:rsidRPr="00A32609">
        <w:rPr>
          <w:sz w:val="24"/>
          <w:szCs w:val="24"/>
          <w:lang w:val="en-GB"/>
        </w:rPr>
        <w:t xml:space="preserve">Digital skills are part of human </w:t>
      </w:r>
      <w:proofErr w:type="spellStart"/>
      <w:r w:rsidRPr="00A32609">
        <w:rPr>
          <w:sz w:val="24"/>
          <w:szCs w:val="24"/>
          <w:lang w:val="en-GB"/>
        </w:rPr>
        <w:t>endeavor</w:t>
      </w:r>
      <w:proofErr w:type="spellEnd"/>
      <w:r w:rsidRPr="00A32609">
        <w:rPr>
          <w:sz w:val="24"/>
          <w:szCs w:val="24"/>
          <w:lang w:val="en-GB"/>
        </w:rPr>
        <w:t xml:space="preserve"> and education is not exempt from it. The professionals of the different areas must maintain a constant and updating of knowledge to improve the provision of their services, even more so the teacher who is the person who is in charge of guiding the teaching of their students who are immersed in the constant mastery of the technology. For this, </w:t>
      </w:r>
      <w:proofErr w:type="gramStart"/>
      <w:r w:rsidRPr="00A32609">
        <w:rPr>
          <w:sz w:val="24"/>
          <w:szCs w:val="24"/>
          <w:lang w:val="en-GB"/>
        </w:rPr>
        <w:t>a descriptive research</w:t>
      </w:r>
      <w:proofErr w:type="gramEnd"/>
      <w:r w:rsidRPr="00A32609">
        <w:rPr>
          <w:sz w:val="24"/>
          <w:szCs w:val="24"/>
          <w:lang w:val="en-GB"/>
        </w:rPr>
        <w:t xml:space="preserve"> was carried out with a qualitative approach in the teachers of the Faculty of Philosophy, Letters and Education Sciences of the Technical University of Manabí through investigative techniques such as surveys, interviews and documentary analysis. Through the digital data obtained, it was possible to appreciate the importance of incorporating a continuous training program to strengthen the skills of teachers.</w:t>
      </w:r>
    </w:p>
    <w:p w14:paraId="3943595C" w14:textId="245C3D5A" w:rsidR="00C673EF" w:rsidRPr="00A32609" w:rsidRDefault="00C673EF" w:rsidP="00C673EF">
      <w:pPr>
        <w:spacing w:after="240" w:line="360" w:lineRule="auto"/>
        <w:jc w:val="both"/>
        <w:rPr>
          <w:color w:val="000000"/>
          <w:sz w:val="24"/>
          <w:szCs w:val="24"/>
          <w:lang w:val="en-GB"/>
        </w:rPr>
      </w:pPr>
      <w:r w:rsidRPr="00A32609">
        <w:rPr>
          <w:b/>
          <w:sz w:val="24"/>
          <w:szCs w:val="24"/>
          <w:lang w:val="en-GB"/>
        </w:rPr>
        <w:t>Keywords:</w:t>
      </w:r>
      <w:r w:rsidRPr="00A32609">
        <w:rPr>
          <w:b/>
          <w:sz w:val="24"/>
          <w:szCs w:val="24"/>
          <w:lang w:val="en-GB"/>
        </w:rPr>
        <w:t xml:space="preserve"> </w:t>
      </w:r>
      <w:r w:rsidRPr="00A32609">
        <w:rPr>
          <w:color w:val="000000"/>
          <w:sz w:val="24"/>
          <w:szCs w:val="24"/>
          <w:lang w:val="en-GB"/>
        </w:rPr>
        <w:t>TIC; EVA; digital skills; virtual education; teacher training</w:t>
      </w:r>
    </w:p>
    <w:p w14:paraId="7F29E163" w14:textId="77777777" w:rsidR="00C673EF" w:rsidRPr="00A32609" w:rsidRDefault="00C673EF" w:rsidP="00C673EF">
      <w:pPr>
        <w:spacing w:after="240" w:line="360" w:lineRule="auto"/>
        <w:jc w:val="both"/>
        <w:rPr>
          <w:b/>
          <w:color w:val="000000"/>
          <w:sz w:val="24"/>
          <w:szCs w:val="24"/>
        </w:rPr>
      </w:pPr>
      <w:r w:rsidRPr="00A32609">
        <w:rPr>
          <w:b/>
          <w:color w:val="000000"/>
          <w:sz w:val="24"/>
          <w:szCs w:val="24"/>
        </w:rPr>
        <w:t>Introducción</w:t>
      </w:r>
    </w:p>
    <w:p w14:paraId="04B880BD" w14:textId="77777777" w:rsidR="00C673EF" w:rsidRPr="00A32609" w:rsidRDefault="00C673EF" w:rsidP="00C673EF">
      <w:pPr>
        <w:spacing w:after="240" w:line="360" w:lineRule="auto"/>
        <w:jc w:val="both"/>
        <w:rPr>
          <w:sz w:val="24"/>
          <w:szCs w:val="24"/>
        </w:rPr>
      </w:pPr>
      <w:r w:rsidRPr="00A32609">
        <w:rPr>
          <w:sz w:val="24"/>
          <w:szCs w:val="24"/>
        </w:rPr>
        <w:t>Acorde transcurren los años van surgiendo cambios en los sistemas educativos, tales como la incorporación de nuevas modalidades de estudios relacionadas a la virtualidad. Por ello, el docente como eje dinamizador de la educación debe actualizarse constantemente en el uso de las herramientas digitales. Se deben mejorar las destrezas en competencias digitales que permitan crear estrategias educativas para desarrollar en los estudiantes su pensamiento crítico, reflexivo y creativo, y con ello el mejoramiento del rendimiento académico.</w:t>
      </w:r>
    </w:p>
    <w:p w14:paraId="352F8A2F" w14:textId="77777777" w:rsidR="00C673EF" w:rsidRPr="00A32609" w:rsidRDefault="00C673EF" w:rsidP="00C673EF">
      <w:pPr>
        <w:spacing w:after="240" w:line="360" w:lineRule="auto"/>
        <w:jc w:val="both"/>
        <w:rPr>
          <w:sz w:val="24"/>
          <w:szCs w:val="24"/>
        </w:rPr>
      </w:pPr>
      <w:r w:rsidRPr="00A32609">
        <w:rPr>
          <w:sz w:val="24"/>
          <w:szCs w:val="24"/>
        </w:rPr>
        <w:t xml:space="preserve">Es importante brindar una educación acorde a las necesidades de los estudiantes actuales, mediante el uso de trabajo autónomo y cooperativo, en ambientes que requieran herramientas virtuales o no, </w:t>
      </w:r>
      <w:r w:rsidRPr="00A32609">
        <w:rPr>
          <w:sz w:val="24"/>
          <w:szCs w:val="24"/>
        </w:rPr>
        <w:lastRenderedPageBreak/>
        <w:t>propias a la edad de los educandos. Para lograr esto el docente debe estar actualizado con información de la asignatura que imparte, también debe capacitarse en el uso y manejo de las Tecnologías de la Información y Comunicación que la educación actual exige.</w:t>
      </w:r>
    </w:p>
    <w:p w14:paraId="7BD4F766" w14:textId="77777777" w:rsidR="00C673EF" w:rsidRPr="00A32609" w:rsidRDefault="00C673EF" w:rsidP="00C673EF">
      <w:pPr>
        <w:spacing w:after="240" w:line="360" w:lineRule="auto"/>
        <w:jc w:val="both"/>
        <w:rPr>
          <w:sz w:val="24"/>
          <w:szCs w:val="24"/>
        </w:rPr>
      </w:pPr>
      <w:r w:rsidRPr="00A32609">
        <w:rPr>
          <w:sz w:val="24"/>
          <w:szCs w:val="24"/>
        </w:rPr>
        <w:t xml:space="preserve">A nivel global el uso de entornos virtuales de aprendizaje no es algo nuevo, forma parte de </w:t>
      </w:r>
      <w:proofErr w:type="gramStart"/>
      <w:r w:rsidRPr="00A32609">
        <w:rPr>
          <w:sz w:val="24"/>
          <w:szCs w:val="24"/>
        </w:rPr>
        <w:t>los  proceso</w:t>
      </w:r>
      <w:proofErr w:type="gramEnd"/>
      <w:r w:rsidRPr="00A32609">
        <w:rPr>
          <w:sz w:val="24"/>
          <w:szCs w:val="24"/>
        </w:rPr>
        <w:t xml:space="preserve"> de enseñanza-aprendizaje. El uso de los entornos virtuales de aprendizaje no solo permite mejorar el proceso pedagógico, sino que permite una comunicación con el estudiante desde cualquier lugar y hora. Esta situación obliga al personal docente a formarse en entornos digitales de aprendizajes siendo el Moodle es más utilizado para proporcionar a sus estudiantes una educación de calidad, con la utilización de recursos que están acostumbrados a utilizar en su vida cotidiana para fomentar el ocio, pero esta vez para generar un contexto pedagógico ideal.</w:t>
      </w:r>
    </w:p>
    <w:p w14:paraId="34240B73" w14:textId="77777777" w:rsidR="00C673EF" w:rsidRPr="00A32609" w:rsidRDefault="00C673EF" w:rsidP="00C673EF">
      <w:pPr>
        <w:spacing w:after="240" w:line="360" w:lineRule="auto"/>
        <w:jc w:val="both"/>
        <w:rPr>
          <w:sz w:val="24"/>
          <w:szCs w:val="24"/>
        </w:rPr>
      </w:pPr>
      <w:r w:rsidRPr="00A32609">
        <w:rPr>
          <w:sz w:val="24"/>
          <w:szCs w:val="24"/>
        </w:rPr>
        <w:t>El objetivo de esta investigación fue recabar información necesaria sobre el conocimiento que posee el profesorado acerca de las competencias digitales, y posteriormente poder llevar a la práctica capacitaciones según su nivel de conocimiento que les permitan la utilización de recursos que van desde la creación de tareas, subida de documentos, creación de cuestionarios, generación de reactivos, videoconferencias, entras otras actividades importantes.</w:t>
      </w:r>
    </w:p>
    <w:p w14:paraId="65D81D4E"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Se trabajó con información obtenida de los docentes de la Facultad de Filosofía, Letras y Ciencias de la Educación para corroborar datos y conocer estado de las competencias digitales del profesorado, misma que servirá como guía para crear las estrategias adecuadas para que sean comprendidas por el personal docente.</w:t>
      </w:r>
    </w:p>
    <w:p w14:paraId="2EE93412" w14:textId="77777777" w:rsidR="00C673EF" w:rsidRPr="00A32609" w:rsidRDefault="00C673EF" w:rsidP="00C673EF">
      <w:pPr>
        <w:spacing w:after="240" w:line="360" w:lineRule="auto"/>
        <w:jc w:val="both"/>
        <w:rPr>
          <w:b/>
          <w:bCs/>
          <w:sz w:val="24"/>
          <w:szCs w:val="24"/>
          <w:lang w:eastAsia="es-ES"/>
        </w:rPr>
      </w:pPr>
      <w:r w:rsidRPr="00A32609">
        <w:rPr>
          <w:b/>
          <w:bCs/>
          <w:sz w:val="24"/>
          <w:szCs w:val="24"/>
          <w:lang w:eastAsia="es-ES"/>
        </w:rPr>
        <w:t>Materiales y métodos.</w:t>
      </w:r>
    </w:p>
    <w:p w14:paraId="437F5E3F"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La presente investigación tiene carácter descriptivo con el uso del enfoque cualitativo. Se utilizó un diseño etnográfico educativo aplicado a los docentes de la Facultad de Filosofía, Letras y Ciencias de la Educación. Para la selección de los participantes en la investigación se realizó un muestreo no probabilístico mediante el efecto bola de nieve. Se aplicaron tres instrumentos de recolección de datos: (1) la encuesta (cuestionario de preguntas), (2) la entrevista (guía de preguntas) y (3) el análisis de contenido (ficha de contenidos). La encuesta proviene de la tesis doctoral La formación en </w:t>
      </w:r>
      <w:r w:rsidRPr="00A32609">
        <w:rPr>
          <w:bCs/>
          <w:sz w:val="24"/>
          <w:szCs w:val="24"/>
          <w:lang w:eastAsia="es-ES"/>
        </w:rPr>
        <w:lastRenderedPageBreak/>
        <w:t>competencias digitales de los estudiantes del magisterio de la Universidad Autónoma de Madrid. La entrevista fue validada por expertos en el área de la tecnología educativa.</w:t>
      </w:r>
    </w:p>
    <w:p w14:paraId="084F6A36" w14:textId="77777777" w:rsidR="00C673EF" w:rsidRPr="00A32609" w:rsidRDefault="00C673EF" w:rsidP="00C673EF">
      <w:pPr>
        <w:spacing w:after="240" w:line="360" w:lineRule="auto"/>
        <w:jc w:val="both"/>
        <w:rPr>
          <w:b/>
          <w:bCs/>
          <w:sz w:val="24"/>
          <w:szCs w:val="24"/>
          <w:lang w:eastAsia="es-ES"/>
        </w:rPr>
      </w:pPr>
      <w:r w:rsidRPr="00A32609">
        <w:rPr>
          <w:b/>
          <w:bCs/>
          <w:sz w:val="24"/>
          <w:szCs w:val="24"/>
          <w:lang w:eastAsia="es-ES"/>
        </w:rPr>
        <w:t>Resultados</w:t>
      </w:r>
    </w:p>
    <w:p w14:paraId="69AA4C7E" w14:textId="77777777" w:rsidR="00C673EF" w:rsidRPr="00A32609" w:rsidRDefault="00C673EF" w:rsidP="00C673EF">
      <w:pPr>
        <w:spacing w:after="240" w:line="360" w:lineRule="auto"/>
        <w:jc w:val="both"/>
        <w:rPr>
          <w:bCs/>
          <w:sz w:val="24"/>
          <w:szCs w:val="24"/>
          <w:lang w:eastAsia="es-ES"/>
        </w:rPr>
      </w:pPr>
      <w:r w:rsidRPr="00A32609">
        <w:rPr>
          <w:b/>
          <w:bCs/>
          <w:sz w:val="24"/>
          <w:szCs w:val="24"/>
          <w:lang w:eastAsia="es-ES"/>
        </w:rPr>
        <w:t>Análisis de la encuesta aplicada a los docentes de la Universidad Técnica de Manabí.</w:t>
      </w:r>
    </w:p>
    <w:p w14:paraId="4545646D" w14:textId="77777777" w:rsidR="00C673EF" w:rsidRPr="00A32609" w:rsidRDefault="00C673EF" w:rsidP="00C673EF">
      <w:pPr>
        <w:spacing w:after="240" w:line="360" w:lineRule="auto"/>
        <w:jc w:val="both"/>
        <w:rPr>
          <w:b/>
          <w:sz w:val="24"/>
          <w:szCs w:val="24"/>
          <w:lang w:eastAsia="es-ES"/>
        </w:rPr>
      </w:pPr>
      <w:r w:rsidRPr="00A32609">
        <w:rPr>
          <w:b/>
          <w:sz w:val="24"/>
          <w:szCs w:val="24"/>
          <w:lang w:eastAsia="es-ES"/>
        </w:rPr>
        <w:t>Tabla 1: Recursos tecnológicos</w:t>
      </w:r>
    </w:p>
    <w:tbl>
      <w:tblPr>
        <w:tblW w:w="9072"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938"/>
        <w:gridCol w:w="1134"/>
      </w:tblGrid>
      <w:tr w:rsidR="00C673EF" w:rsidRPr="00A32609" w14:paraId="235B2C57" w14:textId="77777777" w:rsidTr="00C673EF">
        <w:trPr>
          <w:trHeight w:val="255"/>
          <w:jc w:val="center"/>
        </w:trPr>
        <w:tc>
          <w:tcPr>
            <w:tcW w:w="7938" w:type="dxa"/>
            <w:shd w:val="clear" w:color="auto" w:fill="auto"/>
            <w:noWrap/>
            <w:vAlign w:val="bottom"/>
            <w:hideMark/>
          </w:tcPr>
          <w:p w14:paraId="122A7D98" w14:textId="77777777" w:rsidR="00C673EF" w:rsidRPr="00A32609" w:rsidRDefault="00C673EF" w:rsidP="000B4A2C">
            <w:pPr>
              <w:spacing w:after="240" w:line="360" w:lineRule="auto"/>
              <w:rPr>
                <w:b/>
                <w:bCs/>
                <w:szCs w:val="24"/>
                <w:lang w:eastAsia="es-ES"/>
              </w:rPr>
            </w:pPr>
            <w:r w:rsidRPr="00A32609">
              <w:rPr>
                <w:b/>
                <w:bCs/>
                <w:szCs w:val="24"/>
                <w:lang w:eastAsia="es-ES"/>
              </w:rPr>
              <w:t xml:space="preserve">Recursos tecnológicos </w:t>
            </w:r>
          </w:p>
        </w:tc>
        <w:tc>
          <w:tcPr>
            <w:tcW w:w="1134" w:type="dxa"/>
            <w:shd w:val="clear" w:color="auto" w:fill="auto"/>
            <w:noWrap/>
            <w:vAlign w:val="bottom"/>
            <w:hideMark/>
          </w:tcPr>
          <w:p w14:paraId="0320FB73" w14:textId="77777777" w:rsidR="00C673EF" w:rsidRPr="00A32609" w:rsidRDefault="00C673EF" w:rsidP="000B4A2C">
            <w:pPr>
              <w:spacing w:after="240" w:line="360" w:lineRule="auto"/>
              <w:rPr>
                <w:b/>
                <w:bCs/>
                <w:szCs w:val="24"/>
                <w:lang w:eastAsia="es-ES"/>
              </w:rPr>
            </w:pPr>
            <w:r w:rsidRPr="00A32609">
              <w:rPr>
                <w:b/>
                <w:bCs/>
                <w:szCs w:val="24"/>
                <w:lang w:eastAsia="es-ES"/>
              </w:rPr>
              <w:t>Total</w:t>
            </w:r>
          </w:p>
        </w:tc>
      </w:tr>
      <w:tr w:rsidR="00C673EF" w:rsidRPr="00A32609" w14:paraId="21A7F94A" w14:textId="77777777" w:rsidTr="00C673EF">
        <w:trPr>
          <w:trHeight w:val="255"/>
          <w:jc w:val="center"/>
        </w:trPr>
        <w:tc>
          <w:tcPr>
            <w:tcW w:w="7938" w:type="dxa"/>
            <w:shd w:val="clear" w:color="auto" w:fill="auto"/>
            <w:noWrap/>
            <w:vAlign w:val="bottom"/>
            <w:hideMark/>
          </w:tcPr>
          <w:p w14:paraId="7BC0DCF9" w14:textId="77777777" w:rsidR="00C673EF" w:rsidRPr="00A32609" w:rsidRDefault="00C673EF" w:rsidP="000B4A2C">
            <w:pPr>
              <w:spacing w:after="240" w:line="360" w:lineRule="auto"/>
              <w:rPr>
                <w:bCs/>
                <w:szCs w:val="24"/>
                <w:lang w:eastAsia="es-ES"/>
              </w:rPr>
            </w:pPr>
            <w:r w:rsidRPr="00A32609">
              <w:rPr>
                <w:bCs/>
                <w:szCs w:val="24"/>
                <w:lang w:eastAsia="es-ES"/>
              </w:rPr>
              <w:t>Ordenador de sobremesa</w:t>
            </w:r>
          </w:p>
        </w:tc>
        <w:tc>
          <w:tcPr>
            <w:tcW w:w="1134" w:type="dxa"/>
            <w:shd w:val="clear" w:color="auto" w:fill="auto"/>
            <w:noWrap/>
            <w:vAlign w:val="bottom"/>
            <w:hideMark/>
          </w:tcPr>
          <w:p w14:paraId="30EA255C" w14:textId="77777777" w:rsidR="00C673EF" w:rsidRPr="00A32609" w:rsidRDefault="00C673EF" w:rsidP="000B4A2C">
            <w:pPr>
              <w:spacing w:after="240" w:line="360" w:lineRule="auto"/>
              <w:rPr>
                <w:bCs/>
                <w:szCs w:val="24"/>
                <w:lang w:eastAsia="es-ES"/>
              </w:rPr>
            </w:pPr>
            <w:r w:rsidRPr="00A32609">
              <w:rPr>
                <w:bCs/>
                <w:szCs w:val="24"/>
                <w:lang w:eastAsia="es-ES"/>
              </w:rPr>
              <w:t>12</w:t>
            </w:r>
          </w:p>
        </w:tc>
      </w:tr>
      <w:tr w:rsidR="00C673EF" w:rsidRPr="00A32609" w14:paraId="02322FEB" w14:textId="77777777" w:rsidTr="00C673EF">
        <w:trPr>
          <w:trHeight w:val="255"/>
          <w:jc w:val="center"/>
        </w:trPr>
        <w:tc>
          <w:tcPr>
            <w:tcW w:w="7938" w:type="dxa"/>
            <w:shd w:val="clear" w:color="auto" w:fill="auto"/>
            <w:noWrap/>
            <w:vAlign w:val="bottom"/>
            <w:hideMark/>
          </w:tcPr>
          <w:p w14:paraId="44134E92" w14:textId="77777777" w:rsidR="00C673EF" w:rsidRPr="00A32609" w:rsidRDefault="00C673EF" w:rsidP="000B4A2C">
            <w:pPr>
              <w:spacing w:after="240" w:line="360" w:lineRule="auto"/>
              <w:rPr>
                <w:bCs/>
                <w:szCs w:val="24"/>
                <w:lang w:eastAsia="es-ES"/>
              </w:rPr>
            </w:pPr>
            <w:r w:rsidRPr="00A32609">
              <w:rPr>
                <w:bCs/>
                <w:szCs w:val="24"/>
                <w:lang w:eastAsia="es-ES"/>
              </w:rPr>
              <w:t>Ordenador portátil</w:t>
            </w:r>
          </w:p>
        </w:tc>
        <w:tc>
          <w:tcPr>
            <w:tcW w:w="1134" w:type="dxa"/>
            <w:shd w:val="clear" w:color="auto" w:fill="auto"/>
            <w:noWrap/>
            <w:vAlign w:val="bottom"/>
            <w:hideMark/>
          </w:tcPr>
          <w:p w14:paraId="33BA03D7" w14:textId="77777777" w:rsidR="00C673EF" w:rsidRPr="00A32609" w:rsidRDefault="00C673EF" w:rsidP="000B4A2C">
            <w:pPr>
              <w:spacing w:after="240" w:line="360" w:lineRule="auto"/>
              <w:rPr>
                <w:bCs/>
                <w:szCs w:val="24"/>
                <w:lang w:eastAsia="es-ES"/>
              </w:rPr>
            </w:pPr>
            <w:r w:rsidRPr="00A32609">
              <w:rPr>
                <w:bCs/>
                <w:szCs w:val="24"/>
                <w:lang w:eastAsia="es-ES"/>
              </w:rPr>
              <w:t>37</w:t>
            </w:r>
          </w:p>
        </w:tc>
      </w:tr>
      <w:tr w:rsidR="00C673EF" w:rsidRPr="00A32609" w14:paraId="5B545230" w14:textId="77777777" w:rsidTr="00C673EF">
        <w:trPr>
          <w:trHeight w:val="255"/>
          <w:jc w:val="center"/>
        </w:trPr>
        <w:tc>
          <w:tcPr>
            <w:tcW w:w="7938" w:type="dxa"/>
            <w:shd w:val="clear" w:color="auto" w:fill="auto"/>
            <w:noWrap/>
            <w:vAlign w:val="bottom"/>
            <w:hideMark/>
          </w:tcPr>
          <w:p w14:paraId="5A64F18F" w14:textId="77777777" w:rsidR="00C673EF" w:rsidRPr="00A32609" w:rsidRDefault="00C673EF" w:rsidP="000B4A2C">
            <w:pPr>
              <w:spacing w:after="240" w:line="360" w:lineRule="auto"/>
              <w:rPr>
                <w:bCs/>
                <w:szCs w:val="24"/>
                <w:lang w:eastAsia="es-ES"/>
              </w:rPr>
            </w:pPr>
            <w:r w:rsidRPr="00A32609">
              <w:rPr>
                <w:bCs/>
                <w:szCs w:val="24"/>
                <w:lang w:eastAsia="es-ES"/>
              </w:rPr>
              <w:t>Conexión a Internet</w:t>
            </w:r>
          </w:p>
        </w:tc>
        <w:tc>
          <w:tcPr>
            <w:tcW w:w="1134" w:type="dxa"/>
            <w:shd w:val="clear" w:color="auto" w:fill="auto"/>
            <w:noWrap/>
            <w:vAlign w:val="bottom"/>
            <w:hideMark/>
          </w:tcPr>
          <w:p w14:paraId="6D93D4B7" w14:textId="77777777" w:rsidR="00C673EF" w:rsidRPr="00A32609" w:rsidRDefault="00C673EF" w:rsidP="000B4A2C">
            <w:pPr>
              <w:spacing w:after="240" w:line="360" w:lineRule="auto"/>
              <w:rPr>
                <w:bCs/>
                <w:szCs w:val="24"/>
                <w:lang w:eastAsia="es-ES"/>
              </w:rPr>
            </w:pPr>
            <w:r w:rsidRPr="00A32609">
              <w:rPr>
                <w:bCs/>
                <w:szCs w:val="24"/>
                <w:lang w:eastAsia="es-ES"/>
              </w:rPr>
              <w:t>39</w:t>
            </w:r>
          </w:p>
        </w:tc>
      </w:tr>
      <w:tr w:rsidR="00C673EF" w:rsidRPr="00A32609" w14:paraId="6CC5A47D" w14:textId="77777777" w:rsidTr="00C673EF">
        <w:trPr>
          <w:trHeight w:val="255"/>
          <w:jc w:val="center"/>
        </w:trPr>
        <w:tc>
          <w:tcPr>
            <w:tcW w:w="7938" w:type="dxa"/>
            <w:shd w:val="clear" w:color="auto" w:fill="auto"/>
            <w:noWrap/>
            <w:vAlign w:val="bottom"/>
            <w:hideMark/>
          </w:tcPr>
          <w:p w14:paraId="4CE1CFE2" w14:textId="77777777" w:rsidR="00C673EF" w:rsidRPr="00A32609" w:rsidRDefault="00C673EF" w:rsidP="000B4A2C">
            <w:pPr>
              <w:spacing w:after="240" w:line="360" w:lineRule="auto"/>
              <w:rPr>
                <w:bCs/>
                <w:szCs w:val="24"/>
                <w:lang w:eastAsia="es-ES"/>
              </w:rPr>
            </w:pPr>
            <w:r w:rsidRPr="00A32609">
              <w:rPr>
                <w:bCs/>
                <w:szCs w:val="24"/>
                <w:lang w:eastAsia="es-ES"/>
              </w:rPr>
              <w:t>Smartphone</w:t>
            </w:r>
          </w:p>
        </w:tc>
        <w:tc>
          <w:tcPr>
            <w:tcW w:w="1134" w:type="dxa"/>
            <w:shd w:val="clear" w:color="auto" w:fill="auto"/>
            <w:noWrap/>
            <w:vAlign w:val="bottom"/>
            <w:hideMark/>
          </w:tcPr>
          <w:p w14:paraId="0DF0DFC8" w14:textId="77777777" w:rsidR="00C673EF" w:rsidRPr="00A32609" w:rsidRDefault="00C673EF" w:rsidP="000B4A2C">
            <w:pPr>
              <w:spacing w:after="240" w:line="360" w:lineRule="auto"/>
              <w:rPr>
                <w:bCs/>
                <w:szCs w:val="24"/>
                <w:lang w:eastAsia="es-ES"/>
              </w:rPr>
            </w:pPr>
            <w:r w:rsidRPr="00A32609">
              <w:rPr>
                <w:bCs/>
                <w:szCs w:val="24"/>
                <w:lang w:eastAsia="es-ES"/>
              </w:rPr>
              <w:t>28</w:t>
            </w:r>
          </w:p>
        </w:tc>
      </w:tr>
      <w:tr w:rsidR="00C673EF" w:rsidRPr="00A32609" w14:paraId="038DBA8D" w14:textId="77777777" w:rsidTr="00C673EF">
        <w:trPr>
          <w:trHeight w:val="255"/>
          <w:jc w:val="center"/>
        </w:trPr>
        <w:tc>
          <w:tcPr>
            <w:tcW w:w="7938" w:type="dxa"/>
            <w:shd w:val="clear" w:color="auto" w:fill="auto"/>
            <w:noWrap/>
            <w:vAlign w:val="bottom"/>
            <w:hideMark/>
          </w:tcPr>
          <w:p w14:paraId="75444F62" w14:textId="77777777" w:rsidR="00C673EF" w:rsidRPr="00A32609" w:rsidRDefault="00C673EF" w:rsidP="000B4A2C">
            <w:pPr>
              <w:spacing w:after="240" w:line="360" w:lineRule="auto"/>
              <w:rPr>
                <w:bCs/>
                <w:szCs w:val="24"/>
                <w:lang w:eastAsia="es-ES"/>
              </w:rPr>
            </w:pPr>
            <w:r w:rsidRPr="00A32609">
              <w:rPr>
                <w:bCs/>
                <w:szCs w:val="24"/>
                <w:lang w:eastAsia="es-ES"/>
              </w:rPr>
              <w:t>Tablet</w:t>
            </w:r>
          </w:p>
        </w:tc>
        <w:tc>
          <w:tcPr>
            <w:tcW w:w="1134" w:type="dxa"/>
            <w:shd w:val="clear" w:color="auto" w:fill="auto"/>
            <w:noWrap/>
            <w:vAlign w:val="bottom"/>
            <w:hideMark/>
          </w:tcPr>
          <w:p w14:paraId="58A66C18" w14:textId="77777777" w:rsidR="00C673EF" w:rsidRPr="00A32609" w:rsidRDefault="00C673EF" w:rsidP="000B4A2C">
            <w:pPr>
              <w:spacing w:after="240" w:line="360" w:lineRule="auto"/>
              <w:rPr>
                <w:bCs/>
                <w:szCs w:val="24"/>
                <w:lang w:eastAsia="es-ES"/>
              </w:rPr>
            </w:pPr>
            <w:r w:rsidRPr="00A32609">
              <w:rPr>
                <w:bCs/>
                <w:szCs w:val="24"/>
                <w:lang w:eastAsia="es-ES"/>
              </w:rPr>
              <w:t>8</w:t>
            </w:r>
          </w:p>
        </w:tc>
      </w:tr>
      <w:tr w:rsidR="00C673EF" w:rsidRPr="00A32609" w14:paraId="3BE07CE9" w14:textId="77777777" w:rsidTr="00C673EF">
        <w:trPr>
          <w:trHeight w:val="255"/>
          <w:jc w:val="center"/>
        </w:trPr>
        <w:tc>
          <w:tcPr>
            <w:tcW w:w="7938" w:type="dxa"/>
            <w:shd w:val="clear" w:color="auto" w:fill="auto"/>
            <w:noWrap/>
            <w:vAlign w:val="bottom"/>
            <w:hideMark/>
          </w:tcPr>
          <w:p w14:paraId="6F3A60ED" w14:textId="77777777" w:rsidR="00C673EF" w:rsidRPr="00A32609" w:rsidRDefault="00C673EF" w:rsidP="000B4A2C">
            <w:pPr>
              <w:spacing w:after="240" w:line="360" w:lineRule="auto"/>
              <w:rPr>
                <w:bCs/>
                <w:szCs w:val="24"/>
                <w:lang w:eastAsia="es-ES"/>
              </w:rPr>
            </w:pPr>
            <w:r w:rsidRPr="00A32609">
              <w:rPr>
                <w:bCs/>
                <w:szCs w:val="24"/>
                <w:lang w:eastAsia="es-ES"/>
              </w:rPr>
              <w:t>Pizarra Digital Interactiva</w:t>
            </w:r>
          </w:p>
        </w:tc>
        <w:tc>
          <w:tcPr>
            <w:tcW w:w="1134" w:type="dxa"/>
            <w:shd w:val="clear" w:color="auto" w:fill="auto"/>
            <w:noWrap/>
            <w:vAlign w:val="bottom"/>
            <w:hideMark/>
          </w:tcPr>
          <w:p w14:paraId="2DA55CA9" w14:textId="77777777" w:rsidR="00C673EF" w:rsidRPr="00A32609" w:rsidRDefault="00C673EF" w:rsidP="000B4A2C">
            <w:pPr>
              <w:spacing w:after="240" w:line="360" w:lineRule="auto"/>
              <w:rPr>
                <w:bCs/>
                <w:szCs w:val="24"/>
                <w:lang w:eastAsia="es-ES"/>
              </w:rPr>
            </w:pPr>
            <w:r w:rsidRPr="00A32609">
              <w:rPr>
                <w:bCs/>
                <w:szCs w:val="24"/>
                <w:lang w:eastAsia="es-ES"/>
              </w:rPr>
              <w:t>0</w:t>
            </w:r>
          </w:p>
        </w:tc>
      </w:tr>
      <w:tr w:rsidR="00C673EF" w:rsidRPr="00A32609" w14:paraId="370CAD21" w14:textId="77777777" w:rsidTr="00C673EF">
        <w:trPr>
          <w:trHeight w:val="255"/>
          <w:jc w:val="center"/>
        </w:trPr>
        <w:tc>
          <w:tcPr>
            <w:tcW w:w="7938" w:type="dxa"/>
            <w:shd w:val="clear" w:color="auto" w:fill="auto"/>
            <w:noWrap/>
            <w:vAlign w:val="bottom"/>
            <w:hideMark/>
          </w:tcPr>
          <w:p w14:paraId="2E24D55B" w14:textId="77777777" w:rsidR="00C673EF" w:rsidRPr="00A32609" w:rsidRDefault="00C673EF" w:rsidP="000B4A2C">
            <w:pPr>
              <w:spacing w:after="240" w:line="360" w:lineRule="auto"/>
              <w:rPr>
                <w:bCs/>
                <w:szCs w:val="24"/>
                <w:lang w:eastAsia="es-ES"/>
              </w:rPr>
            </w:pPr>
            <w:r w:rsidRPr="00A32609">
              <w:rPr>
                <w:bCs/>
                <w:szCs w:val="24"/>
                <w:lang w:eastAsia="es-ES"/>
              </w:rPr>
              <w:t>Videoconsola</w:t>
            </w:r>
          </w:p>
        </w:tc>
        <w:tc>
          <w:tcPr>
            <w:tcW w:w="1134" w:type="dxa"/>
            <w:shd w:val="clear" w:color="auto" w:fill="auto"/>
            <w:noWrap/>
            <w:vAlign w:val="bottom"/>
            <w:hideMark/>
          </w:tcPr>
          <w:p w14:paraId="5619CE50" w14:textId="77777777" w:rsidR="00C673EF" w:rsidRPr="00A32609" w:rsidRDefault="00C673EF" w:rsidP="000B4A2C">
            <w:pPr>
              <w:spacing w:after="240" w:line="360" w:lineRule="auto"/>
              <w:rPr>
                <w:bCs/>
                <w:szCs w:val="24"/>
                <w:lang w:eastAsia="es-ES"/>
              </w:rPr>
            </w:pPr>
            <w:r w:rsidRPr="00A32609">
              <w:rPr>
                <w:bCs/>
                <w:szCs w:val="24"/>
                <w:lang w:eastAsia="es-ES"/>
              </w:rPr>
              <w:t>1</w:t>
            </w:r>
          </w:p>
        </w:tc>
      </w:tr>
      <w:tr w:rsidR="00C673EF" w:rsidRPr="00A32609" w14:paraId="30CB04B9" w14:textId="77777777" w:rsidTr="00C673EF">
        <w:trPr>
          <w:trHeight w:val="255"/>
          <w:jc w:val="center"/>
        </w:trPr>
        <w:tc>
          <w:tcPr>
            <w:tcW w:w="7938" w:type="dxa"/>
            <w:shd w:val="clear" w:color="auto" w:fill="auto"/>
            <w:noWrap/>
            <w:vAlign w:val="bottom"/>
            <w:hideMark/>
          </w:tcPr>
          <w:p w14:paraId="7C5A8B33" w14:textId="77777777" w:rsidR="00C673EF" w:rsidRPr="00A32609" w:rsidRDefault="00C673EF" w:rsidP="000B4A2C">
            <w:pPr>
              <w:spacing w:after="240" w:line="360" w:lineRule="auto"/>
              <w:rPr>
                <w:bCs/>
                <w:szCs w:val="24"/>
                <w:lang w:eastAsia="es-ES"/>
              </w:rPr>
            </w:pPr>
            <w:r w:rsidRPr="00A32609">
              <w:rPr>
                <w:bCs/>
                <w:szCs w:val="24"/>
                <w:lang w:eastAsia="es-ES"/>
              </w:rPr>
              <w:t>Ninguno de ellos</w:t>
            </w:r>
          </w:p>
        </w:tc>
        <w:tc>
          <w:tcPr>
            <w:tcW w:w="1134" w:type="dxa"/>
            <w:shd w:val="clear" w:color="auto" w:fill="auto"/>
            <w:noWrap/>
            <w:vAlign w:val="bottom"/>
            <w:hideMark/>
          </w:tcPr>
          <w:p w14:paraId="389B16EB" w14:textId="77777777" w:rsidR="00C673EF" w:rsidRPr="00A32609" w:rsidRDefault="00C673EF" w:rsidP="000B4A2C">
            <w:pPr>
              <w:spacing w:after="240" w:line="360" w:lineRule="auto"/>
              <w:rPr>
                <w:bCs/>
                <w:szCs w:val="24"/>
                <w:lang w:eastAsia="es-ES"/>
              </w:rPr>
            </w:pPr>
            <w:r w:rsidRPr="00A32609">
              <w:rPr>
                <w:bCs/>
                <w:szCs w:val="24"/>
                <w:lang w:eastAsia="es-ES"/>
              </w:rPr>
              <w:t>0</w:t>
            </w:r>
          </w:p>
        </w:tc>
      </w:tr>
      <w:tr w:rsidR="00C673EF" w:rsidRPr="00A32609" w14:paraId="31CCDB58" w14:textId="77777777" w:rsidTr="00C673EF">
        <w:trPr>
          <w:trHeight w:val="255"/>
          <w:jc w:val="center"/>
        </w:trPr>
        <w:tc>
          <w:tcPr>
            <w:tcW w:w="7938" w:type="dxa"/>
            <w:shd w:val="clear" w:color="auto" w:fill="auto"/>
            <w:noWrap/>
            <w:vAlign w:val="bottom"/>
            <w:hideMark/>
          </w:tcPr>
          <w:p w14:paraId="7780EE64" w14:textId="77777777" w:rsidR="00C673EF" w:rsidRPr="00A32609" w:rsidRDefault="00C673EF" w:rsidP="000B4A2C">
            <w:pPr>
              <w:spacing w:after="240" w:line="360" w:lineRule="auto"/>
              <w:rPr>
                <w:bCs/>
                <w:szCs w:val="24"/>
                <w:lang w:eastAsia="es-ES"/>
              </w:rPr>
            </w:pPr>
            <w:r w:rsidRPr="00A32609">
              <w:rPr>
                <w:bCs/>
                <w:szCs w:val="24"/>
                <w:lang w:eastAsia="es-ES"/>
              </w:rPr>
              <w:t>Otras</w:t>
            </w:r>
          </w:p>
        </w:tc>
        <w:tc>
          <w:tcPr>
            <w:tcW w:w="1134" w:type="dxa"/>
            <w:shd w:val="clear" w:color="auto" w:fill="auto"/>
            <w:noWrap/>
            <w:vAlign w:val="bottom"/>
            <w:hideMark/>
          </w:tcPr>
          <w:p w14:paraId="28467395" w14:textId="77777777" w:rsidR="00C673EF" w:rsidRPr="00A32609" w:rsidRDefault="00C673EF" w:rsidP="000B4A2C">
            <w:pPr>
              <w:spacing w:after="240" w:line="360" w:lineRule="auto"/>
              <w:rPr>
                <w:bCs/>
                <w:szCs w:val="24"/>
                <w:lang w:eastAsia="es-ES"/>
              </w:rPr>
            </w:pPr>
            <w:r w:rsidRPr="00A32609">
              <w:rPr>
                <w:bCs/>
                <w:szCs w:val="24"/>
                <w:lang w:eastAsia="es-ES"/>
              </w:rPr>
              <w:t>1</w:t>
            </w:r>
          </w:p>
        </w:tc>
      </w:tr>
    </w:tbl>
    <w:p w14:paraId="1B078BFF" w14:textId="77777777" w:rsidR="00C673EF" w:rsidRPr="00A32609" w:rsidRDefault="00C673EF" w:rsidP="00C673EF">
      <w:pPr>
        <w:pStyle w:val="Sinespaciado"/>
        <w:rPr>
          <w:rFonts w:ascii="Times New Roman" w:hAnsi="Times New Roman"/>
          <w:sz w:val="20"/>
          <w:lang w:eastAsia="es-ES"/>
        </w:rPr>
      </w:pPr>
    </w:p>
    <w:p w14:paraId="0B9284FD"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El principal recurso tecnológico con el que cuenta los docentes es el internet, este recurso lo complementa con el uso de ordenadores y Smartphone. Además, se puede observar que cada uno cuenta con dos o más de los recursos mencionados en esta interrogante, que posean varios recursos tecnológicos confirma que tienen las herramientas necesarias para enfrentar los nuevos retos de formar estudiantes en la sociedad red</w:t>
      </w:r>
    </w:p>
    <w:p w14:paraId="0F049F1A" w14:textId="77777777" w:rsidR="00C673EF" w:rsidRPr="00A32609" w:rsidRDefault="00C673EF" w:rsidP="00C673EF">
      <w:pPr>
        <w:spacing w:after="240" w:line="360" w:lineRule="auto"/>
        <w:jc w:val="both"/>
        <w:rPr>
          <w:b/>
          <w:sz w:val="24"/>
          <w:szCs w:val="24"/>
          <w:lang w:eastAsia="es-ES"/>
        </w:rPr>
      </w:pPr>
      <w:r w:rsidRPr="00A32609">
        <w:rPr>
          <w:b/>
          <w:sz w:val="24"/>
          <w:szCs w:val="24"/>
          <w:lang w:eastAsia="es-ES"/>
        </w:rPr>
        <w:t>Tabla 2: Uso de las TIC</w:t>
      </w:r>
    </w:p>
    <w:tbl>
      <w:tblPr>
        <w:tblStyle w:val="Tablanormal2"/>
        <w:tblW w:w="9639" w:type="dxa"/>
        <w:jc w:val="center"/>
        <w:tblLook w:val="04A0" w:firstRow="1" w:lastRow="0" w:firstColumn="1" w:lastColumn="0" w:noHBand="0" w:noVBand="1"/>
      </w:tblPr>
      <w:tblGrid>
        <w:gridCol w:w="6946"/>
        <w:gridCol w:w="1276"/>
        <w:gridCol w:w="1417"/>
      </w:tblGrid>
      <w:tr w:rsidR="00C673EF" w:rsidRPr="00A32609" w14:paraId="1C67CA0D" w14:textId="77777777" w:rsidTr="00C673E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946" w:type="dxa"/>
            <w:noWrap/>
            <w:hideMark/>
          </w:tcPr>
          <w:p w14:paraId="3F585CF8" w14:textId="77777777" w:rsidR="00C673EF" w:rsidRPr="00A32609" w:rsidRDefault="00C673EF" w:rsidP="000B4A2C">
            <w:pPr>
              <w:spacing w:after="240" w:line="360" w:lineRule="auto"/>
              <w:jc w:val="both"/>
              <w:rPr>
                <w:rFonts w:ascii="Times New Roman" w:hAnsi="Times New Roman" w:cs="Times New Roman"/>
                <w:szCs w:val="24"/>
                <w:lang w:eastAsia="es-ES"/>
              </w:rPr>
            </w:pPr>
            <w:r w:rsidRPr="00A32609">
              <w:rPr>
                <w:rFonts w:ascii="Times New Roman" w:hAnsi="Times New Roman" w:cs="Times New Roman"/>
                <w:szCs w:val="24"/>
                <w:lang w:eastAsia="es-ES"/>
              </w:rPr>
              <w:lastRenderedPageBreak/>
              <w:t>Uso de las TIC</w:t>
            </w:r>
          </w:p>
        </w:tc>
        <w:tc>
          <w:tcPr>
            <w:tcW w:w="1276" w:type="dxa"/>
            <w:noWrap/>
            <w:hideMark/>
          </w:tcPr>
          <w:p w14:paraId="3BF37C99" w14:textId="77777777" w:rsidR="00C673EF" w:rsidRPr="00A32609" w:rsidRDefault="00C673EF" w:rsidP="000B4A2C">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s-ES"/>
              </w:rPr>
            </w:pPr>
            <w:r w:rsidRPr="00A32609">
              <w:rPr>
                <w:rFonts w:ascii="Times New Roman" w:hAnsi="Times New Roman" w:cs="Times New Roman"/>
                <w:szCs w:val="24"/>
                <w:lang w:eastAsia="es-ES"/>
              </w:rPr>
              <w:t>Total</w:t>
            </w:r>
          </w:p>
        </w:tc>
        <w:tc>
          <w:tcPr>
            <w:tcW w:w="1417" w:type="dxa"/>
            <w:noWrap/>
            <w:hideMark/>
          </w:tcPr>
          <w:p w14:paraId="06FFBFA5" w14:textId="77777777" w:rsidR="00C673EF" w:rsidRPr="00A32609" w:rsidRDefault="00C673EF" w:rsidP="000B4A2C">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s-ES"/>
              </w:rPr>
            </w:pPr>
            <w:r w:rsidRPr="00A32609">
              <w:rPr>
                <w:rFonts w:ascii="Times New Roman" w:hAnsi="Times New Roman" w:cs="Times New Roman"/>
                <w:szCs w:val="24"/>
                <w:lang w:eastAsia="es-ES"/>
              </w:rPr>
              <w:t>Porcentaje</w:t>
            </w:r>
          </w:p>
        </w:tc>
      </w:tr>
      <w:tr w:rsidR="00C673EF" w:rsidRPr="00A32609" w14:paraId="2D6900B1" w14:textId="77777777" w:rsidTr="00C673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946" w:type="dxa"/>
            <w:noWrap/>
            <w:hideMark/>
          </w:tcPr>
          <w:p w14:paraId="54BF1589"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Utilizo las TIC en casa como entretenimiento</w:t>
            </w:r>
          </w:p>
        </w:tc>
        <w:tc>
          <w:tcPr>
            <w:tcW w:w="1276" w:type="dxa"/>
            <w:noWrap/>
            <w:hideMark/>
          </w:tcPr>
          <w:p w14:paraId="41AA072E"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24</w:t>
            </w:r>
          </w:p>
        </w:tc>
        <w:tc>
          <w:tcPr>
            <w:tcW w:w="1417" w:type="dxa"/>
            <w:noWrap/>
            <w:hideMark/>
          </w:tcPr>
          <w:p w14:paraId="32E24475"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61.53%</w:t>
            </w:r>
          </w:p>
        </w:tc>
      </w:tr>
      <w:tr w:rsidR="00C673EF" w:rsidRPr="00A32609" w14:paraId="3689D2FA" w14:textId="77777777" w:rsidTr="00C673EF">
        <w:trPr>
          <w:trHeight w:val="255"/>
          <w:jc w:val="center"/>
        </w:trPr>
        <w:tc>
          <w:tcPr>
            <w:cnfStyle w:val="001000000000" w:firstRow="0" w:lastRow="0" w:firstColumn="1" w:lastColumn="0" w:oddVBand="0" w:evenVBand="0" w:oddHBand="0" w:evenHBand="0" w:firstRowFirstColumn="0" w:firstRowLastColumn="0" w:lastRowFirstColumn="0" w:lastRowLastColumn="0"/>
            <w:tcW w:w="6946" w:type="dxa"/>
            <w:noWrap/>
            <w:hideMark/>
          </w:tcPr>
          <w:p w14:paraId="304C4504"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Utilizo las TIC en casa como medio de formación</w:t>
            </w:r>
          </w:p>
        </w:tc>
        <w:tc>
          <w:tcPr>
            <w:tcW w:w="1276" w:type="dxa"/>
            <w:noWrap/>
            <w:hideMark/>
          </w:tcPr>
          <w:p w14:paraId="79008590"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14</w:t>
            </w:r>
          </w:p>
        </w:tc>
        <w:tc>
          <w:tcPr>
            <w:tcW w:w="1417" w:type="dxa"/>
            <w:noWrap/>
            <w:hideMark/>
          </w:tcPr>
          <w:p w14:paraId="2410E0B9"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35.89%</w:t>
            </w:r>
          </w:p>
        </w:tc>
      </w:tr>
      <w:tr w:rsidR="00C673EF" w:rsidRPr="00A32609" w14:paraId="1A557D91" w14:textId="77777777" w:rsidTr="00C673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6946" w:type="dxa"/>
            <w:noWrap/>
            <w:hideMark/>
          </w:tcPr>
          <w:p w14:paraId="606F9C62"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No uso las TIC en casa</w:t>
            </w:r>
          </w:p>
        </w:tc>
        <w:tc>
          <w:tcPr>
            <w:tcW w:w="1276" w:type="dxa"/>
            <w:noWrap/>
            <w:hideMark/>
          </w:tcPr>
          <w:p w14:paraId="34CF3418"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1</w:t>
            </w:r>
          </w:p>
        </w:tc>
        <w:tc>
          <w:tcPr>
            <w:tcW w:w="1417" w:type="dxa"/>
            <w:noWrap/>
            <w:hideMark/>
          </w:tcPr>
          <w:p w14:paraId="0C0E440E"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2.56%</w:t>
            </w:r>
          </w:p>
        </w:tc>
      </w:tr>
      <w:tr w:rsidR="00C673EF" w:rsidRPr="00A32609" w14:paraId="57BA8D80" w14:textId="77777777" w:rsidTr="00C673EF">
        <w:trPr>
          <w:trHeight w:val="255"/>
          <w:jc w:val="center"/>
        </w:trPr>
        <w:tc>
          <w:tcPr>
            <w:cnfStyle w:val="001000000000" w:firstRow="0" w:lastRow="0" w:firstColumn="1" w:lastColumn="0" w:oddVBand="0" w:evenVBand="0" w:oddHBand="0" w:evenHBand="0" w:firstRowFirstColumn="0" w:firstRowLastColumn="0" w:lastRowFirstColumn="0" w:lastRowLastColumn="0"/>
            <w:tcW w:w="6946" w:type="dxa"/>
            <w:noWrap/>
            <w:hideMark/>
          </w:tcPr>
          <w:p w14:paraId="5CBEEB28"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Otros</w:t>
            </w:r>
          </w:p>
        </w:tc>
        <w:tc>
          <w:tcPr>
            <w:tcW w:w="1276" w:type="dxa"/>
            <w:noWrap/>
            <w:hideMark/>
          </w:tcPr>
          <w:p w14:paraId="23504250"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0</w:t>
            </w:r>
          </w:p>
        </w:tc>
        <w:tc>
          <w:tcPr>
            <w:tcW w:w="1417" w:type="dxa"/>
            <w:noWrap/>
            <w:hideMark/>
          </w:tcPr>
          <w:p w14:paraId="590CB64D"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0%</w:t>
            </w:r>
          </w:p>
        </w:tc>
      </w:tr>
    </w:tbl>
    <w:p w14:paraId="2AD34610" w14:textId="77777777" w:rsidR="00C673EF" w:rsidRPr="00A32609" w:rsidRDefault="00C673EF" w:rsidP="00C673EF">
      <w:pPr>
        <w:spacing w:after="240" w:line="360" w:lineRule="auto"/>
        <w:jc w:val="both"/>
        <w:rPr>
          <w:bCs/>
          <w:sz w:val="24"/>
          <w:szCs w:val="24"/>
          <w:lang w:eastAsia="es-ES"/>
        </w:rPr>
      </w:pPr>
    </w:p>
    <w:p w14:paraId="06339022"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La mayoría de los participantes utilizan las TIC en casa como medio de entretenimiento, y no explotan el potencial del uso de las TIC como medio de formación. Para ello, </w:t>
      </w:r>
      <w:r w:rsidRPr="00A32609">
        <w:rPr>
          <w:bCs/>
          <w:sz w:val="24"/>
          <w:szCs w:val="24"/>
          <w:lang w:eastAsia="es-ES"/>
        </w:rPr>
        <w:fldChar w:fldCharType="begin" w:fldLock="1"/>
      </w:r>
      <w:r w:rsidRPr="00A32609">
        <w:rPr>
          <w:bCs/>
          <w:sz w:val="24"/>
          <w:szCs w:val="24"/>
          <w:lang w:eastAsia="es-ES"/>
        </w:rPr>
        <w:instrText>ADDIN CSL_CITATION {"citationItems":[{"id":"ITEM-1","itemData":{"abstract":"En este artículo nos proponemos analizar los modos en que las instituciones y los sujetos tramitan las situaciones -a veces conflictivas- que se producen en las escuelas secundarias cuando las TIC son utilizadas con propósitos de enseñanza y para el desarrollo de la vida social. En el marco del proyecto de investigación “La educación como práctica sociopolítica. Sentidos y estrategias de inscripción social” hemos relevado aspectos comunes y otros en franco desacuerdo con respecto a los sentidos de la educación entre los sujetos que interaccionan en las escuelas que forman parte de este estudio. Se utilizaron diferentes procedimientos metodológicos en perspectiva socio-antropológica como la aplicación de una encues- ta, entrevistas, grupos focales, registros de la dinámi- ca escolar dentro y fuera de los salones de clases. Ellos nos permitieron identificar un amplio abanico de posicio- nes con respecto al sentido de la educación secundaria: la obligatoriedad como encierro, el desacuerdo con las prácticas desarrolladas por otros – de estudiantes so- bre los docentes como a la inversa-, la impugnación de expectativas y valores entre adultos y jóvenes, la posi- bilidad/imposibilidad de la comunicación pedagógica. En ese campo de discrepancias escolares, la presencia de las TIC incorpora una nueva problemática que analiza- mos a partir de situaciones que revelan diferentes con- cepciones de la comunicación y de las prácticas asocia- das a ella.","author":[{"dropping-particle":"","family":"Errrobidart","given":"Analia","non-dropping-particle":"","parse-names":false,"suffix":""}],"container-title":"Educación, Lenguaje y Sociedad","id":"ITEM-1","issue":"17","issued":{"date-parts":[["2019"]]},"page":"1-18","title":"La comunicación pedagógica y las TIC en la escuela secundaria: misceláneas de una relación conflictiva","type":"article-journal","volume":"XVII"},"uris":["http://www.mendeley.com/documents/?uuid=4599a55f-bc1c-45bf-9269-8b4e21181623"]}],"mendeley":{"formattedCitation":"(Errrobidart, 2019)","manualFormatting":"Errrobidart (2019)","plainTextFormattedCitation":"(Errrobidart, 2019)","previouslyFormattedCitation":"(Errrobidart, 2019)"},"properties":{"noteIndex":0},"schema":"https://github.com/citation-style-language/schema/raw/master/csl-citation.json"}</w:instrText>
      </w:r>
      <w:r w:rsidRPr="00A32609">
        <w:rPr>
          <w:bCs/>
          <w:sz w:val="24"/>
          <w:szCs w:val="24"/>
          <w:lang w:eastAsia="es-ES"/>
        </w:rPr>
        <w:fldChar w:fldCharType="separate"/>
      </w:r>
      <w:r w:rsidRPr="00A32609">
        <w:rPr>
          <w:bCs/>
          <w:noProof/>
          <w:sz w:val="24"/>
          <w:szCs w:val="24"/>
          <w:lang w:eastAsia="es-ES"/>
        </w:rPr>
        <w:t>Errrobidart (2019)</w:t>
      </w:r>
      <w:r w:rsidRPr="00A32609">
        <w:rPr>
          <w:bCs/>
          <w:sz w:val="24"/>
          <w:szCs w:val="24"/>
          <w:lang w:eastAsia="es-ES"/>
        </w:rPr>
        <w:fldChar w:fldCharType="end"/>
      </w:r>
      <w:r w:rsidRPr="00A32609">
        <w:rPr>
          <w:bCs/>
          <w:sz w:val="24"/>
          <w:szCs w:val="24"/>
          <w:lang w:eastAsia="es-ES"/>
        </w:rPr>
        <w:t xml:space="preserve"> menciona la importancia de la incorporación, no solo como medio de entretenimiento, sino como una fuente de formación del profesorado para poder potenciar la educación en la ciudadanía digital </w:t>
      </w:r>
    </w:p>
    <w:p w14:paraId="032D244C" w14:textId="77777777" w:rsidR="00C673EF" w:rsidRPr="00A32609" w:rsidRDefault="00C673EF" w:rsidP="00C673EF">
      <w:pPr>
        <w:spacing w:after="240" w:line="360" w:lineRule="auto"/>
        <w:jc w:val="both"/>
        <w:rPr>
          <w:b/>
          <w:sz w:val="24"/>
          <w:szCs w:val="24"/>
          <w:lang w:eastAsia="es-ES"/>
        </w:rPr>
      </w:pPr>
      <w:r w:rsidRPr="00A32609">
        <w:rPr>
          <w:b/>
          <w:sz w:val="24"/>
          <w:szCs w:val="24"/>
          <w:lang w:eastAsia="es-ES"/>
        </w:rPr>
        <w:t>Tabla 3: Formación para uso de TIC</w:t>
      </w:r>
    </w:p>
    <w:tbl>
      <w:tblPr>
        <w:tblStyle w:val="Tablanormal2"/>
        <w:tblW w:w="9498" w:type="dxa"/>
        <w:jc w:val="center"/>
        <w:tblLook w:val="04A0" w:firstRow="1" w:lastRow="0" w:firstColumn="1" w:lastColumn="0" w:noHBand="0" w:noVBand="1"/>
      </w:tblPr>
      <w:tblGrid>
        <w:gridCol w:w="7655"/>
        <w:gridCol w:w="1843"/>
      </w:tblGrid>
      <w:tr w:rsidR="00C673EF" w:rsidRPr="00A32609" w14:paraId="7837E4BA" w14:textId="77777777" w:rsidTr="00C673E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75D63712" w14:textId="77777777" w:rsidR="00C673EF" w:rsidRPr="00A32609" w:rsidRDefault="00C673EF" w:rsidP="000B4A2C">
            <w:pPr>
              <w:spacing w:after="240" w:line="360" w:lineRule="auto"/>
              <w:jc w:val="both"/>
              <w:rPr>
                <w:rFonts w:ascii="Times New Roman" w:hAnsi="Times New Roman" w:cs="Times New Roman"/>
                <w:szCs w:val="24"/>
                <w:lang w:eastAsia="es-ES"/>
              </w:rPr>
            </w:pPr>
            <w:r w:rsidRPr="00A32609">
              <w:rPr>
                <w:rFonts w:ascii="Times New Roman" w:hAnsi="Times New Roman" w:cs="Times New Roman"/>
                <w:szCs w:val="24"/>
                <w:lang w:eastAsia="es-ES"/>
              </w:rPr>
              <w:t>Formación para uso de TIC</w:t>
            </w:r>
          </w:p>
        </w:tc>
        <w:tc>
          <w:tcPr>
            <w:tcW w:w="1843" w:type="dxa"/>
            <w:noWrap/>
            <w:hideMark/>
          </w:tcPr>
          <w:p w14:paraId="360BA7FA" w14:textId="77777777" w:rsidR="00C673EF" w:rsidRPr="00A32609" w:rsidRDefault="00C673EF" w:rsidP="000B4A2C">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s-ES"/>
              </w:rPr>
            </w:pPr>
            <w:r w:rsidRPr="00A32609">
              <w:rPr>
                <w:rFonts w:ascii="Times New Roman" w:hAnsi="Times New Roman" w:cs="Times New Roman"/>
                <w:szCs w:val="24"/>
                <w:lang w:eastAsia="es-ES"/>
              </w:rPr>
              <w:t>Total</w:t>
            </w:r>
          </w:p>
        </w:tc>
      </w:tr>
      <w:tr w:rsidR="00C673EF" w:rsidRPr="00A32609" w14:paraId="52F44FDB" w14:textId="77777777" w:rsidTr="00C673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134EBBA5"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He recibido formación expresa en el uso de las TIC</w:t>
            </w:r>
          </w:p>
        </w:tc>
        <w:tc>
          <w:tcPr>
            <w:tcW w:w="1843" w:type="dxa"/>
            <w:noWrap/>
            <w:hideMark/>
          </w:tcPr>
          <w:p w14:paraId="4E815706"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36</w:t>
            </w:r>
          </w:p>
        </w:tc>
      </w:tr>
      <w:tr w:rsidR="00C673EF" w:rsidRPr="00A32609" w14:paraId="31C33C7D" w14:textId="77777777" w:rsidTr="00C673EF">
        <w:trPr>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01A853C3"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He realizado formación autónoma en el ámbito de las TIC</w:t>
            </w:r>
          </w:p>
        </w:tc>
        <w:tc>
          <w:tcPr>
            <w:tcW w:w="1843" w:type="dxa"/>
            <w:noWrap/>
            <w:hideMark/>
          </w:tcPr>
          <w:p w14:paraId="31A21318"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30</w:t>
            </w:r>
          </w:p>
        </w:tc>
      </w:tr>
      <w:tr w:rsidR="00C673EF" w:rsidRPr="00A32609" w14:paraId="1161A2F1" w14:textId="77777777" w:rsidTr="00C673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29F4524D" w14:textId="70DD6E10"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 xml:space="preserve">No he recibido </w:t>
            </w:r>
            <w:r w:rsidRPr="00A32609">
              <w:rPr>
                <w:rFonts w:ascii="Times New Roman" w:hAnsi="Times New Roman" w:cs="Times New Roman"/>
                <w:b w:val="0"/>
                <w:szCs w:val="24"/>
                <w:lang w:eastAsia="es-ES"/>
              </w:rPr>
              <w:t>formación,</w:t>
            </w:r>
            <w:r w:rsidRPr="00A32609">
              <w:rPr>
                <w:rFonts w:ascii="Times New Roman" w:hAnsi="Times New Roman" w:cs="Times New Roman"/>
                <w:b w:val="0"/>
                <w:szCs w:val="24"/>
                <w:lang w:eastAsia="es-ES"/>
              </w:rPr>
              <w:t xml:space="preserve"> pero me gustaría</w:t>
            </w:r>
          </w:p>
        </w:tc>
        <w:tc>
          <w:tcPr>
            <w:tcW w:w="1843" w:type="dxa"/>
            <w:noWrap/>
            <w:hideMark/>
          </w:tcPr>
          <w:p w14:paraId="1D062FBA"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0</w:t>
            </w:r>
          </w:p>
        </w:tc>
      </w:tr>
      <w:tr w:rsidR="00C673EF" w:rsidRPr="00A32609" w14:paraId="19D3D963" w14:textId="77777777" w:rsidTr="00C673EF">
        <w:trPr>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69B4A165"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No tengo interés en formarme</w:t>
            </w:r>
          </w:p>
        </w:tc>
        <w:tc>
          <w:tcPr>
            <w:tcW w:w="1843" w:type="dxa"/>
            <w:noWrap/>
            <w:hideMark/>
          </w:tcPr>
          <w:p w14:paraId="51A09DD5"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0</w:t>
            </w:r>
          </w:p>
        </w:tc>
      </w:tr>
      <w:tr w:rsidR="00C673EF" w:rsidRPr="00A32609" w14:paraId="53FEB10E" w14:textId="77777777" w:rsidTr="00C673E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7655" w:type="dxa"/>
            <w:noWrap/>
            <w:hideMark/>
          </w:tcPr>
          <w:p w14:paraId="6F4758BE" w14:textId="77777777" w:rsidR="00C673EF" w:rsidRPr="00A32609" w:rsidRDefault="00C673EF" w:rsidP="000B4A2C">
            <w:pPr>
              <w:spacing w:after="240" w:line="360" w:lineRule="auto"/>
              <w:jc w:val="both"/>
              <w:rPr>
                <w:rFonts w:ascii="Times New Roman" w:hAnsi="Times New Roman" w:cs="Times New Roman"/>
                <w:b w:val="0"/>
                <w:szCs w:val="24"/>
                <w:lang w:eastAsia="es-ES"/>
              </w:rPr>
            </w:pPr>
            <w:r w:rsidRPr="00A32609">
              <w:rPr>
                <w:rFonts w:ascii="Times New Roman" w:hAnsi="Times New Roman" w:cs="Times New Roman"/>
                <w:b w:val="0"/>
                <w:szCs w:val="24"/>
                <w:lang w:eastAsia="es-ES"/>
              </w:rPr>
              <w:t>Otros</w:t>
            </w:r>
          </w:p>
        </w:tc>
        <w:tc>
          <w:tcPr>
            <w:tcW w:w="1843" w:type="dxa"/>
            <w:noWrap/>
            <w:hideMark/>
          </w:tcPr>
          <w:p w14:paraId="1F24708E"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lang w:eastAsia="es-ES"/>
              </w:rPr>
            </w:pPr>
            <w:r w:rsidRPr="00A32609">
              <w:rPr>
                <w:rFonts w:ascii="Times New Roman" w:hAnsi="Times New Roman" w:cs="Times New Roman"/>
                <w:bCs/>
                <w:szCs w:val="24"/>
                <w:lang w:eastAsia="es-ES"/>
              </w:rPr>
              <w:t>0</w:t>
            </w:r>
          </w:p>
        </w:tc>
      </w:tr>
    </w:tbl>
    <w:p w14:paraId="6CDB4C23" w14:textId="77777777" w:rsidR="00C673EF" w:rsidRPr="00A32609" w:rsidRDefault="00C673EF" w:rsidP="00C673EF">
      <w:pPr>
        <w:spacing w:after="240" w:line="360" w:lineRule="auto"/>
        <w:jc w:val="both"/>
        <w:rPr>
          <w:bCs/>
          <w:sz w:val="24"/>
          <w:szCs w:val="24"/>
          <w:lang w:eastAsia="es-ES"/>
        </w:rPr>
      </w:pPr>
    </w:p>
    <w:p w14:paraId="3404C3B1"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Según la información obtenida los participantes han tenido formación en el uso de las TIC, se logra apreciar que los docentes poseen el interés por formarse en competencias digitales, esta teoría toma más fuerza al observar que ningún docente escogió las opciones de no he recibido </w:t>
      </w:r>
      <w:proofErr w:type="gramStart"/>
      <w:r w:rsidRPr="00A32609">
        <w:rPr>
          <w:bCs/>
          <w:sz w:val="24"/>
          <w:szCs w:val="24"/>
          <w:lang w:eastAsia="es-ES"/>
        </w:rPr>
        <w:t>formación</w:t>
      </w:r>
      <w:proofErr w:type="gramEnd"/>
      <w:r w:rsidRPr="00A32609">
        <w:rPr>
          <w:bCs/>
          <w:sz w:val="24"/>
          <w:szCs w:val="24"/>
          <w:lang w:eastAsia="es-ES"/>
        </w:rPr>
        <w:t xml:space="preserve"> pero me gustaría o no tengo interés en formarme. Para ello, </w:t>
      </w:r>
      <w:r w:rsidRPr="00A32609">
        <w:rPr>
          <w:bCs/>
          <w:sz w:val="24"/>
          <w:szCs w:val="24"/>
          <w:lang w:eastAsia="es-ES"/>
        </w:rPr>
        <w:fldChar w:fldCharType="begin" w:fldLock="1"/>
      </w:r>
      <w:r w:rsidRPr="00A32609">
        <w:rPr>
          <w:bCs/>
          <w:sz w:val="24"/>
          <w:szCs w:val="24"/>
          <w:lang w:eastAsia="es-ES"/>
        </w:rPr>
        <w:instrText>ADDIN CSL_CITATION {"citationItems":[{"id":"ITEM-1","itemData":{"ISSN":"2218-3620","abstract":"The research is aimed to design a tourist route, based on regional history of El Oro province, around Mussa sapienza sp., Cavendish variety (bananas), where this fruit one of the main export products of the country and the main export item du- ring the period 1945 - 1960, known as the banana boom in Ecuador and the province of El Oro is one of the most important agricultural referents for the development of bananas. A documentary research has been done, from the perspective of the historical memory located in different literature sources and empirical method of interviews with banana stakeholders. It has been complemented by the respective geo-referential survey with Global Positioning System of sites, taking an image of Google Earth for plotting the route and considering the main elements for its design. The project is under the biocentric paradigm, of ethic approach, of responsibilities and values, where man still is dependent or interdependent of the environment where he lives in a sustainable manner. Keywords: Banana, tourist route, regional history.","author":[{"dropping-particle":"","family":"Chou","given":"Rogelio.","non-dropping-particle":"","parse-names":false,"suffix":""},{"dropping-particle":"","family":"Valdés","given":"Alberto","non-dropping-particle":"","parse-names":false,"suffix":""},{"dropping-particle":"","family":"Sánchez","given":"Samuel","non-dropping-particle":"","parse-names":false,"suffix":""}],"container-title":"Revista Científica Universidad y Sociedad","id":"ITEM-1","issued":{"date-parts":[["2016"]]},"page":"81-86","title":"Programa de formación de competencias digitales en docentes universitarios","type":"article-journal","volume":"8"},"uris":["http://www.mendeley.com/documents/?uuid=43089237-c4d6-463a-bfb3-f690c51dfa21"]}],"mendeley":{"formattedCitation":"(Chou et al., 2016)","manualFormatting":"Chou et al. (2016)","plainTextFormattedCitation":"(Chou et al., 2016)","previouslyFormattedCitation":"(Chou et al., 2016)"},"properties":{"noteIndex":0},"schema":"https://github.com/citation-style-language/schema/raw/master/csl-citation.json"}</w:instrText>
      </w:r>
      <w:r w:rsidRPr="00A32609">
        <w:rPr>
          <w:bCs/>
          <w:sz w:val="24"/>
          <w:szCs w:val="24"/>
          <w:lang w:eastAsia="es-ES"/>
        </w:rPr>
        <w:fldChar w:fldCharType="separate"/>
      </w:r>
      <w:r w:rsidRPr="00A32609">
        <w:rPr>
          <w:bCs/>
          <w:noProof/>
          <w:sz w:val="24"/>
          <w:szCs w:val="24"/>
          <w:lang w:eastAsia="es-ES"/>
        </w:rPr>
        <w:t>Chou et al. (2016)</w:t>
      </w:r>
      <w:r w:rsidRPr="00A32609">
        <w:rPr>
          <w:bCs/>
          <w:sz w:val="24"/>
          <w:szCs w:val="24"/>
          <w:lang w:eastAsia="es-ES"/>
        </w:rPr>
        <w:fldChar w:fldCharType="end"/>
      </w:r>
      <w:r w:rsidRPr="00A32609">
        <w:rPr>
          <w:bCs/>
          <w:sz w:val="24"/>
          <w:szCs w:val="24"/>
          <w:lang w:eastAsia="es-ES"/>
        </w:rPr>
        <w:t xml:space="preserve"> menciona que los procesos </w:t>
      </w:r>
      <w:r w:rsidRPr="00A32609">
        <w:rPr>
          <w:bCs/>
          <w:sz w:val="24"/>
          <w:szCs w:val="24"/>
          <w:lang w:eastAsia="es-ES"/>
        </w:rPr>
        <w:lastRenderedPageBreak/>
        <w:t>educativos son cambiantes, eso ocasiona nuevos retos para los docentes en los procesos académicos, los cuales están vinculados con el uso de herramientas digitales.</w:t>
      </w:r>
    </w:p>
    <w:p w14:paraId="35D42336" w14:textId="77777777" w:rsidR="00C673EF" w:rsidRPr="00A32609" w:rsidRDefault="00C673EF" w:rsidP="00C673EF">
      <w:pPr>
        <w:spacing w:after="240" w:line="360" w:lineRule="auto"/>
        <w:jc w:val="both"/>
        <w:rPr>
          <w:b/>
          <w:sz w:val="24"/>
          <w:szCs w:val="24"/>
          <w:lang w:eastAsia="es-ES"/>
        </w:rPr>
      </w:pPr>
      <w:r w:rsidRPr="00A32609">
        <w:rPr>
          <w:b/>
          <w:sz w:val="24"/>
          <w:szCs w:val="24"/>
          <w:lang w:eastAsia="es-ES"/>
        </w:rPr>
        <w:t xml:space="preserve">Tabla 4: Herramientas web y de creación de recursos multimedia </w:t>
      </w:r>
    </w:p>
    <w:tbl>
      <w:tblPr>
        <w:tblStyle w:val="Tablanormal2"/>
        <w:tblW w:w="0" w:type="auto"/>
        <w:jc w:val="center"/>
        <w:tblLayout w:type="fixed"/>
        <w:tblLook w:val="04A0" w:firstRow="1" w:lastRow="0" w:firstColumn="1" w:lastColumn="0" w:noHBand="0" w:noVBand="1"/>
      </w:tblPr>
      <w:tblGrid>
        <w:gridCol w:w="6946"/>
        <w:gridCol w:w="1276"/>
        <w:gridCol w:w="1276"/>
      </w:tblGrid>
      <w:tr w:rsidR="00C673EF" w:rsidRPr="00A32609" w14:paraId="682506EF" w14:textId="77777777" w:rsidTr="00C673EF">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6946" w:type="dxa"/>
            <w:vMerge w:val="restart"/>
          </w:tcPr>
          <w:p w14:paraId="26579427" w14:textId="77777777" w:rsidR="00C673EF" w:rsidRPr="00A32609" w:rsidRDefault="00C673EF" w:rsidP="000B4A2C">
            <w:pPr>
              <w:spacing w:after="240" w:line="360" w:lineRule="auto"/>
              <w:jc w:val="both"/>
              <w:rPr>
                <w:rFonts w:ascii="Times New Roman" w:hAnsi="Times New Roman" w:cs="Times New Roman"/>
                <w:b w:val="0"/>
                <w:bCs w:val="0"/>
                <w:lang w:eastAsia="es-ES"/>
              </w:rPr>
            </w:pPr>
          </w:p>
          <w:p w14:paraId="08DB653A"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Preguntas</w:t>
            </w:r>
          </w:p>
        </w:tc>
        <w:tc>
          <w:tcPr>
            <w:tcW w:w="2552" w:type="dxa"/>
            <w:gridSpan w:val="2"/>
          </w:tcPr>
          <w:p w14:paraId="63C7195E" w14:textId="77777777" w:rsidR="00C673EF" w:rsidRPr="00A32609" w:rsidRDefault="00C673EF" w:rsidP="000B4A2C">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A32609">
              <w:rPr>
                <w:rFonts w:ascii="Times New Roman" w:hAnsi="Times New Roman" w:cs="Times New Roman"/>
                <w:b w:val="0"/>
                <w:bCs w:val="0"/>
                <w:lang w:eastAsia="es-ES"/>
              </w:rPr>
              <w:t>Rango</w:t>
            </w:r>
          </w:p>
        </w:tc>
      </w:tr>
      <w:tr w:rsidR="00C673EF" w:rsidRPr="00A32609" w14:paraId="0E07EBB7"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vMerge/>
          </w:tcPr>
          <w:p w14:paraId="6F87EC38" w14:textId="77777777" w:rsidR="00C673EF" w:rsidRPr="00A32609" w:rsidRDefault="00C673EF" w:rsidP="000B4A2C">
            <w:pPr>
              <w:spacing w:after="240" w:line="360" w:lineRule="auto"/>
              <w:jc w:val="both"/>
              <w:rPr>
                <w:rFonts w:ascii="Times New Roman" w:hAnsi="Times New Roman" w:cs="Times New Roman"/>
                <w:b w:val="0"/>
                <w:bCs w:val="0"/>
                <w:lang w:eastAsia="es-ES"/>
              </w:rPr>
            </w:pPr>
          </w:p>
        </w:tc>
        <w:tc>
          <w:tcPr>
            <w:tcW w:w="1276" w:type="dxa"/>
          </w:tcPr>
          <w:p w14:paraId="4C7E01AD"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Poco capaz</w:t>
            </w:r>
          </w:p>
        </w:tc>
        <w:tc>
          <w:tcPr>
            <w:tcW w:w="1276" w:type="dxa"/>
          </w:tcPr>
          <w:p w14:paraId="191321E4"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Muy capaz</w:t>
            </w:r>
          </w:p>
        </w:tc>
      </w:tr>
      <w:tr w:rsidR="00C673EF" w:rsidRPr="00A32609" w14:paraId="4A52F930" w14:textId="77777777" w:rsidTr="00C673EF">
        <w:trPr>
          <w:trHeight w:val="266"/>
          <w:jc w:val="center"/>
        </w:trPr>
        <w:tc>
          <w:tcPr>
            <w:cnfStyle w:val="001000000000" w:firstRow="0" w:lastRow="0" w:firstColumn="1" w:lastColumn="0" w:oddVBand="0" w:evenVBand="0" w:oddHBand="0" w:evenHBand="0" w:firstRowFirstColumn="0" w:firstRowLastColumn="0" w:lastRowFirstColumn="0" w:lastRowLastColumn="0"/>
            <w:tcW w:w="6946" w:type="dxa"/>
            <w:vMerge/>
          </w:tcPr>
          <w:p w14:paraId="60EA94AF" w14:textId="77777777" w:rsidR="00C673EF" w:rsidRPr="00A32609" w:rsidRDefault="00C673EF" w:rsidP="000B4A2C">
            <w:pPr>
              <w:spacing w:after="240" w:line="360" w:lineRule="auto"/>
              <w:jc w:val="both"/>
              <w:rPr>
                <w:rFonts w:ascii="Times New Roman" w:hAnsi="Times New Roman" w:cs="Times New Roman"/>
                <w:b w:val="0"/>
                <w:bCs w:val="0"/>
                <w:lang w:eastAsia="es-ES"/>
              </w:rPr>
            </w:pPr>
          </w:p>
        </w:tc>
        <w:tc>
          <w:tcPr>
            <w:tcW w:w="1276" w:type="dxa"/>
          </w:tcPr>
          <w:p w14:paraId="2256E92C"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1</w:t>
            </w:r>
          </w:p>
        </w:tc>
        <w:tc>
          <w:tcPr>
            <w:tcW w:w="1276" w:type="dxa"/>
          </w:tcPr>
          <w:p w14:paraId="7B3C1087"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5</w:t>
            </w:r>
          </w:p>
        </w:tc>
      </w:tr>
      <w:tr w:rsidR="00C673EF" w:rsidRPr="00A32609" w14:paraId="2537FEE6"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6C2E80E0"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12)Modificar imágenes mediante algún programa de diseño gráfico</w:t>
            </w:r>
          </w:p>
        </w:tc>
        <w:tc>
          <w:tcPr>
            <w:tcW w:w="2552" w:type="dxa"/>
            <w:gridSpan w:val="2"/>
          </w:tcPr>
          <w:p w14:paraId="4F12F46E"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2.94</w:t>
            </w:r>
          </w:p>
        </w:tc>
      </w:tr>
      <w:tr w:rsidR="00C673EF" w:rsidRPr="00A32609" w14:paraId="2BA99278"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703A7659"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13)Resolver problemas como configurar un correo electrónico, configurar y actualizar un antivirus.</w:t>
            </w:r>
          </w:p>
        </w:tc>
        <w:tc>
          <w:tcPr>
            <w:tcW w:w="2552" w:type="dxa"/>
            <w:gridSpan w:val="2"/>
          </w:tcPr>
          <w:p w14:paraId="0DDB2866"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3.46</w:t>
            </w:r>
          </w:p>
        </w:tc>
      </w:tr>
      <w:tr w:rsidR="00C673EF" w:rsidRPr="00A32609" w14:paraId="219157F9"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2364CF07"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14)Crear un clip de audio con algún programa informático y convertirlo en PodCast</w:t>
            </w:r>
          </w:p>
        </w:tc>
        <w:tc>
          <w:tcPr>
            <w:tcW w:w="2552" w:type="dxa"/>
            <w:gridSpan w:val="2"/>
          </w:tcPr>
          <w:p w14:paraId="6D66F351"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2.92</w:t>
            </w:r>
          </w:p>
        </w:tc>
      </w:tr>
      <w:tr w:rsidR="00C673EF" w:rsidRPr="00A32609" w14:paraId="2F57EA0A"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5FE8B483" w14:textId="36E942D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15)Realizar un documento con un procesador de texto, usando técnicas comoencabezamiento, gráficos, textos de diferentes formatos.</w:t>
            </w:r>
          </w:p>
        </w:tc>
        <w:tc>
          <w:tcPr>
            <w:tcW w:w="2552" w:type="dxa"/>
            <w:gridSpan w:val="2"/>
          </w:tcPr>
          <w:p w14:paraId="7D61E33F"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3.94</w:t>
            </w:r>
          </w:p>
        </w:tc>
      </w:tr>
      <w:tr w:rsidR="00C673EF" w:rsidRPr="00A32609" w14:paraId="13324B37"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5ABA48BD"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16) Uso el sistema de sindicación (RSS)</w:t>
            </w:r>
          </w:p>
        </w:tc>
        <w:tc>
          <w:tcPr>
            <w:tcW w:w="2552" w:type="dxa"/>
            <w:gridSpan w:val="2"/>
          </w:tcPr>
          <w:p w14:paraId="378562F6"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2.56</w:t>
            </w:r>
          </w:p>
        </w:tc>
      </w:tr>
      <w:tr w:rsidR="00C673EF" w:rsidRPr="00A32609" w14:paraId="68702969"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0B7C3A46"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17) Diseñar, crear y modificar Blogs y Páginas Web </w:t>
            </w:r>
          </w:p>
        </w:tc>
        <w:tc>
          <w:tcPr>
            <w:tcW w:w="2552" w:type="dxa"/>
            <w:gridSpan w:val="2"/>
          </w:tcPr>
          <w:p w14:paraId="37D4593C"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2.87</w:t>
            </w:r>
          </w:p>
        </w:tc>
      </w:tr>
      <w:tr w:rsidR="00C673EF" w:rsidRPr="00A32609" w14:paraId="63C4FA10"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31F1A073"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18) Realizar búsquedas avanzadas en los diferentes buscadores</w:t>
            </w:r>
          </w:p>
        </w:tc>
        <w:tc>
          <w:tcPr>
            <w:tcW w:w="2552" w:type="dxa"/>
            <w:gridSpan w:val="2"/>
          </w:tcPr>
          <w:p w14:paraId="1DA5268F"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3.76</w:t>
            </w:r>
          </w:p>
        </w:tc>
      </w:tr>
      <w:tr w:rsidR="00C673EF" w:rsidRPr="00A32609" w14:paraId="6B3E8D85"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16BA27E8"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19)Navegar por Internet con diferentes exploradores, borrar historial, cambiar la configuración del explorador...</w:t>
            </w:r>
          </w:p>
        </w:tc>
        <w:tc>
          <w:tcPr>
            <w:tcW w:w="2552" w:type="dxa"/>
            <w:gridSpan w:val="2"/>
          </w:tcPr>
          <w:p w14:paraId="7E99BEED"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3.74</w:t>
            </w:r>
          </w:p>
        </w:tc>
      </w:tr>
      <w:tr w:rsidR="00C673EF" w:rsidRPr="00A32609" w14:paraId="4E4A4379"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59C8183B"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20) Coordinar una actividad en grupo realizada a través de Internet.</w:t>
            </w:r>
          </w:p>
        </w:tc>
        <w:tc>
          <w:tcPr>
            <w:tcW w:w="2552" w:type="dxa"/>
            <w:gridSpan w:val="2"/>
          </w:tcPr>
          <w:p w14:paraId="6C568571"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3.92</w:t>
            </w:r>
          </w:p>
        </w:tc>
      </w:tr>
      <w:tr w:rsidR="00C673EF" w:rsidRPr="00A32609" w14:paraId="4BC4915F"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120B69E1"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21) Realizar videoconferencias por IP (Skype, Zoom...)</w:t>
            </w:r>
            <w:r w:rsidRPr="00A32609">
              <w:rPr>
                <w:rFonts w:ascii="Times New Roman" w:hAnsi="Times New Roman" w:cs="Times New Roman"/>
                <w:b w:val="0"/>
                <w:bCs w:val="0"/>
                <w:lang w:eastAsia="es-ES"/>
              </w:rPr>
              <w:tab/>
            </w:r>
          </w:p>
        </w:tc>
        <w:tc>
          <w:tcPr>
            <w:tcW w:w="2552" w:type="dxa"/>
            <w:gridSpan w:val="2"/>
          </w:tcPr>
          <w:p w14:paraId="5AE985F3"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4.15</w:t>
            </w:r>
          </w:p>
        </w:tc>
      </w:tr>
      <w:tr w:rsidR="00C673EF" w:rsidRPr="00A32609" w14:paraId="1055EB0D"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4F09B809"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22) Realizar actividades en la plataforma </w:t>
            </w:r>
            <w:proofErr w:type="spellStart"/>
            <w:r w:rsidRPr="00A32609">
              <w:rPr>
                <w:rFonts w:ascii="Times New Roman" w:hAnsi="Times New Roman" w:cs="Times New Roman"/>
                <w:b w:val="0"/>
                <w:bCs w:val="0"/>
                <w:lang w:eastAsia="es-ES"/>
              </w:rPr>
              <w:t>Jclic</w:t>
            </w:r>
            <w:proofErr w:type="spellEnd"/>
            <w:r w:rsidRPr="00A32609">
              <w:rPr>
                <w:rFonts w:ascii="Times New Roman" w:hAnsi="Times New Roman" w:cs="Times New Roman"/>
                <w:b w:val="0"/>
                <w:bCs w:val="0"/>
                <w:lang w:eastAsia="es-ES"/>
              </w:rPr>
              <w:t> o </w:t>
            </w:r>
            <w:proofErr w:type="spellStart"/>
            <w:r w:rsidRPr="00A32609">
              <w:rPr>
                <w:rFonts w:ascii="Times New Roman" w:hAnsi="Times New Roman" w:cs="Times New Roman"/>
                <w:b w:val="0"/>
                <w:bCs w:val="0"/>
                <w:lang w:eastAsia="es-ES"/>
              </w:rPr>
              <w:t>HotPotatoes</w:t>
            </w:r>
            <w:proofErr w:type="spellEnd"/>
          </w:p>
        </w:tc>
        <w:tc>
          <w:tcPr>
            <w:tcW w:w="2552" w:type="dxa"/>
            <w:gridSpan w:val="2"/>
          </w:tcPr>
          <w:p w14:paraId="42E618E5"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2.38</w:t>
            </w:r>
          </w:p>
        </w:tc>
      </w:tr>
      <w:tr w:rsidR="00C673EF" w:rsidRPr="00A32609" w14:paraId="21B67074"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4B270DBD"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lastRenderedPageBreak/>
              <w:t>23)Subida y envío de ficheros a </w:t>
            </w:r>
            <w:proofErr w:type="spellStart"/>
            <w:r w:rsidRPr="00A32609">
              <w:rPr>
                <w:rFonts w:ascii="Times New Roman" w:hAnsi="Times New Roman" w:cs="Times New Roman"/>
                <w:b w:val="0"/>
                <w:bCs w:val="0"/>
                <w:lang w:eastAsia="es-ES"/>
              </w:rPr>
              <w:t>traves</w:t>
            </w:r>
            <w:proofErr w:type="spellEnd"/>
            <w:r w:rsidRPr="00A32609">
              <w:rPr>
                <w:rFonts w:ascii="Times New Roman" w:hAnsi="Times New Roman" w:cs="Times New Roman"/>
                <w:b w:val="0"/>
                <w:bCs w:val="0"/>
                <w:lang w:eastAsia="es-ES"/>
              </w:rPr>
              <w:t> de programas FTP</w:t>
            </w:r>
          </w:p>
        </w:tc>
        <w:tc>
          <w:tcPr>
            <w:tcW w:w="2552" w:type="dxa"/>
            <w:gridSpan w:val="2"/>
          </w:tcPr>
          <w:p w14:paraId="3446F875"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2.89</w:t>
            </w:r>
          </w:p>
        </w:tc>
      </w:tr>
      <w:tr w:rsidR="00C673EF" w:rsidRPr="00A32609" w14:paraId="518104A1"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6F04E4B6"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24)Realizar mapas conceptuales multimedia</w:t>
            </w:r>
          </w:p>
        </w:tc>
        <w:tc>
          <w:tcPr>
            <w:tcW w:w="2552" w:type="dxa"/>
            <w:gridSpan w:val="2"/>
          </w:tcPr>
          <w:p w14:paraId="29C6FA67"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3.43</w:t>
            </w:r>
          </w:p>
        </w:tc>
      </w:tr>
      <w:tr w:rsidR="00C673EF" w:rsidRPr="00A32609" w14:paraId="765DB6A7"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5D9B6BB4"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25) Crear páginas web con texto, imágenes, links... </w:t>
            </w:r>
          </w:p>
        </w:tc>
        <w:tc>
          <w:tcPr>
            <w:tcW w:w="2552" w:type="dxa"/>
            <w:gridSpan w:val="2"/>
          </w:tcPr>
          <w:p w14:paraId="2E7FC2B7"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2.94</w:t>
            </w:r>
          </w:p>
        </w:tc>
      </w:tr>
      <w:tr w:rsidR="00C673EF" w:rsidRPr="00A32609" w14:paraId="166682EB"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04350C26"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26) Realizar presentaciones multimedia</w:t>
            </w:r>
          </w:p>
        </w:tc>
        <w:tc>
          <w:tcPr>
            <w:tcW w:w="2552" w:type="dxa"/>
            <w:gridSpan w:val="2"/>
          </w:tcPr>
          <w:p w14:paraId="021FBB71"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3.46</w:t>
            </w:r>
          </w:p>
        </w:tc>
      </w:tr>
      <w:tr w:rsidR="00C673EF" w:rsidRPr="00A32609" w14:paraId="2E75EC12" w14:textId="77777777" w:rsidTr="00C673EF">
        <w:trPr>
          <w:jc w:val="center"/>
        </w:trPr>
        <w:tc>
          <w:tcPr>
            <w:cnfStyle w:val="001000000000" w:firstRow="0" w:lastRow="0" w:firstColumn="1" w:lastColumn="0" w:oddVBand="0" w:evenVBand="0" w:oddHBand="0" w:evenHBand="0" w:firstRowFirstColumn="0" w:firstRowLastColumn="0" w:lastRowFirstColumn="0" w:lastRowLastColumn="0"/>
            <w:tcW w:w="6946" w:type="dxa"/>
          </w:tcPr>
          <w:p w14:paraId="75B932EF"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27) Realizar actividades educativas con realidad aumentada</w:t>
            </w:r>
          </w:p>
        </w:tc>
        <w:tc>
          <w:tcPr>
            <w:tcW w:w="2552" w:type="dxa"/>
            <w:gridSpan w:val="2"/>
          </w:tcPr>
          <w:p w14:paraId="5CE3E931" w14:textId="77777777" w:rsidR="00C673EF" w:rsidRPr="00A32609" w:rsidRDefault="00C673EF" w:rsidP="000B4A2C">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2.69</w:t>
            </w:r>
          </w:p>
        </w:tc>
      </w:tr>
      <w:tr w:rsidR="00C673EF" w:rsidRPr="00A32609" w14:paraId="169826DF" w14:textId="77777777" w:rsidTr="00C673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6" w:type="dxa"/>
          </w:tcPr>
          <w:p w14:paraId="7CEE3E42" w14:textId="77777777" w:rsidR="00C673EF" w:rsidRPr="00A32609" w:rsidRDefault="00C673EF" w:rsidP="000B4A2C">
            <w:pPr>
              <w:spacing w:after="240" w:line="360" w:lineRule="auto"/>
              <w:jc w:val="both"/>
              <w:rPr>
                <w:rFonts w:ascii="Times New Roman" w:hAnsi="Times New Roman" w:cs="Times New Roman"/>
                <w:b w:val="0"/>
                <w:bCs w:val="0"/>
                <w:lang w:eastAsia="es-ES"/>
              </w:rPr>
            </w:pPr>
            <w:r w:rsidRPr="00A32609">
              <w:rPr>
                <w:rFonts w:ascii="Times New Roman" w:hAnsi="Times New Roman" w:cs="Times New Roman"/>
                <w:b w:val="0"/>
                <w:bCs w:val="0"/>
                <w:lang w:eastAsia="es-ES"/>
              </w:rPr>
              <w:t>TOTAL</w:t>
            </w:r>
          </w:p>
        </w:tc>
        <w:tc>
          <w:tcPr>
            <w:tcW w:w="2552" w:type="dxa"/>
            <w:gridSpan w:val="2"/>
          </w:tcPr>
          <w:p w14:paraId="5AD7745E" w14:textId="77777777" w:rsidR="00C673EF" w:rsidRPr="00A32609" w:rsidRDefault="00C673EF" w:rsidP="000B4A2C">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32609">
              <w:rPr>
                <w:rFonts w:ascii="Times New Roman" w:hAnsi="Times New Roman" w:cs="Times New Roman"/>
                <w:lang w:eastAsia="es-ES"/>
              </w:rPr>
              <w:t>3.25</w:t>
            </w:r>
          </w:p>
        </w:tc>
      </w:tr>
    </w:tbl>
    <w:p w14:paraId="661801FD" w14:textId="77777777" w:rsidR="00C673EF" w:rsidRPr="00A32609" w:rsidRDefault="00C673EF" w:rsidP="00C673EF">
      <w:pPr>
        <w:spacing w:after="240" w:line="360" w:lineRule="auto"/>
        <w:jc w:val="both"/>
        <w:rPr>
          <w:bCs/>
          <w:sz w:val="24"/>
          <w:szCs w:val="24"/>
          <w:lang w:eastAsia="es-ES"/>
        </w:rPr>
      </w:pPr>
    </w:p>
    <w:p w14:paraId="421143F7"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A partir del análisis de la tabla n°4 el claustro indico tienen un nivel básico del uso de herramientas digitales y ofimática. Para la interpretación de los datos de la interrogante 12 hasta la 27, se utilizó la escala de Likert como técnica de medición, con una valoración desde 1 (poco capaz) hasta 5 (muy capaz).  Para obtener los resultados en cada pregunta, se sumaron las cantidades logrando identificar un valor medio.  </w:t>
      </w:r>
    </w:p>
    <w:p w14:paraId="2B693AA4"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Estos resultados confirman que la mayoría de los docentes poseen un nivel básico en el uso de herramientas digitales. No se debe olvidar que la sociedad avanza de forma acelerada junto con la tecnología, para ello, es importante que los docentes tengan un programa de capacitación continua para brindar una buena experiencia educativa a la ciudadanía digital.  Los resultados mostraron que los docentes poseen un mayor dominio en el uso de herramientas web en comparación a las herramientas de creación de recursos multimedia. Para </w:t>
      </w:r>
      <w:r w:rsidRPr="00A32609">
        <w:rPr>
          <w:bCs/>
          <w:sz w:val="24"/>
          <w:szCs w:val="24"/>
          <w:lang w:eastAsia="es-ES"/>
        </w:rPr>
        <w:fldChar w:fldCharType="begin" w:fldLock="1"/>
      </w:r>
      <w:r w:rsidRPr="00A32609">
        <w:rPr>
          <w:bCs/>
          <w:sz w:val="24"/>
          <w:szCs w:val="24"/>
          <w:lang w:eastAsia="es-ES"/>
        </w:rPr>
        <w:instrText>ADDIN CSL_CITATION {"citationItems":[{"id":"ITEM-1","itemData":{"author":[{"dropping-particle":"","family":"García","given":"Carlos Marcelo","non-dropping-particle":"","parse-names":false,"suffix":""}],"id":"ITEM-1","issued":{"date-parts":[["2011"]]},"title":"Profesorado. Revista de Currículum y Formación de Profesorado","type":"article-journal"},"uris":["http://www.mendeley.com/documents/?uuid=2a6f0366-dd85-44c6-8484-a00aa4a73717"]}],"mendeley":{"formattedCitation":"(García, 2011)","manualFormatting":"García (2011)","plainTextFormattedCitation":"(García, 2011)","previouslyFormattedCitation":"(García, 2011)"},"properties":{"noteIndex":0},"schema":"https://github.com/citation-style-language/schema/raw/master/csl-citation.json"}</w:instrText>
      </w:r>
      <w:r w:rsidRPr="00A32609">
        <w:rPr>
          <w:bCs/>
          <w:sz w:val="24"/>
          <w:szCs w:val="24"/>
          <w:lang w:eastAsia="es-ES"/>
        </w:rPr>
        <w:fldChar w:fldCharType="separate"/>
      </w:r>
      <w:r w:rsidRPr="00A32609">
        <w:rPr>
          <w:bCs/>
          <w:noProof/>
          <w:sz w:val="24"/>
          <w:szCs w:val="24"/>
          <w:lang w:eastAsia="es-ES"/>
        </w:rPr>
        <w:t>García (2011)</w:t>
      </w:r>
      <w:r w:rsidRPr="00A32609">
        <w:rPr>
          <w:bCs/>
          <w:sz w:val="24"/>
          <w:szCs w:val="24"/>
          <w:lang w:eastAsia="es-ES"/>
        </w:rPr>
        <w:fldChar w:fldCharType="end"/>
      </w:r>
      <w:r w:rsidRPr="00A32609">
        <w:rPr>
          <w:bCs/>
          <w:sz w:val="24"/>
          <w:szCs w:val="24"/>
          <w:lang w:eastAsia="es-ES"/>
        </w:rPr>
        <w:t xml:space="preserve"> y </w:t>
      </w:r>
      <w:r w:rsidRPr="00A32609">
        <w:rPr>
          <w:bCs/>
          <w:sz w:val="24"/>
          <w:szCs w:val="24"/>
          <w:lang w:eastAsia="es-ES"/>
        </w:rPr>
        <w:fldChar w:fldCharType="begin" w:fldLock="1"/>
      </w:r>
      <w:r w:rsidRPr="00A32609">
        <w:rPr>
          <w:bCs/>
          <w:sz w:val="24"/>
          <w:szCs w:val="24"/>
          <w:lang w:eastAsia="es-ES"/>
        </w:rPr>
        <w:instrText>ADDIN CSL_CITATION {"citationItems":[{"id":"ITEM-1","itemData":{"DOI":"10.17398/1695-288X.17.1.41","abstract":"Resumen: Este artículo analiza la incidencia de la educación digital en la formación del profesorado en las modalidades virtual (e-learning) y semipresencial (b-learning). Para este cometido se realizaron tres estudios. El primer estudió abordó el impacto de un curso de formación TIa en modalidad semipresencial en la competencia digital del profesorado universitario en una universidad ecuatoriana. El segundo estudio identifcó los componentes claves del diseño instruccional de un programa de posgrado en la modalidad e-learning de una universidad española. Mientras que el tercer estudio estableció una propuesta de rediseño instruccional de un curso de educación digital a través del desarrollo de competencias digitales e informacionales para el profesorado universitario ecuatoriano. Los resultados de los estudios nos demuestran que el diseño instruccional de los cursos de capacitación no satisface las necesidades y expectativas sobre la competencia digital y tampoco se observa una mejora de las prácticas con TIa en el aula; el posgrado analizado se considera como una propuesta válida, innovadora y actualizada para la formación de profesionales e investigadores en Tecnología Educativa y el diseño de las actividades es clave para el fomento de aprendizajes profundos en e-learning; y que el re-diseño instruccional realizado a partir de los resultados de los estudios previos contribuye a la calidad de la formación digital del profesorado universitario. Estos tres estudios permiten tener una visión integral de los resultados de la investigación en torno a la educación digital y la formación del profesorado universitario en las modalidades b-learning y e-learning. Palabras clave: Educación digital, Formación del profesorado, Formación semipresencial, Educación virtual, Diseño pedagógico. Abstract: This article analyzes the incidence of digital education in teacher training in the modalities of b-learning and e-learning. The research proposed three case studies. The frst study evaluates the efects of a TIa training course in b-learning mode in the digital competence of teachers in an Ecuadorian university. The second study identifed the key components of the instructional design of a postgraduate program in the e-learning modality of a Spanish university. The third study established a proposal for instructional redesign of a digital education course through development of digital and informational competencies for Ecuadorian higher education staf. The results sho…","author":[{"dropping-particle":"","family":"Balladares-Burgos","given":"Jorge Antonio","non-dropping-particle":"","parse-names":false,"suffix":""}],"container-title":"Revista Latinoamericana de Tecnología Educativa","id":"ITEM-1","issue":"1","issued":{"date-parts":[["2018"]]},"page":"41-60","title":"Diseño pedagógico de la educación digital para la formación del profesorado Instructional design of digital education for teacher training","type":"article-journal","volume":"17"},"uris":["http://www.mendeley.com/documents/?uuid=478c4419-9c7c-49bc-a375-fad98db7aecd"]}],"mendeley":{"formattedCitation":"(Balladares-Burgos, 2018)","manualFormatting":"Balladares-Burgos (2018)","plainTextFormattedCitation":"(Balladares-Burgos, 2018)","previouslyFormattedCitation":"(Balladares-Burgos, 2018)"},"properties":{"noteIndex":0},"schema":"https://github.com/citation-style-language/schema/raw/master/csl-citation.json"}</w:instrText>
      </w:r>
      <w:r w:rsidRPr="00A32609">
        <w:rPr>
          <w:bCs/>
          <w:sz w:val="24"/>
          <w:szCs w:val="24"/>
          <w:lang w:eastAsia="es-ES"/>
        </w:rPr>
        <w:fldChar w:fldCharType="separate"/>
      </w:r>
      <w:r w:rsidRPr="00A32609">
        <w:rPr>
          <w:bCs/>
          <w:noProof/>
          <w:sz w:val="24"/>
          <w:szCs w:val="24"/>
          <w:lang w:eastAsia="es-ES"/>
        </w:rPr>
        <w:t>Balladares-Burgos (2018)</w:t>
      </w:r>
      <w:r w:rsidRPr="00A32609">
        <w:rPr>
          <w:bCs/>
          <w:sz w:val="24"/>
          <w:szCs w:val="24"/>
          <w:lang w:eastAsia="es-ES"/>
        </w:rPr>
        <w:fldChar w:fldCharType="end"/>
      </w:r>
      <w:r w:rsidRPr="00A32609">
        <w:rPr>
          <w:bCs/>
          <w:sz w:val="24"/>
          <w:szCs w:val="24"/>
          <w:lang w:eastAsia="es-ES"/>
        </w:rPr>
        <w:t xml:space="preserve"> el docente no es solo un trasmisor de conocimientos específicos, sino es un creador de ambientes de aprendizajes con la capacidad de rentabilizar los espacios ya sean de modalidad presencial o virtual donde se produce la praxis docente.</w:t>
      </w:r>
    </w:p>
    <w:p w14:paraId="7EFB6C3B" w14:textId="77777777" w:rsidR="00C673EF" w:rsidRPr="00A32609" w:rsidRDefault="00C673EF" w:rsidP="00C673EF">
      <w:pPr>
        <w:spacing w:after="240" w:line="360" w:lineRule="auto"/>
        <w:jc w:val="both"/>
        <w:rPr>
          <w:b/>
          <w:bCs/>
          <w:sz w:val="24"/>
          <w:szCs w:val="24"/>
          <w:lang w:eastAsia="es-ES"/>
        </w:rPr>
      </w:pPr>
      <w:r w:rsidRPr="00A32609">
        <w:rPr>
          <w:b/>
          <w:bCs/>
          <w:sz w:val="24"/>
          <w:szCs w:val="24"/>
          <w:lang w:eastAsia="es-ES"/>
        </w:rPr>
        <w:t>Análisis de entrevista aplicada a los docentes de la Universidad Técnica de Manabí.</w:t>
      </w:r>
    </w:p>
    <w:p w14:paraId="0E741EA7"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En la entrevista aplicada a los docentes de la Facultad de Filosofía, Letras y Ciencias de la investigación se pudo apreciar información importante del manejo y uso de las herramientas digitales </w:t>
      </w:r>
      <w:r w:rsidRPr="00A32609">
        <w:rPr>
          <w:bCs/>
          <w:sz w:val="24"/>
          <w:szCs w:val="24"/>
          <w:lang w:eastAsia="es-ES"/>
        </w:rPr>
        <w:lastRenderedPageBreak/>
        <w:t xml:space="preserve">en la práctica docente. En este sentido, han adquirido un dominio de herramientas TIC básicas para el desarrollo del proceso de enseñanza aprendizaje que gira mayormente en el uso del </w:t>
      </w:r>
      <w:proofErr w:type="spellStart"/>
      <w:r w:rsidRPr="00A32609">
        <w:rPr>
          <w:bCs/>
          <w:sz w:val="24"/>
          <w:szCs w:val="24"/>
          <w:lang w:eastAsia="es-ES"/>
        </w:rPr>
        <w:t>infocus</w:t>
      </w:r>
      <w:proofErr w:type="spellEnd"/>
      <w:r w:rsidRPr="00A32609">
        <w:rPr>
          <w:bCs/>
          <w:sz w:val="24"/>
          <w:szCs w:val="24"/>
          <w:lang w:eastAsia="es-ES"/>
        </w:rPr>
        <w:t xml:space="preserve"> (ver cita e</w:t>
      </w:r>
      <w:proofErr w:type="gramStart"/>
      <w:r w:rsidRPr="00A32609">
        <w:rPr>
          <w:bCs/>
          <w:sz w:val="24"/>
          <w:szCs w:val="24"/>
          <w:lang w:eastAsia="es-ES"/>
        </w:rPr>
        <w:t>1:p</w:t>
      </w:r>
      <w:proofErr w:type="gramEnd"/>
      <w:r w:rsidRPr="00A32609">
        <w:rPr>
          <w:bCs/>
          <w:sz w:val="24"/>
          <w:szCs w:val="24"/>
          <w:lang w:eastAsia="es-ES"/>
        </w:rPr>
        <w:t xml:space="preserve">4 y e17:p4 debajo). Los docentes piensan que el uso del </w:t>
      </w:r>
      <w:proofErr w:type="spellStart"/>
      <w:r w:rsidRPr="00A32609">
        <w:rPr>
          <w:bCs/>
          <w:sz w:val="24"/>
          <w:szCs w:val="24"/>
          <w:lang w:eastAsia="es-ES"/>
        </w:rPr>
        <w:t>power</w:t>
      </w:r>
      <w:proofErr w:type="spellEnd"/>
      <w:r w:rsidRPr="00A32609">
        <w:rPr>
          <w:bCs/>
          <w:sz w:val="24"/>
          <w:szCs w:val="24"/>
          <w:lang w:eastAsia="es-ES"/>
        </w:rPr>
        <w:t xml:space="preserve"> </w:t>
      </w:r>
      <w:proofErr w:type="spellStart"/>
      <w:r w:rsidRPr="00A32609">
        <w:rPr>
          <w:bCs/>
          <w:sz w:val="24"/>
          <w:szCs w:val="24"/>
          <w:lang w:eastAsia="es-ES"/>
        </w:rPr>
        <w:t>point</w:t>
      </w:r>
      <w:proofErr w:type="spellEnd"/>
      <w:r w:rsidRPr="00A32609">
        <w:rPr>
          <w:bCs/>
          <w:sz w:val="24"/>
          <w:szCs w:val="24"/>
          <w:lang w:eastAsia="es-ES"/>
        </w:rPr>
        <w:t xml:space="preserve"> es un medio para innovar y no es así, puesto que el </w:t>
      </w:r>
      <w:proofErr w:type="spellStart"/>
      <w:r w:rsidRPr="00A32609">
        <w:rPr>
          <w:bCs/>
          <w:sz w:val="24"/>
          <w:szCs w:val="24"/>
          <w:lang w:eastAsia="es-ES"/>
        </w:rPr>
        <w:t>infocus</w:t>
      </w:r>
      <w:proofErr w:type="spellEnd"/>
      <w:r w:rsidRPr="00A32609">
        <w:rPr>
          <w:bCs/>
          <w:sz w:val="24"/>
          <w:szCs w:val="24"/>
          <w:lang w:eastAsia="es-ES"/>
        </w:rPr>
        <w:t xml:space="preserve"> solo tiene la función proyectar contenidos (ver cita e</w:t>
      </w:r>
      <w:proofErr w:type="gramStart"/>
      <w:r w:rsidRPr="00A32609">
        <w:rPr>
          <w:bCs/>
          <w:sz w:val="24"/>
          <w:szCs w:val="24"/>
          <w:lang w:eastAsia="es-ES"/>
        </w:rPr>
        <w:t>7:p</w:t>
      </w:r>
      <w:proofErr w:type="gramEnd"/>
      <w:r w:rsidRPr="00A32609">
        <w:rPr>
          <w:bCs/>
          <w:sz w:val="24"/>
          <w:szCs w:val="24"/>
          <w:lang w:eastAsia="es-ES"/>
        </w:rPr>
        <w:t>4 y e15:p4 debajo), y son esos contenidos los que se necesitan elaborar a través de las TIC.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C673EF" w:rsidRPr="00A32609" w14:paraId="5901F0E4" w14:textId="77777777" w:rsidTr="00C673EF">
        <w:tc>
          <w:tcPr>
            <w:tcW w:w="8630" w:type="dxa"/>
            <w:shd w:val="clear" w:color="auto" w:fill="auto"/>
          </w:tcPr>
          <w:p w14:paraId="17C8B307"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En trabajos presenciales mediante proyecciones, y ahora en lo virtual utilizando varias herramientas y recuerdos que me han permitido tener un mejor acercamiento con el estudiante (e</w:t>
            </w:r>
            <w:proofErr w:type="gramStart"/>
            <w:r w:rsidRPr="00A32609">
              <w:rPr>
                <w:rFonts w:ascii="Times New Roman" w:hAnsi="Times New Roman"/>
                <w:bCs/>
                <w:sz w:val="24"/>
                <w:szCs w:val="24"/>
              </w:rPr>
              <w:t>1:p</w:t>
            </w:r>
            <w:proofErr w:type="gramEnd"/>
            <w:r w:rsidRPr="00A32609">
              <w:rPr>
                <w:rFonts w:ascii="Times New Roman" w:hAnsi="Times New Roman"/>
                <w:bCs/>
                <w:sz w:val="24"/>
                <w:szCs w:val="24"/>
              </w:rPr>
              <w:t>4)</w:t>
            </w:r>
          </w:p>
          <w:p w14:paraId="0988DC87"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 xml:space="preserve">Mediante los vídeos con las </w:t>
            </w:r>
            <w:proofErr w:type="gramStart"/>
            <w:r w:rsidRPr="00A32609">
              <w:rPr>
                <w:rFonts w:ascii="Times New Roman" w:hAnsi="Times New Roman"/>
                <w:bCs/>
                <w:sz w:val="24"/>
                <w:szCs w:val="24"/>
              </w:rPr>
              <w:t>clases ,</w:t>
            </w:r>
            <w:proofErr w:type="gramEnd"/>
            <w:r w:rsidRPr="00A32609">
              <w:rPr>
                <w:rFonts w:ascii="Times New Roman" w:hAnsi="Times New Roman"/>
                <w:bCs/>
                <w:sz w:val="24"/>
                <w:szCs w:val="24"/>
              </w:rPr>
              <w:t xml:space="preserve"> utilizando el </w:t>
            </w:r>
            <w:proofErr w:type="spellStart"/>
            <w:r w:rsidRPr="00A32609">
              <w:rPr>
                <w:rFonts w:ascii="Times New Roman" w:hAnsi="Times New Roman"/>
                <w:bCs/>
                <w:sz w:val="24"/>
                <w:szCs w:val="24"/>
              </w:rPr>
              <w:t>powert</w:t>
            </w:r>
            <w:proofErr w:type="spellEnd"/>
            <w:r w:rsidRPr="00A32609">
              <w:rPr>
                <w:rFonts w:ascii="Times New Roman" w:hAnsi="Times New Roman"/>
                <w:bCs/>
                <w:sz w:val="24"/>
                <w:szCs w:val="24"/>
              </w:rPr>
              <w:t xml:space="preserve"> </w:t>
            </w:r>
            <w:proofErr w:type="spellStart"/>
            <w:r w:rsidRPr="00A32609">
              <w:rPr>
                <w:rFonts w:ascii="Times New Roman" w:hAnsi="Times New Roman"/>
                <w:bCs/>
                <w:sz w:val="24"/>
                <w:szCs w:val="24"/>
              </w:rPr>
              <w:t>point</w:t>
            </w:r>
            <w:proofErr w:type="spellEnd"/>
            <w:r w:rsidRPr="00A32609">
              <w:rPr>
                <w:rFonts w:ascii="Times New Roman" w:hAnsi="Times New Roman"/>
                <w:bCs/>
                <w:sz w:val="24"/>
                <w:szCs w:val="24"/>
              </w:rPr>
              <w:t>, lecturas relacionadas al tema. (e</w:t>
            </w:r>
            <w:proofErr w:type="gramStart"/>
            <w:r w:rsidRPr="00A32609">
              <w:rPr>
                <w:rFonts w:ascii="Times New Roman" w:hAnsi="Times New Roman"/>
                <w:bCs/>
                <w:sz w:val="24"/>
                <w:szCs w:val="24"/>
              </w:rPr>
              <w:t>7:p</w:t>
            </w:r>
            <w:proofErr w:type="gramEnd"/>
            <w:r w:rsidRPr="00A32609">
              <w:rPr>
                <w:rFonts w:ascii="Times New Roman" w:hAnsi="Times New Roman"/>
                <w:bCs/>
                <w:sz w:val="24"/>
                <w:szCs w:val="24"/>
              </w:rPr>
              <w:t>4)</w:t>
            </w:r>
          </w:p>
          <w:p w14:paraId="6280D75F"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 xml:space="preserve">Utilizo frecuente presentaciones </w:t>
            </w:r>
            <w:proofErr w:type="spellStart"/>
            <w:r w:rsidRPr="00A32609">
              <w:rPr>
                <w:rFonts w:ascii="Times New Roman" w:hAnsi="Times New Roman"/>
                <w:bCs/>
                <w:sz w:val="24"/>
                <w:szCs w:val="24"/>
              </w:rPr>
              <w:t>powerpoint</w:t>
            </w:r>
            <w:proofErr w:type="spellEnd"/>
            <w:r w:rsidRPr="00A32609">
              <w:rPr>
                <w:rFonts w:ascii="Times New Roman" w:hAnsi="Times New Roman"/>
                <w:bCs/>
                <w:sz w:val="24"/>
                <w:szCs w:val="24"/>
              </w:rPr>
              <w:t xml:space="preserve"> (e</w:t>
            </w:r>
            <w:proofErr w:type="gramStart"/>
            <w:r w:rsidRPr="00A32609">
              <w:rPr>
                <w:rFonts w:ascii="Times New Roman" w:hAnsi="Times New Roman"/>
                <w:bCs/>
                <w:sz w:val="24"/>
                <w:szCs w:val="24"/>
              </w:rPr>
              <w:t>15:p</w:t>
            </w:r>
            <w:proofErr w:type="gramEnd"/>
            <w:r w:rsidRPr="00A32609">
              <w:rPr>
                <w:rFonts w:ascii="Times New Roman" w:hAnsi="Times New Roman"/>
                <w:bCs/>
                <w:sz w:val="24"/>
                <w:szCs w:val="24"/>
              </w:rPr>
              <w:t>4)</w:t>
            </w:r>
          </w:p>
          <w:p w14:paraId="03D3376D"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Usando presentaciones con Infocus (e</w:t>
            </w:r>
            <w:proofErr w:type="gramStart"/>
            <w:r w:rsidRPr="00A32609">
              <w:rPr>
                <w:rFonts w:ascii="Times New Roman" w:hAnsi="Times New Roman"/>
                <w:bCs/>
                <w:sz w:val="24"/>
                <w:szCs w:val="24"/>
              </w:rPr>
              <w:t>17:p</w:t>
            </w:r>
            <w:proofErr w:type="gramEnd"/>
            <w:r w:rsidRPr="00A32609">
              <w:rPr>
                <w:rFonts w:ascii="Times New Roman" w:hAnsi="Times New Roman"/>
                <w:bCs/>
                <w:sz w:val="24"/>
                <w:szCs w:val="24"/>
              </w:rPr>
              <w:t>4)</w:t>
            </w:r>
          </w:p>
        </w:tc>
      </w:tr>
    </w:tbl>
    <w:p w14:paraId="582EE2C8"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Uno de los aspectos a mejorar es el uso de herramientas digitales por parte del claustro docente, cabe mencionar, que en su mayoría solo asisten a capacitaciones realizadas por la misma universidad (ver cita e10:p5 y e11:p5 debajo), y que muchas veces estas resultan ser repetitivas, en este caso, los participantes creen  necesario e importante participar en capacitaciones interinstitucionales (e21:p5 y e5:p5 debajo) para generar un intercambio de conocimientos y compartir experiencias de diferentes contexto con relación a las herramientas TIC existentes.</w:t>
      </w:r>
    </w:p>
    <w:tbl>
      <w:tblPr>
        <w:tblStyle w:val="Tablaconcuadrcula"/>
        <w:tblW w:w="0" w:type="auto"/>
        <w:tblLook w:val="04A0" w:firstRow="1" w:lastRow="0" w:firstColumn="1" w:lastColumn="0" w:noHBand="0" w:noVBand="1"/>
      </w:tblPr>
      <w:tblGrid>
        <w:gridCol w:w="8630"/>
      </w:tblGrid>
      <w:tr w:rsidR="00C673EF" w:rsidRPr="00A32609" w14:paraId="4B2F73B9" w14:textId="77777777" w:rsidTr="00C673EF">
        <w:tc>
          <w:tcPr>
            <w:tcW w:w="8630" w:type="dxa"/>
            <w:tcBorders>
              <w:top w:val="nil"/>
              <w:left w:val="nil"/>
              <w:bottom w:val="nil"/>
              <w:right w:val="nil"/>
            </w:tcBorders>
            <w:shd w:val="clear" w:color="auto" w:fill="auto"/>
          </w:tcPr>
          <w:p w14:paraId="19BEF411"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 xml:space="preserve">Por </w:t>
            </w:r>
            <w:proofErr w:type="spellStart"/>
            <w:r w:rsidRPr="00A32609">
              <w:rPr>
                <w:rFonts w:ascii="Times New Roman" w:hAnsi="Times New Roman"/>
                <w:bCs/>
                <w:sz w:val="24"/>
                <w:szCs w:val="24"/>
              </w:rPr>
              <w:t>webinar</w:t>
            </w:r>
            <w:proofErr w:type="spellEnd"/>
            <w:r w:rsidRPr="00A32609">
              <w:rPr>
                <w:rFonts w:ascii="Times New Roman" w:hAnsi="Times New Roman"/>
                <w:bCs/>
                <w:sz w:val="24"/>
                <w:szCs w:val="24"/>
              </w:rPr>
              <w:t xml:space="preserve"> y capacitaciones de la Facultad (e</w:t>
            </w:r>
            <w:proofErr w:type="gramStart"/>
            <w:r w:rsidRPr="00A32609">
              <w:rPr>
                <w:rFonts w:ascii="Times New Roman" w:hAnsi="Times New Roman"/>
                <w:bCs/>
                <w:sz w:val="24"/>
                <w:szCs w:val="24"/>
              </w:rPr>
              <w:t>10:p</w:t>
            </w:r>
            <w:proofErr w:type="gramEnd"/>
            <w:r w:rsidRPr="00A32609">
              <w:rPr>
                <w:rFonts w:ascii="Times New Roman" w:hAnsi="Times New Roman"/>
                <w:bCs/>
                <w:sz w:val="24"/>
                <w:szCs w:val="24"/>
              </w:rPr>
              <w:t>5)</w:t>
            </w:r>
          </w:p>
          <w:p w14:paraId="4DA5E8BF"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Por capacitaciones de la universidad. (e</w:t>
            </w:r>
            <w:proofErr w:type="gramStart"/>
            <w:r w:rsidRPr="00A32609">
              <w:rPr>
                <w:rFonts w:ascii="Times New Roman" w:hAnsi="Times New Roman"/>
                <w:bCs/>
                <w:sz w:val="24"/>
                <w:szCs w:val="24"/>
              </w:rPr>
              <w:t>11:p</w:t>
            </w:r>
            <w:proofErr w:type="gramEnd"/>
            <w:r w:rsidRPr="00A32609">
              <w:rPr>
                <w:rFonts w:ascii="Times New Roman" w:hAnsi="Times New Roman"/>
                <w:bCs/>
                <w:sz w:val="24"/>
                <w:szCs w:val="24"/>
              </w:rPr>
              <w:t>5)</w:t>
            </w:r>
          </w:p>
          <w:p w14:paraId="70DEC68B"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Con capacitaciones externas e internas de la universidad (e</w:t>
            </w:r>
            <w:proofErr w:type="gramStart"/>
            <w:r w:rsidRPr="00A32609">
              <w:rPr>
                <w:rFonts w:ascii="Times New Roman" w:hAnsi="Times New Roman"/>
                <w:bCs/>
                <w:sz w:val="24"/>
                <w:szCs w:val="24"/>
              </w:rPr>
              <w:t>21:p</w:t>
            </w:r>
            <w:proofErr w:type="gramEnd"/>
            <w:r w:rsidRPr="00A32609">
              <w:rPr>
                <w:rFonts w:ascii="Times New Roman" w:hAnsi="Times New Roman"/>
                <w:bCs/>
                <w:sz w:val="24"/>
                <w:szCs w:val="24"/>
              </w:rPr>
              <w:t>5)</w:t>
            </w:r>
          </w:p>
          <w:p w14:paraId="2D73B690"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Lectura, autoformación, cursos de posgrado que he cursado (e</w:t>
            </w:r>
            <w:proofErr w:type="gramStart"/>
            <w:r w:rsidRPr="00A32609">
              <w:rPr>
                <w:rFonts w:ascii="Times New Roman" w:hAnsi="Times New Roman"/>
                <w:bCs/>
                <w:sz w:val="24"/>
                <w:szCs w:val="24"/>
              </w:rPr>
              <w:t>5:p</w:t>
            </w:r>
            <w:proofErr w:type="gramEnd"/>
            <w:r w:rsidRPr="00A32609">
              <w:rPr>
                <w:rFonts w:ascii="Times New Roman" w:hAnsi="Times New Roman"/>
                <w:bCs/>
                <w:sz w:val="24"/>
                <w:szCs w:val="24"/>
              </w:rPr>
              <w:t>5)</w:t>
            </w:r>
          </w:p>
        </w:tc>
      </w:tr>
    </w:tbl>
    <w:p w14:paraId="5F108A23"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 xml:space="preserve">Los docentes utilizan como principales medios para generar trabajo colaborativo las herramientas </w:t>
      </w:r>
      <w:proofErr w:type="spellStart"/>
      <w:r w:rsidRPr="00A32609">
        <w:rPr>
          <w:bCs/>
          <w:sz w:val="24"/>
          <w:szCs w:val="24"/>
          <w:lang w:eastAsia="es-ES"/>
        </w:rPr>
        <w:t>prezi</w:t>
      </w:r>
      <w:proofErr w:type="spellEnd"/>
      <w:r w:rsidRPr="00A32609">
        <w:rPr>
          <w:bCs/>
          <w:sz w:val="24"/>
          <w:szCs w:val="24"/>
          <w:lang w:eastAsia="es-ES"/>
        </w:rPr>
        <w:t xml:space="preserve"> y zoom (ver cita e</w:t>
      </w:r>
      <w:proofErr w:type="gramStart"/>
      <w:r w:rsidRPr="00A32609">
        <w:rPr>
          <w:bCs/>
          <w:sz w:val="24"/>
          <w:szCs w:val="24"/>
          <w:lang w:eastAsia="es-ES"/>
        </w:rPr>
        <w:t>11:p</w:t>
      </w:r>
      <w:proofErr w:type="gramEnd"/>
      <w:r w:rsidRPr="00A32609">
        <w:rPr>
          <w:bCs/>
          <w:sz w:val="24"/>
          <w:szCs w:val="24"/>
          <w:lang w:eastAsia="es-ES"/>
        </w:rPr>
        <w:t xml:space="preserve">3 y e14:p3 debajo), y al ser de uso constante resulta desmotivador para </w:t>
      </w:r>
      <w:r w:rsidRPr="00A32609">
        <w:rPr>
          <w:bCs/>
          <w:sz w:val="24"/>
          <w:szCs w:val="24"/>
          <w:lang w:eastAsia="es-ES"/>
        </w:rPr>
        <w:lastRenderedPageBreak/>
        <w:t>los estudiantes, esto causa poco interés para realizar actividades.  Sumado a esto, los docentes usan metodologías de clase invertida y aprendizaje basado en proyectos (ABP) como fuente de innovación (ver cita e</w:t>
      </w:r>
      <w:proofErr w:type="gramStart"/>
      <w:r w:rsidRPr="00A32609">
        <w:rPr>
          <w:bCs/>
          <w:sz w:val="24"/>
          <w:szCs w:val="24"/>
          <w:lang w:eastAsia="es-ES"/>
        </w:rPr>
        <w:t>4:p</w:t>
      </w:r>
      <w:proofErr w:type="gramEnd"/>
      <w:r w:rsidRPr="00A32609">
        <w:rPr>
          <w:bCs/>
          <w:sz w:val="24"/>
          <w:szCs w:val="24"/>
          <w:lang w:eastAsia="es-ES"/>
        </w:rPr>
        <w:t xml:space="preserve">1 y e5:p1 debajo), pero al no tener el dominio adecuado de la tecnología en tiempos de virtualidad, no se logran los objetivos deseados y muchas ocasiones no se logran los resultados propuestos para la actividad. </w:t>
      </w:r>
    </w:p>
    <w:tbl>
      <w:tblPr>
        <w:tblStyle w:val="Tablaconcuadrcula"/>
        <w:tblW w:w="0" w:type="auto"/>
        <w:tblLook w:val="04A0" w:firstRow="1" w:lastRow="0" w:firstColumn="1" w:lastColumn="0" w:noHBand="0" w:noVBand="1"/>
      </w:tblPr>
      <w:tblGrid>
        <w:gridCol w:w="8630"/>
      </w:tblGrid>
      <w:tr w:rsidR="00C673EF" w:rsidRPr="00A32609" w14:paraId="744437E9" w14:textId="77777777" w:rsidTr="00C673EF">
        <w:tc>
          <w:tcPr>
            <w:tcW w:w="8630" w:type="dxa"/>
            <w:tcBorders>
              <w:top w:val="nil"/>
              <w:left w:val="nil"/>
              <w:bottom w:val="nil"/>
              <w:right w:val="nil"/>
            </w:tcBorders>
            <w:shd w:val="clear" w:color="auto" w:fill="auto"/>
          </w:tcPr>
          <w:p w14:paraId="18904E56"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 xml:space="preserve">Reuniones vía Zoom y </w:t>
            </w:r>
            <w:proofErr w:type="spellStart"/>
            <w:r w:rsidRPr="00A32609">
              <w:rPr>
                <w:rFonts w:ascii="Times New Roman" w:hAnsi="Times New Roman"/>
                <w:bCs/>
                <w:sz w:val="24"/>
                <w:szCs w:val="24"/>
              </w:rPr>
              <w:t>Mitents</w:t>
            </w:r>
            <w:proofErr w:type="spellEnd"/>
            <w:r w:rsidRPr="00A32609">
              <w:rPr>
                <w:rFonts w:ascii="Times New Roman" w:hAnsi="Times New Roman"/>
                <w:bCs/>
                <w:sz w:val="24"/>
                <w:szCs w:val="24"/>
              </w:rPr>
              <w:t xml:space="preserve"> porque son herramientas que permiten interactuar en tiempo real (e</w:t>
            </w:r>
            <w:proofErr w:type="gramStart"/>
            <w:r w:rsidRPr="00A32609">
              <w:rPr>
                <w:rFonts w:ascii="Times New Roman" w:hAnsi="Times New Roman"/>
                <w:bCs/>
                <w:sz w:val="24"/>
                <w:szCs w:val="24"/>
              </w:rPr>
              <w:t>11:p</w:t>
            </w:r>
            <w:proofErr w:type="gramEnd"/>
            <w:r w:rsidRPr="00A32609">
              <w:rPr>
                <w:rFonts w:ascii="Times New Roman" w:hAnsi="Times New Roman"/>
                <w:bCs/>
                <w:sz w:val="24"/>
                <w:szCs w:val="24"/>
              </w:rPr>
              <w:t>3)</w:t>
            </w:r>
          </w:p>
          <w:p w14:paraId="731A091D"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 xml:space="preserve">(utiliza como herramientas de trabajo colaborativo) Foros y </w:t>
            </w:r>
            <w:proofErr w:type="spellStart"/>
            <w:r w:rsidRPr="00A32609">
              <w:rPr>
                <w:rFonts w:ascii="Times New Roman" w:hAnsi="Times New Roman"/>
                <w:bCs/>
                <w:sz w:val="24"/>
                <w:szCs w:val="24"/>
              </w:rPr>
              <w:t>prezzi</w:t>
            </w:r>
            <w:proofErr w:type="spellEnd"/>
            <w:r w:rsidRPr="00A32609">
              <w:rPr>
                <w:rFonts w:ascii="Times New Roman" w:hAnsi="Times New Roman"/>
                <w:bCs/>
                <w:sz w:val="24"/>
                <w:szCs w:val="24"/>
              </w:rPr>
              <w:t>. (e</w:t>
            </w:r>
            <w:proofErr w:type="gramStart"/>
            <w:r w:rsidRPr="00A32609">
              <w:rPr>
                <w:rFonts w:ascii="Times New Roman" w:hAnsi="Times New Roman"/>
                <w:bCs/>
                <w:sz w:val="24"/>
                <w:szCs w:val="24"/>
              </w:rPr>
              <w:t>14:p</w:t>
            </w:r>
            <w:proofErr w:type="gramEnd"/>
            <w:r w:rsidRPr="00A32609">
              <w:rPr>
                <w:rFonts w:ascii="Times New Roman" w:hAnsi="Times New Roman"/>
                <w:bCs/>
                <w:sz w:val="24"/>
                <w:szCs w:val="24"/>
              </w:rPr>
              <w:t>3)</w:t>
            </w:r>
          </w:p>
          <w:p w14:paraId="48DC8F80"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Aula invertida, proyectos, aprendizaje cooperativo (e</w:t>
            </w:r>
            <w:proofErr w:type="gramStart"/>
            <w:r w:rsidRPr="00A32609">
              <w:rPr>
                <w:rFonts w:ascii="Times New Roman" w:hAnsi="Times New Roman"/>
                <w:bCs/>
                <w:sz w:val="24"/>
                <w:szCs w:val="24"/>
              </w:rPr>
              <w:t>4:p</w:t>
            </w:r>
            <w:proofErr w:type="gramEnd"/>
            <w:r w:rsidRPr="00A32609">
              <w:rPr>
                <w:rFonts w:ascii="Times New Roman" w:hAnsi="Times New Roman"/>
                <w:bCs/>
                <w:sz w:val="24"/>
                <w:szCs w:val="24"/>
              </w:rPr>
              <w:t>1)</w:t>
            </w:r>
          </w:p>
          <w:p w14:paraId="507A05FA"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Proyectos. aprendizaje cooperativo, aula invertida (e</w:t>
            </w:r>
            <w:proofErr w:type="gramStart"/>
            <w:r w:rsidRPr="00A32609">
              <w:rPr>
                <w:rFonts w:ascii="Times New Roman" w:hAnsi="Times New Roman"/>
                <w:bCs/>
                <w:sz w:val="24"/>
                <w:szCs w:val="24"/>
              </w:rPr>
              <w:t>5:p</w:t>
            </w:r>
            <w:proofErr w:type="gramEnd"/>
            <w:r w:rsidRPr="00A32609">
              <w:rPr>
                <w:rFonts w:ascii="Times New Roman" w:hAnsi="Times New Roman"/>
                <w:bCs/>
                <w:sz w:val="24"/>
                <w:szCs w:val="24"/>
              </w:rPr>
              <w:t>1)</w:t>
            </w:r>
          </w:p>
        </w:tc>
      </w:tr>
    </w:tbl>
    <w:p w14:paraId="7821DBA7" w14:textId="77777777" w:rsidR="00C673EF" w:rsidRPr="00A32609" w:rsidRDefault="00C673EF" w:rsidP="00C673EF">
      <w:pPr>
        <w:spacing w:after="240" w:line="360" w:lineRule="auto"/>
        <w:jc w:val="both"/>
        <w:rPr>
          <w:bCs/>
          <w:sz w:val="24"/>
          <w:szCs w:val="24"/>
          <w:lang w:eastAsia="es-ES"/>
        </w:rPr>
      </w:pPr>
    </w:p>
    <w:p w14:paraId="45F4992B"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Sumado a esto, reconocen poseer los medios necesarios para crear y diseñar el proceso de enseñanza aprendizaje, pero al no contar con el conocimiento necesario se vuelven un problema latente para los docentes.  La plataforma Moodle les resulta interesante pero debido a la falta de conocimientos en competencias digitales se les dificulta crear contenido (ver cita e</w:t>
      </w:r>
      <w:proofErr w:type="gramStart"/>
      <w:r w:rsidRPr="00A32609">
        <w:rPr>
          <w:bCs/>
          <w:sz w:val="24"/>
          <w:szCs w:val="24"/>
          <w:lang w:eastAsia="es-ES"/>
        </w:rPr>
        <w:t>16:p</w:t>
      </w:r>
      <w:proofErr w:type="gramEnd"/>
      <w:r w:rsidRPr="00A32609">
        <w:rPr>
          <w:bCs/>
          <w:sz w:val="24"/>
          <w:szCs w:val="24"/>
          <w:lang w:eastAsia="es-ES"/>
        </w:rPr>
        <w:t>2 debajo), realizar configuraciones del calificador (ver cita e1:p2 debajo) y tareas necesarias (ver cita e9:p2 debajo) para otorgar roles a los estudiantes (ver cita e9:p2 debajo) y asentar calificaciones que evidencien el cumplimiento de estas.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C673EF" w:rsidRPr="00A32609" w14:paraId="33A3AF94" w14:textId="77777777" w:rsidTr="00C673EF">
        <w:tc>
          <w:tcPr>
            <w:tcW w:w="8630" w:type="dxa"/>
            <w:shd w:val="clear" w:color="auto" w:fill="auto"/>
          </w:tcPr>
          <w:p w14:paraId="53A4D811"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Configurar las calificaciones (e</w:t>
            </w:r>
            <w:proofErr w:type="gramStart"/>
            <w:r w:rsidRPr="00A32609">
              <w:rPr>
                <w:rFonts w:ascii="Times New Roman" w:hAnsi="Times New Roman"/>
                <w:bCs/>
                <w:sz w:val="24"/>
                <w:szCs w:val="24"/>
              </w:rPr>
              <w:t>1:p</w:t>
            </w:r>
            <w:proofErr w:type="gramEnd"/>
            <w:r w:rsidRPr="00A32609">
              <w:rPr>
                <w:rFonts w:ascii="Times New Roman" w:hAnsi="Times New Roman"/>
                <w:bCs/>
                <w:sz w:val="24"/>
                <w:szCs w:val="24"/>
              </w:rPr>
              <w:t>2)</w:t>
            </w:r>
          </w:p>
          <w:p w14:paraId="7601EF05"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Que la información no llegue de la misma manera a los estudiantes. (e</w:t>
            </w:r>
            <w:proofErr w:type="gramStart"/>
            <w:r w:rsidRPr="00A32609">
              <w:rPr>
                <w:rFonts w:ascii="Times New Roman" w:hAnsi="Times New Roman"/>
                <w:bCs/>
                <w:sz w:val="24"/>
                <w:szCs w:val="24"/>
              </w:rPr>
              <w:t>9:p</w:t>
            </w:r>
            <w:proofErr w:type="gramEnd"/>
            <w:r w:rsidRPr="00A32609">
              <w:rPr>
                <w:rFonts w:ascii="Times New Roman" w:hAnsi="Times New Roman"/>
                <w:bCs/>
                <w:sz w:val="24"/>
                <w:szCs w:val="24"/>
              </w:rPr>
              <w:t>2)</w:t>
            </w:r>
          </w:p>
          <w:p w14:paraId="433B93C5"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t>Configurar las tareas con imágenes en la descripción (e</w:t>
            </w:r>
            <w:proofErr w:type="gramStart"/>
            <w:r w:rsidRPr="00A32609">
              <w:rPr>
                <w:rFonts w:ascii="Times New Roman" w:hAnsi="Times New Roman"/>
                <w:bCs/>
                <w:sz w:val="24"/>
                <w:szCs w:val="24"/>
              </w:rPr>
              <w:t>19:p</w:t>
            </w:r>
            <w:proofErr w:type="gramEnd"/>
            <w:r w:rsidRPr="00A32609">
              <w:rPr>
                <w:rFonts w:ascii="Times New Roman" w:hAnsi="Times New Roman"/>
                <w:bCs/>
                <w:sz w:val="24"/>
                <w:szCs w:val="24"/>
              </w:rPr>
              <w:t>2)</w:t>
            </w:r>
          </w:p>
          <w:p w14:paraId="5FA0B745" w14:textId="77777777" w:rsidR="00C673EF" w:rsidRPr="00A32609" w:rsidRDefault="00C673EF" w:rsidP="00C673EF">
            <w:pPr>
              <w:numPr>
                <w:ilvl w:val="0"/>
                <w:numId w:val="30"/>
              </w:numPr>
              <w:spacing w:after="240" w:line="360" w:lineRule="auto"/>
              <w:jc w:val="both"/>
              <w:rPr>
                <w:rFonts w:ascii="Times New Roman" w:hAnsi="Times New Roman"/>
                <w:bCs/>
                <w:sz w:val="24"/>
                <w:szCs w:val="24"/>
              </w:rPr>
            </w:pPr>
            <w:r w:rsidRPr="00A32609">
              <w:rPr>
                <w:rFonts w:ascii="Times New Roman" w:hAnsi="Times New Roman"/>
                <w:bCs/>
                <w:sz w:val="24"/>
                <w:szCs w:val="24"/>
              </w:rPr>
              <w:lastRenderedPageBreak/>
              <w:t>Problemas en la configuración del aula (e</w:t>
            </w:r>
            <w:proofErr w:type="gramStart"/>
            <w:r w:rsidRPr="00A32609">
              <w:rPr>
                <w:rFonts w:ascii="Times New Roman" w:hAnsi="Times New Roman"/>
                <w:bCs/>
                <w:sz w:val="24"/>
                <w:szCs w:val="24"/>
              </w:rPr>
              <w:t>16:p</w:t>
            </w:r>
            <w:proofErr w:type="gramEnd"/>
            <w:r w:rsidRPr="00A32609">
              <w:rPr>
                <w:rFonts w:ascii="Times New Roman" w:hAnsi="Times New Roman"/>
                <w:bCs/>
                <w:sz w:val="24"/>
                <w:szCs w:val="24"/>
              </w:rPr>
              <w:t>2)</w:t>
            </w:r>
          </w:p>
        </w:tc>
      </w:tr>
    </w:tbl>
    <w:p w14:paraId="29938E9E" w14:textId="77777777" w:rsidR="00C673EF" w:rsidRPr="00A32609" w:rsidRDefault="00C673EF" w:rsidP="00C673EF">
      <w:pPr>
        <w:spacing w:after="240" w:line="360" w:lineRule="auto"/>
        <w:jc w:val="both"/>
        <w:rPr>
          <w:bCs/>
          <w:sz w:val="24"/>
          <w:szCs w:val="24"/>
          <w:lang w:eastAsia="es-ES"/>
        </w:rPr>
      </w:pPr>
    </w:p>
    <w:p w14:paraId="1CD312AD"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Esta información demuestra la preocupación de los docentes por adquirir nuevos conocimientos relacionados al uso de herramientas TIC que les permita realizar su praxis docente en la sociedad red.</w:t>
      </w:r>
    </w:p>
    <w:p w14:paraId="68803111" w14:textId="77777777" w:rsidR="00C673EF" w:rsidRPr="00A32609" w:rsidRDefault="00C673EF" w:rsidP="00C673EF">
      <w:pPr>
        <w:spacing w:after="240" w:line="360" w:lineRule="auto"/>
        <w:jc w:val="both"/>
        <w:rPr>
          <w:b/>
          <w:bCs/>
          <w:sz w:val="24"/>
          <w:szCs w:val="24"/>
          <w:lang w:eastAsia="es-ES"/>
        </w:rPr>
      </w:pPr>
      <w:r w:rsidRPr="00A32609">
        <w:rPr>
          <w:b/>
          <w:bCs/>
          <w:sz w:val="24"/>
          <w:szCs w:val="24"/>
          <w:lang w:eastAsia="es-ES"/>
        </w:rPr>
        <w:t>Análisis de documental a los docentes de la Universidad Técnica de Manabí.</w:t>
      </w:r>
    </w:p>
    <w:p w14:paraId="18E73830"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Mediante el análisis exhaustivo de syllabus y guías de estudio que utilizan los docentes de las modalidades presenciales y online de la Facultad de Filosofía, Letras y Ciencias de la Educación, se pudo apreciar como combinan las actividades con recursos tecnológicos, lo que demostró un poco uso de herramientas TIC en su praxis docente, principalmente en los docentes de la modalidad presencial. Asimismo, se logró observar que la mayoría de syllabus no contaban con la descripción de las actividades aplicadas, estos documentos en su mayoría mostraban solo el uso de foro, test y tarea como recursos dentro del Moodle.</w:t>
      </w:r>
    </w:p>
    <w:p w14:paraId="79634933" w14:textId="77777777" w:rsidR="00C673EF" w:rsidRPr="00A32609" w:rsidRDefault="00C673EF" w:rsidP="00C673EF">
      <w:pPr>
        <w:spacing w:after="240" w:line="360" w:lineRule="auto"/>
        <w:jc w:val="both"/>
        <w:rPr>
          <w:bCs/>
          <w:sz w:val="24"/>
          <w:szCs w:val="24"/>
          <w:lang w:eastAsia="es-ES"/>
        </w:rPr>
      </w:pPr>
      <w:r w:rsidRPr="00A32609">
        <w:rPr>
          <w:bCs/>
          <w:sz w:val="24"/>
          <w:szCs w:val="24"/>
          <w:lang w:eastAsia="es-ES"/>
        </w:rPr>
        <w:t>El Moodle es una plataforma que cuenta con múltiples herramientas para mejorar la praxis docente, herramientas como LTI, H5P, actividad taller, entre otras, han sido omitidas dentro de documentos que poseen la planificación docente y son muy importante para mejorar la interactividad del docente hacia sus estudiantes, siendo necesario considerar porque son herramientas con las que cuentan los docentes.</w:t>
      </w:r>
    </w:p>
    <w:p w14:paraId="70FC1978" w14:textId="77777777" w:rsidR="00C673EF" w:rsidRPr="00A32609" w:rsidRDefault="00C673EF" w:rsidP="00C673EF">
      <w:pPr>
        <w:widowControl w:val="0"/>
        <w:autoSpaceDE w:val="0"/>
        <w:autoSpaceDN w:val="0"/>
        <w:adjustRightInd w:val="0"/>
        <w:spacing w:before="240" w:after="240" w:line="360" w:lineRule="auto"/>
        <w:jc w:val="both"/>
        <w:rPr>
          <w:b/>
          <w:sz w:val="24"/>
          <w:szCs w:val="24"/>
          <w:lang w:eastAsia="es-ES"/>
        </w:rPr>
      </w:pPr>
      <w:r w:rsidRPr="00A32609">
        <w:rPr>
          <w:b/>
          <w:sz w:val="24"/>
          <w:szCs w:val="24"/>
          <w:lang w:eastAsia="es-ES"/>
        </w:rPr>
        <w:t xml:space="preserve">Discusión </w:t>
      </w:r>
    </w:p>
    <w:p w14:paraId="1269F8D2" w14:textId="77777777" w:rsidR="00C673EF" w:rsidRPr="00A32609" w:rsidRDefault="00C673EF" w:rsidP="00C673EF">
      <w:pPr>
        <w:spacing w:after="240" w:line="360" w:lineRule="auto"/>
        <w:jc w:val="both"/>
        <w:rPr>
          <w:color w:val="000000"/>
          <w:sz w:val="24"/>
          <w:szCs w:val="24"/>
        </w:rPr>
      </w:pPr>
      <w:r w:rsidRPr="00A32609">
        <w:rPr>
          <w:sz w:val="24"/>
          <w:szCs w:val="24"/>
        </w:rPr>
        <w:t xml:space="preserve">Según </w:t>
      </w:r>
      <w:r w:rsidRPr="00A32609">
        <w:rPr>
          <w:sz w:val="24"/>
          <w:szCs w:val="24"/>
        </w:rPr>
        <w:fldChar w:fldCharType="begin" w:fldLock="1"/>
      </w:r>
      <w:r w:rsidRPr="00A32609">
        <w:rPr>
          <w:sz w:val="24"/>
          <w:szCs w:val="24"/>
        </w:rPr>
        <w:instrText>ADDIN CSL_CITATION {"citationItems":[{"id":"ITEM-1","itemData":{"ISSN":"1607-4041","abstract":"This article presents the results of a study on the competencies possessed by the faculty of elementary-school and junior-high-school teachers (of compulsory and post-compulsory education) in Valencia (Spain), as concerning the use of Information and Communication Technologies (ICT). We worked with a stratified random sample of 868 teachers, and analyzed their competencies in two areas: personal-professional use, and the use they make of ICT in the classroom. Although the study is based on various analyses, its contribution to Categorical Principal Components Analysis (CATPCA) should be emphasized for the dimensional analysis and determination of the relationship of these dimensions with other variables of interest. The paper contributes results of interest as regards planning the integration of ICT into schools, as well as pertaining to teacher training for the pedagogical integration of ICT.","author":[{"dropping-particle":"","family":"Almerich Cerveró","given":"Gonzalo","non-dropping-particle":"","parse-names":false,"suffix":""},{"dropping-particle":"","family":"Suárez Rodríguez","given":"Jesús M.","non-dropping-particle":"","parse-names":false,"suffix":""},{"dropping-particle":"","family":"Jornet Meliá","given":"Jesús M.","non-dropping-particle":"","parse-names":false,"suffix":""},{"dropping-particle":"","family":"Orellana Alonso","given":"María Natividad","non-dropping-particle":"","parse-names":false,"suffix":""}],"container-title":"Competencies and the Use of Information and Communication Technologies (ICT) by the Teaching Staff: Dimensional Structure","id":"ITEM-1","issue":"1","issued":{"date-parts":[["2011"]]},"page":"28-42","title":"Competencies and the Use of Information and Communication Technologies (ICT) by the Teaching Staff: Dimensional Structure","type":"article-journal","volume":"13"},"uris":["http://www.mendeley.com/documents/?uuid=67ccbf0c-823f-4fe5-97ea-a36b2828a290"]}],"mendeley":{"formattedCitation":"(Almerich Cerveró et al., 2011)","manualFormatting":"Almerich Cerveró et al. (2011) ","plainTextFormattedCitation":"(Almerich Cerveró et al., 2011)","previouslyFormattedCitation":"(Almerich Cerveró et al., 2011)"},"properties":{"noteIndex":0},"schema":"https://github.com/citation-style-language/schema/raw/master/csl-citation.json"}</w:instrText>
      </w:r>
      <w:r w:rsidRPr="00A32609">
        <w:rPr>
          <w:sz w:val="24"/>
          <w:szCs w:val="24"/>
        </w:rPr>
        <w:fldChar w:fldCharType="separate"/>
      </w:r>
      <w:r w:rsidRPr="00A32609">
        <w:rPr>
          <w:noProof/>
          <w:sz w:val="24"/>
          <w:szCs w:val="24"/>
        </w:rPr>
        <w:t xml:space="preserve">Almerich Cerveró et al. (2011) </w:t>
      </w:r>
      <w:r w:rsidRPr="00A32609">
        <w:rPr>
          <w:sz w:val="24"/>
          <w:szCs w:val="24"/>
        </w:rPr>
        <w:fldChar w:fldCharType="end"/>
      </w:r>
      <w:r w:rsidRPr="00A32609">
        <w:rPr>
          <w:sz w:val="24"/>
          <w:szCs w:val="24"/>
        </w:rPr>
        <w:t xml:space="preserve"> el claustro docente mantiene niveles medios y bajos de competencias digitales, y los recursos utilizados en entornos personales siguen siendo mayores a la tecnología utilizada en entorno educativos. Para ello, </w:t>
      </w:r>
      <w:r w:rsidRPr="00A32609">
        <w:rPr>
          <w:sz w:val="24"/>
          <w:szCs w:val="24"/>
        </w:rPr>
        <w:fldChar w:fldCharType="begin" w:fldLock="1"/>
      </w:r>
      <w:r w:rsidRPr="00A32609">
        <w:rPr>
          <w:sz w:val="24"/>
          <w:szCs w:val="24"/>
        </w:rPr>
        <w:instrText>ADDIN CSL_CITATION {"citationItems":[{"id":"ITEM-1","itemData":{"DOI":"10.4067/s0718-50062020000300089","abstract":"En este artículo científico se presentan los rasgos principales de una investigación que se realizó y se enfocó en el análisis de las creencias que los docentes de Educación Primaria en México tienen sobre el uso de las Tecnologías de la Información y de la Comunicación en su quehacer dentro del aula. Aproximarse a las creencias de estos actores educativos puede contribuir a visualizar y comprender las directrices que orientan sus conductas y permite conocer si se convierten en componentes que ofrecen ventajas o desventajas en el proceso enseñanza-aprendizaje. La metodología empleada es mixta y se centra en tratar de interpretar y comprender la subjetividad de los profesores que integran el universo de estudio. El trabajo es de carácter descriptivo, interpretativo y explicativo. Para la recolección de la información se utiliza un cuestionario, así como la entrevista en profundidad. Como resultado de la investigación, se obtuvo que pocos son los docentes que tienen habilidades para manejar programas computacionales como Word®, PowerPoint®, Excel® o Paint® y saben sacarle el mayor provecho a este tipo de recursos (en general a las TIC) en beneficio de su labor educativa en la creación de ambientes de aprendizaje. In this scientific article we present the main features of a research realized and focused on the analysis of the beliefs that teachers in primary education in Mexico have about the use of Information and Communication Technologies (ICTs) in their work within the classroom. Approaching the educational beliefs of these actors can help visualize and understand the guidelines that lead their behavior, and lets us know which the components that offer advantages and disadvantages are in the teaching-learning process and can determine if these components offer advanages ans desadvantages in the teaching-learning process. The methodology used is mixed, and focuses on trying to interpret and understand the subjectivity of teachers that integrate the universe of study. The purpose of this paper is descriptive, interpretive and explanatory. To collect information using a questionnaire and in-depth interviews. As partial result of the investigation it was found that there are few teachers who have skills to handle computer programs such as Word, PowerPoint, Excel and know to make the most of this kind of resources (and general the ICTs) to benefit their work education in creating learning environments.","author":[{"dropping-particle":"","family":"Arancibia","given":"María L.","non-dropping-particle":"","parse-names":false,"suffix":""},{"dropping-particle":"","family":"Cabero","given":"Julio","non-dropping-particle":"","parse-names":false,"suffix":""},{"dropping-particle":"","family":"Marín","given":"Verónica","non-dropping-particle":"","parse-names":false,"suffix":""}],"container-title":"Formación universitaria","id":"ITEM-1","issue":"3","issued":{"date-parts":[["2020"]]},"page":"89-100","title":"Creencias sobre la enseñanza y uso de las tecnologías de la información y la comunicación (TIC) en docentes de educación superior","type":"article-journal","volume":"13"},"uris":["http://www.mendeley.com/documents/?uuid=87b42d4d-ac99-401b-9ac4-da1f37a5c317"]}],"mendeley":{"formattedCitation":"(Arancibia et al., 2020)","manualFormatting":"Arancibia et al. (2020)","plainTextFormattedCitation":"(Arancibia et al., 2020)","previouslyFormattedCitation":"(Arancibia et al., 2020)"},"properties":{"noteIndex":0},"schema":"https://github.com/citation-style-language/schema/raw/master/csl-citation.json"}</w:instrText>
      </w:r>
      <w:r w:rsidRPr="00A32609">
        <w:rPr>
          <w:sz w:val="24"/>
          <w:szCs w:val="24"/>
        </w:rPr>
        <w:fldChar w:fldCharType="separate"/>
      </w:r>
      <w:r w:rsidRPr="00A32609">
        <w:rPr>
          <w:noProof/>
          <w:sz w:val="24"/>
          <w:szCs w:val="24"/>
        </w:rPr>
        <w:t>Arancibia et al. (2020)</w:t>
      </w:r>
      <w:r w:rsidRPr="00A32609">
        <w:rPr>
          <w:sz w:val="24"/>
          <w:szCs w:val="24"/>
        </w:rPr>
        <w:fldChar w:fldCharType="end"/>
      </w:r>
      <w:r w:rsidRPr="00A32609">
        <w:rPr>
          <w:sz w:val="24"/>
          <w:szCs w:val="24"/>
        </w:rPr>
        <w:t xml:space="preserve"> en sus investigaciones demuestra que los docentes con tendencias constructivistas tienen un mayor dominio de entornos virtuales de aprendizaje, mientras que los docentes con tendencias conductistas tienen un dominio bajo de herramientas digitales. Por consiguiente, se aprecia una mayor resistencia del manejo de recursos digitales por parte de los docentes con tendencias conductistas, esto se debe a que los medios digitales tienen una mayor tendencia al enfoque constructivista al momento de realizar la praxis </w:t>
      </w:r>
      <w:r w:rsidRPr="00A32609">
        <w:rPr>
          <w:sz w:val="24"/>
          <w:szCs w:val="24"/>
        </w:rPr>
        <w:lastRenderedPageBreak/>
        <w:t xml:space="preserve">docente. </w:t>
      </w:r>
      <w:r w:rsidRPr="00A32609">
        <w:rPr>
          <w:color w:val="000000"/>
          <w:sz w:val="24"/>
          <w:szCs w:val="24"/>
        </w:rPr>
        <w:t xml:space="preserve">Asimismo, </w:t>
      </w:r>
      <w:r w:rsidRPr="00A32609">
        <w:rPr>
          <w:color w:val="000000"/>
          <w:sz w:val="24"/>
          <w:szCs w:val="24"/>
        </w:rPr>
        <w:fldChar w:fldCharType="begin" w:fldLock="1"/>
      </w:r>
      <w:r w:rsidRPr="00A32609">
        <w:rPr>
          <w:color w:val="000000"/>
          <w:sz w:val="24"/>
          <w:szCs w:val="24"/>
        </w:rPr>
        <w:instrText>ADDIN CSL_CITATION {"citationItems":[{"id":"ITEM-1","itemData":{"ISBN":"9788476662106","abstract":"En la búsqueda por mejorar la calidad de la educación, la política pública propone una serie de intervenciones para facilitar la labor docente y motivar el aprendizaje de los estudiantes","author":[{"dropping-particle":"","family":"Hernández","given":"Leydi","non-dropping-particle":"","parse-names":false,"suffix":""},{"dropping-particle":"","family":"Acevedo","given":"Jorge","non-dropping-particle":"","parse-names":false,"suffix":""},{"dropping-particle":"","family":"Martínez","given":"Carlos","non-dropping-particle":"","parse-names":false,"suffix":""},{"dropping-particle":"","family":"Cruz","given":"Blasa","non-dropping-particle":"","parse-names":false,"suffix":""}],"container-title":"Congreso Iberoamericano de Ciencia, Tecnología, Innovación y Educación","id":"ITEM-1","issued":{"date-parts":[["2014"]]},"page":"1-21","title":"El uso de las TIC en el aula: un análisis en términos de efectividad y eficacia","type":"article-journal"},"uris":["http://www.mendeley.com/documents/?uuid=713d6447-35a3-42cf-968d-c80290575e7e"]}],"mendeley":{"formattedCitation":"(Hernández et al., 2014)","plainTextFormattedCitation":"(Hernández et al., 2014)","previouslyFormattedCitation":"(Hernández et al., 2014)"},"properties":{"noteIndex":0},"schema":"https://github.com/citation-style-language/schema/raw/master/csl-citation.json"}</w:instrText>
      </w:r>
      <w:r w:rsidRPr="00A32609">
        <w:rPr>
          <w:color w:val="000000"/>
          <w:sz w:val="24"/>
          <w:szCs w:val="24"/>
        </w:rPr>
        <w:fldChar w:fldCharType="separate"/>
      </w:r>
      <w:r w:rsidRPr="00A32609">
        <w:rPr>
          <w:noProof/>
          <w:color w:val="000000"/>
          <w:sz w:val="24"/>
          <w:szCs w:val="24"/>
        </w:rPr>
        <w:t>(Hernández et al., 2014)</w:t>
      </w:r>
      <w:r w:rsidRPr="00A32609">
        <w:rPr>
          <w:color w:val="000000"/>
          <w:sz w:val="24"/>
          <w:szCs w:val="24"/>
        </w:rPr>
        <w:fldChar w:fldCharType="end"/>
      </w:r>
      <w:r w:rsidRPr="00A32609">
        <w:rPr>
          <w:color w:val="000000"/>
          <w:sz w:val="24"/>
          <w:szCs w:val="24"/>
        </w:rPr>
        <w:t xml:space="preserve"> menciona que el uso de las TIC en la educación se favorece cuando se tiene al alto dominio técnico y no solo pedagógico al momento de efectuar las practicas académicas.  Por tal razón, es importante incorporar programas de capacitación continua para favorecer la praxis docente mediada por las TIC.</w:t>
      </w:r>
    </w:p>
    <w:p w14:paraId="067B5D3F" w14:textId="77777777" w:rsidR="00C673EF" w:rsidRPr="00A32609" w:rsidRDefault="00C673EF" w:rsidP="00C673EF">
      <w:pPr>
        <w:spacing w:after="240" w:line="360" w:lineRule="auto"/>
        <w:jc w:val="both"/>
        <w:rPr>
          <w:rFonts w:eastAsia="Calibri"/>
          <w:sz w:val="24"/>
          <w:szCs w:val="24"/>
          <w:lang w:val="es-ES_tradnl"/>
        </w:rPr>
      </w:pPr>
      <w:r w:rsidRPr="00A32609">
        <w:rPr>
          <w:rFonts w:eastAsia="Calibri"/>
          <w:sz w:val="24"/>
          <w:szCs w:val="24"/>
          <w:lang w:val="es-ES_tradnl"/>
        </w:rPr>
        <w:fldChar w:fldCharType="begin" w:fldLock="1"/>
      </w:r>
      <w:r w:rsidRPr="00A32609">
        <w:rPr>
          <w:rFonts w:eastAsia="Calibri"/>
          <w:sz w:val="24"/>
          <w:szCs w:val="24"/>
          <w:lang w:val="es-ES_tradnl"/>
        </w:rPr>
        <w:instrText>ADDIN CSL_CITATION {"citationItems":[{"id":"ITEM-1","itemData":{"DOI":"10.17398/1695-288X.17.1.41","abstract":"Resumen: Este artículo analiza la incidencia de la educación digital en la formación del profesorado en las modalidades virtual (e-learning) y semipresencial (b-learning). Para este cometido se realizaron tres estudios. El primer estudió abordó el impacto de un curso de formación TIa en modalidad semipresencial en la competencia digital del profesorado universitario en una universidad ecuatoriana. El segundo estudio identifcó los componentes claves del diseño instruccional de un programa de posgrado en la modalidad e-learning de una universidad española. Mientras que el tercer estudio estableció una propuesta de rediseño instruccional de un curso de educación digital a través del desarrollo de competencias digitales e informacionales para el profesorado universitario ecuatoriano. Los resultados de los estudios nos demuestran que el diseño instruccional de los cursos de capacitación no satisface las necesidades y expectativas sobre la competencia digital y tampoco se observa una mejora de las prácticas con TIa en el aula; el posgrado analizado se considera como una propuesta válida, innovadora y actualizada para la formación de profesionales e investigadores en Tecnología Educativa y el diseño de las actividades es clave para el fomento de aprendizajes profundos en e-learning; y que el re-diseño instruccional realizado a partir de los resultados de los estudios previos contribuye a la calidad de la formación digital del profesorado universitario. Estos tres estudios permiten tener una visión integral de los resultados de la investigación en torno a la educación digital y la formación del profesorado universitario en las modalidades b-learning y e-learning. Palabras clave: Educación digital, Formación del profesorado, Formación semipresencial, Educación virtual, Diseño pedagógico. Abstract: This article analyzes the incidence of digital education in teacher training in the modalities of b-learning and e-learning. The research proposed three case studies. The frst study evaluates the efects of a TIa training course in b-learning mode in the digital competence of teachers in an Ecuadorian university. The second study identifed the key components of the instructional design of a postgraduate program in the e-learning modality of a Spanish university. The third study established a proposal for instructional redesign of a digital education course through development of digital and informational competencies for Ecuadorian higher education staf. The results sho…","author":[{"dropping-particle":"","family":"Balladares-Burgos","given":"Jorge Antonio","non-dropping-particle":"","parse-names":false,"suffix":""}],"container-title":"Revista Latinoamericana de Tecnología Educativa","id":"ITEM-1","issue":"1","issued":{"date-parts":[["2018"]]},"page":"41-60","title":"Diseño pedagógico de la educación digital para la formación del profesorado Instructional design of digital education for teacher training","type":"article-journal","volume":"17"},"uris":["http://www.mendeley.com/documents/?uuid=9b7222e3-959d-4b5a-b3da-6c29455b4b23","http://www.mendeley.com/documents/?uuid=478c4419-9c7c-49bc-a375-fad98db7aecd"]}],"mendeley":{"formattedCitation":"(Balladares-Burgos, 2018)","manualFormatting":"Balladares-Burgos (2018)","plainTextFormattedCitation":"(Balladares-Burgos, 2018)","previouslyFormattedCitation":"(Balladares-Burgos, 2018)"},"properties":{"noteIndex":0},"schema":"https://github.com/citation-style-language/schema/raw/master/csl-citation.json"}</w:instrText>
      </w:r>
      <w:r w:rsidRPr="00A32609">
        <w:rPr>
          <w:rFonts w:eastAsia="Calibri"/>
          <w:sz w:val="24"/>
          <w:szCs w:val="24"/>
          <w:lang w:val="es-ES_tradnl"/>
        </w:rPr>
        <w:fldChar w:fldCharType="separate"/>
      </w:r>
      <w:r w:rsidRPr="00A32609">
        <w:rPr>
          <w:rFonts w:eastAsia="Calibri"/>
          <w:noProof/>
          <w:sz w:val="24"/>
          <w:szCs w:val="24"/>
          <w:lang w:val="es-ES_tradnl"/>
        </w:rPr>
        <w:t>Balladares-Burgos (2018)</w:t>
      </w:r>
      <w:r w:rsidRPr="00A32609">
        <w:rPr>
          <w:rFonts w:eastAsia="Calibri"/>
          <w:sz w:val="24"/>
          <w:szCs w:val="24"/>
        </w:rPr>
        <w:fldChar w:fldCharType="end"/>
      </w:r>
      <w:r w:rsidRPr="00A32609">
        <w:rPr>
          <w:rFonts w:eastAsia="Calibri"/>
          <w:sz w:val="24"/>
          <w:szCs w:val="24"/>
          <w:lang w:val="es-ES_tradnl"/>
        </w:rPr>
        <w:t xml:space="preserve"> expresa que la Educación Superior ha incorporado el uso de las TIC en sus procesos de enseñanza-aprendizaje tanto dentro como fuera del aula. Estos cambios se realizan con el afán de mejorar la calidad educativa, y el dominio de herramientas digitales debe figurar como parte de las competencias del docente, estas deben fundamentarse tanto en la docencia, gestión académica y vinculación con la sociedad</w:t>
      </w:r>
    </w:p>
    <w:p w14:paraId="45B4DBE7" w14:textId="77777777" w:rsidR="00C673EF" w:rsidRPr="00A32609" w:rsidRDefault="00C673EF" w:rsidP="00C673EF">
      <w:pPr>
        <w:spacing w:before="240" w:after="240" w:line="360" w:lineRule="auto"/>
        <w:jc w:val="both"/>
        <w:rPr>
          <w:rFonts w:eastAsia="Calibri"/>
          <w:sz w:val="24"/>
          <w:szCs w:val="24"/>
        </w:rPr>
      </w:pPr>
      <w:r w:rsidRPr="00A32609">
        <w:rPr>
          <w:rFonts w:eastAsia="Calibri"/>
          <w:sz w:val="24"/>
          <w:szCs w:val="24"/>
        </w:rPr>
        <w:t xml:space="preserve">De manera especial </w:t>
      </w:r>
      <w:r w:rsidRPr="00A32609">
        <w:rPr>
          <w:rFonts w:eastAsia="Calibri"/>
          <w:sz w:val="24"/>
          <w:szCs w:val="24"/>
        </w:rPr>
        <w:fldChar w:fldCharType="begin" w:fldLock="1"/>
      </w:r>
      <w:r w:rsidRPr="00A32609">
        <w:rPr>
          <w:rFonts w:eastAsia="Calibri"/>
          <w:sz w:val="24"/>
          <w:szCs w:val="24"/>
        </w:rPr>
        <w:instrText>ADDIN CSL_CITATION {"citationItems":[{"id":"ITEM-1","itemData":{"ISSN":"2218-3620","abstract":"The research is aimed to design a tourist route, based on regional history of El Oro province, around Mussa sapienza sp., Cavendish variety (bananas), where this fruit one of the main export products of the country and the main export item du- ring the period 1945 - 1960, known as the banana boom in Ecuador and the province of El Oro is one of the most important agricultural referents for the development of bananas. A documentary research has been done, from the perspective of the historical memory located in different literature sources and empirical method of interviews with banana stakeholders. It has been complemented by the respective geo-referential survey with Global Positioning System of sites, taking an image of Google Earth for plotting the route and considering the main elements for its design. The project is under the biocentric paradigm, of ethic approach, of responsibilities and values, where man still is dependent or interdependent of the environment where he lives in a sustainable manner. Keywords: Banana, tourist route, regional history.","author":[{"dropping-particle":"","family":"Chou","given":"Rogelio.","non-dropping-particle":"","parse-names":false,"suffix":""},{"dropping-particle":"","family":"Valdés","given":"Alberto","non-dropping-particle":"","parse-names":false,"suffix":""},{"dropping-particle":"","family":"Sánchez","given":"Samuel","non-dropping-particle":"","parse-names":false,"suffix":""}],"container-title":"Revista Científica Universidad y Sociedad","id":"ITEM-1","issued":{"date-parts":[["2016"]]},"page":"81-86","title":"Programa de formación de competencias digitales en docentes universitarios","type":"article-journal","volume":"8"},"uris":["http://www.mendeley.com/documents/?uuid=43089237-c4d6-463a-bfb3-f690c51dfa21","http://www.mendeley.com/documents/?uuid=26487137-a14f-4b8e-8cf7-d79acb678a61"]}],"mendeley":{"formattedCitation":"(Chou et al., 2016)","manualFormatting":"Chou et al. (2016)","plainTextFormattedCitation":"(Chou et al., 2016)","previouslyFormattedCitation":"(Chou et al., 2016)"},"properties":{"noteIndex":0},"schema":"https://github.com/citation-style-language/schema/raw/master/csl-citation.json"}</w:instrText>
      </w:r>
      <w:r w:rsidRPr="00A32609">
        <w:rPr>
          <w:rFonts w:eastAsia="Calibri"/>
          <w:sz w:val="24"/>
          <w:szCs w:val="24"/>
        </w:rPr>
        <w:fldChar w:fldCharType="separate"/>
      </w:r>
      <w:r w:rsidRPr="00A32609">
        <w:rPr>
          <w:rFonts w:eastAsia="Calibri"/>
          <w:noProof/>
          <w:sz w:val="24"/>
          <w:szCs w:val="24"/>
        </w:rPr>
        <w:t>Chou et al. (2016)</w:t>
      </w:r>
      <w:r w:rsidRPr="00A32609">
        <w:rPr>
          <w:rFonts w:eastAsia="Calibri"/>
          <w:sz w:val="24"/>
          <w:szCs w:val="24"/>
        </w:rPr>
        <w:fldChar w:fldCharType="end"/>
      </w:r>
      <w:r w:rsidRPr="00A32609">
        <w:rPr>
          <w:rFonts w:eastAsia="Calibri"/>
          <w:sz w:val="24"/>
          <w:szCs w:val="24"/>
        </w:rPr>
        <w:t xml:space="preserve"> piensan que las instituciones de educación superior deben implementar en los procesos formativos elementos TIC; recursos, contenidos digitales, aplicaciones, y herramientas de la web 2.0. Como resultado, tales herramientas se vuelven agentes de cambio, capaces de mejorar los procesos de formación educativa en comparación a los procesos tradicionales, desde la gestión, la metodología, la evaluación, entre otros.  Al respecto conviene decir que </w:t>
      </w:r>
      <w:r w:rsidRPr="00A32609">
        <w:rPr>
          <w:rFonts w:eastAsia="Calibri"/>
          <w:sz w:val="24"/>
          <w:szCs w:val="24"/>
        </w:rPr>
        <w:fldChar w:fldCharType="begin" w:fldLock="1"/>
      </w:r>
      <w:r w:rsidRPr="00A32609">
        <w:rPr>
          <w:rFonts w:eastAsia="Calibri"/>
          <w:sz w:val="24"/>
          <w:szCs w:val="24"/>
        </w:rPr>
        <w:instrText>ADDIN CSL_CITATION {"citationItems":[{"id":"ITEM-1","itemData":{"abstract":"La revolución tecnológica que en momento actual vivimos junto con la implantación del Espacio Europeo de Educación Superior, ha puesto de manifiesto la necesidad de una formación digital tanto en docentes. Para ello, se hace necesario que los docentes, en primera instancia, incorporen tanto a su vocabulario como a su metodología de aula la variable tecnológica. Desde estas páginas queremos hacer una llamada de atención a la reflexión sobre la necesidad de una formación digital en los docentes de cara al desarrollo del Espacio Europeo de Educación Superior coherente con la realidad social actual. PALABRAS","author":[{"dropping-particle":"","family":"Marín","given":"Verónica","non-dropping-particle":"","parse-names":false,"suffix":""},{"dropping-particle":"","family":"Vázquez","given":"Ana","non-dropping-particle":"","parse-names":false,"suffix":""},{"dropping-particle":"","family":"Llorente","given":"Carmen","non-dropping-particle":"","parse-names":false,"suffix":""},{"dropping-particle":"","family":"Cabero","given":"Julio","non-dropping-particle":"","parse-names":false,"suffix":""}],"container-title":"Edutec. Revista Electrónica de Tecnologia Educativa","id":"ITEM-1","issued":{"date-parts":[["2012"]]},"page":"1-10","title":"La Alfabetización Digital Del Docente Universitario en el espacio Europeo de educación superior","type":"article-journal","volume":"39"},"uris":["http://www.mendeley.com/documents/?uuid=68de4a96-96d7-48ad-ad60-dfd0778b5cf2","http://www.mendeley.com/documents/?uuid=27ed7f4b-20d9-4ac0-8607-64238119ec38"]}],"mendeley":{"formattedCitation":"(Marín et al., 2012)","manualFormatting":"Marín et al. (2012)","plainTextFormattedCitation":"(Marín et al., 2012)","previouslyFormattedCitation":"(Marín et al., 2012)"},"properties":{"noteIndex":0},"schema":"https://github.com/citation-style-language/schema/raw/master/csl-citation.json"}</w:instrText>
      </w:r>
      <w:r w:rsidRPr="00A32609">
        <w:rPr>
          <w:rFonts w:eastAsia="Calibri"/>
          <w:sz w:val="24"/>
          <w:szCs w:val="24"/>
        </w:rPr>
        <w:fldChar w:fldCharType="separate"/>
      </w:r>
      <w:r w:rsidRPr="00A32609">
        <w:rPr>
          <w:rFonts w:eastAsia="Calibri"/>
          <w:noProof/>
          <w:sz w:val="24"/>
          <w:szCs w:val="24"/>
        </w:rPr>
        <w:t>Marín et al. (2012)</w:t>
      </w:r>
      <w:r w:rsidRPr="00A32609">
        <w:rPr>
          <w:rFonts w:eastAsia="Calibri"/>
          <w:sz w:val="24"/>
          <w:szCs w:val="24"/>
        </w:rPr>
        <w:fldChar w:fldCharType="end"/>
      </w:r>
      <w:r w:rsidRPr="00A32609">
        <w:rPr>
          <w:rFonts w:eastAsia="Calibri"/>
          <w:sz w:val="24"/>
          <w:szCs w:val="24"/>
        </w:rPr>
        <w:t>, el principio del siglo XXI  ha traído, entre otros aspectos una forma diferente de ver, sentir y comprender el rol del docente universitario; las metodologías utilizadas, así como la forma de interpretar los procesos educativos, que se deben diseñar desde una perspectiva distinta y a su vez nueva. El docente debe asumir un nuevo rol de guía en el proceso de selección de la información que la red facilita a los estudiantes durante el proceso de formación.</w:t>
      </w:r>
    </w:p>
    <w:p w14:paraId="46651897" w14:textId="77777777" w:rsidR="00C673EF" w:rsidRPr="00A32609" w:rsidRDefault="00C673EF" w:rsidP="00C673EF">
      <w:pPr>
        <w:spacing w:after="240" w:line="360" w:lineRule="auto"/>
        <w:jc w:val="both"/>
        <w:rPr>
          <w:rFonts w:eastAsia="Calibri"/>
          <w:sz w:val="24"/>
          <w:szCs w:val="24"/>
        </w:rPr>
      </w:pPr>
      <w:r w:rsidRPr="00A32609">
        <w:rPr>
          <w:rFonts w:eastAsia="Calibri"/>
          <w:sz w:val="24"/>
          <w:szCs w:val="24"/>
        </w:rPr>
        <w:t xml:space="preserve">Los autores Chou (2016) y Marín (2012) indican que el cambio constante en la sociedad afecta a la educación y a la forma de aprender de los estudiantes, esto origina que los docentes deban enfrentar nuevos retos para mantenerse al día con los procesos académicos que se requieren en la actualidad, vinculando las herramientas digitales como medio de formación. La renovación pedagógica digital del docente toma un papel fundamental para mejorar los procesos educativos, quienes deben aprender, mejorando lo aprendido y en algunos casos desprender </w:t>
      </w:r>
      <w:r w:rsidRPr="00A32609">
        <w:rPr>
          <w:rFonts w:eastAsia="Calibri"/>
          <w:sz w:val="24"/>
          <w:szCs w:val="24"/>
        </w:rPr>
        <w:fldChar w:fldCharType="begin" w:fldLock="1"/>
      </w:r>
      <w:r w:rsidRPr="00A32609">
        <w:rPr>
          <w:rFonts w:eastAsia="Calibri"/>
          <w:sz w:val="24"/>
          <w:szCs w:val="24"/>
        </w:rPr>
        <w:instrText>ADDIN CSL_CITATION {"citationItems":[{"id":"ITEM-1","itemData":{"DOI":"10.12795/pixelbit.2016.i49.03","ISSN":"1133-8482","abstract":"El objetivo del presente estudio ha sido desarrollar un instrumento válido y fiable para evaluar la competencia digital del profesorado. El Cuestionario sobre la Competencia Digital del profesorado de la Educación Superior Española fue construido a partir de la revisión bibliográfica de estudios e investigaciones referentes a la temática. Dicho instrumento está compuesto de 112 ítems, distribuidos en cuatro dimensiones. Se ofrecen los diferentes resultados obtenidos de los valores de alfa de Cronbach, así como una serie de estadísticos descriptivos. La población ha estado formada por 8.013 docentes, obteniendo 1.145, la validez de contenido fue evaluada mediante juicio de expertos. Palabras clave: Formación del profesorado, competencia digital, TIC, Educación Superior. The aims of present study has been develop a valid and reliable for assessment teacher digital competence. Questionnaire about digital competence of teacher of Spanish higher education were built from bibliographic review from studies and researcher about this subject. This instrument is composed 112 items, distributed about four dimensions. Provide the different results keep of Cronbach's alpha, as in a descriptive statistical list. The population has been formed by 8013 teachers, getting 1.145, the content validity was assessed through experts judgment.","author":[{"dropping-particle":"","family":"Agreda","given":"M","non-dropping-particle":"","parse-names":false,"suffix":""},{"dropping-particle":"","family":"Hinojo","given":"M J","non-dropping-particle":"","parse-names":false,"suffix":""},{"dropping-particle":"","family":"Sola","given":"M J","non-dropping-particle":"","parse-names":false,"suffix":""}],"container-title":"Píxel-Bit Revista de Medios y Educación","id":"ITEM-1","issue":"49","issued":{"date-parts":[["2016"]]},"page":"39-56","title":"Páginas 39 a 56 Píxel-Bit","type":"article-journal","volume":"03"},"uris":["http://www.mendeley.com/documents/?uuid=8f21f02e-d555-41d9-98e4-3ea17aa23531","http://www.mendeley.com/documents/?uuid=faa6d30e-2b89-437b-b063-cac2b7dfc109"]}],"mendeley":{"formattedCitation":"(Agreda et al., 2016)","manualFormatting":"Agreda et al. (2016)","plainTextFormattedCitation":"(Agreda et al., 2016)","previouslyFormattedCitation":"(Agreda et al., 2016)"},"properties":{"noteIndex":0},"schema":"https://github.com/citation-style-language/schema/raw/master/csl-citation.json"}</w:instrText>
      </w:r>
      <w:r w:rsidRPr="00A32609">
        <w:rPr>
          <w:rFonts w:eastAsia="Calibri"/>
          <w:sz w:val="24"/>
          <w:szCs w:val="24"/>
        </w:rPr>
        <w:fldChar w:fldCharType="separate"/>
      </w:r>
      <w:r w:rsidRPr="00A32609">
        <w:rPr>
          <w:rFonts w:eastAsia="Calibri"/>
          <w:noProof/>
          <w:sz w:val="24"/>
          <w:szCs w:val="24"/>
        </w:rPr>
        <w:t>Agreda et al. (2016)</w:t>
      </w:r>
      <w:r w:rsidRPr="00A32609">
        <w:rPr>
          <w:rFonts w:eastAsia="Calibri"/>
          <w:sz w:val="24"/>
          <w:szCs w:val="24"/>
        </w:rPr>
        <w:fldChar w:fldCharType="end"/>
      </w:r>
      <w:r w:rsidRPr="00A32609">
        <w:rPr>
          <w:rFonts w:eastAsia="Calibri"/>
          <w:sz w:val="24"/>
          <w:szCs w:val="24"/>
        </w:rPr>
        <w:t>.</w:t>
      </w:r>
    </w:p>
    <w:p w14:paraId="2F6D335F" w14:textId="77777777" w:rsidR="00C673EF" w:rsidRPr="00A32609" w:rsidRDefault="00C673EF" w:rsidP="00C673EF">
      <w:pPr>
        <w:spacing w:after="240" w:line="360" w:lineRule="auto"/>
        <w:jc w:val="both"/>
        <w:rPr>
          <w:sz w:val="24"/>
          <w:szCs w:val="24"/>
          <w:lang w:eastAsia="es-ES"/>
        </w:rPr>
      </w:pPr>
      <w:r w:rsidRPr="00A32609">
        <w:rPr>
          <w:sz w:val="24"/>
          <w:szCs w:val="24"/>
          <w:lang w:eastAsia="es-ES"/>
        </w:rPr>
        <w:t xml:space="preserve">Como es conocido, los avances fundamentales y la proyección actual de los modelos de formación virtual se deben en gran medida a la incorporación de las Tecnologías de la Información, las comunidades y a elementos pedagógicos provenientes de teorías socioculturales del aprendizaje. Las </w:t>
      </w:r>
      <w:r w:rsidRPr="00A32609">
        <w:rPr>
          <w:sz w:val="24"/>
          <w:szCs w:val="24"/>
          <w:lang w:eastAsia="es-ES"/>
        </w:rPr>
        <w:lastRenderedPageBreak/>
        <w:t xml:space="preserve">TIC han favorecido el desarrollo de estos enfoques porque ofrecen un soporte práctico para la interacción entre estudiante-profesor y entre los propios </w:t>
      </w:r>
      <w:proofErr w:type="gramStart"/>
      <w:r w:rsidRPr="00A32609">
        <w:rPr>
          <w:sz w:val="24"/>
          <w:szCs w:val="24"/>
          <w:lang w:eastAsia="es-ES"/>
        </w:rPr>
        <w:t>estudiantes</w:t>
      </w:r>
      <w:proofErr w:type="gramEnd"/>
      <w:r w:rsidRPr="00A32609">
        <w:rPr>
          <w:sz w:val="24"/>
          <w:szCs w:val="24"/>
          <w:lang w:eastAsia="es-ES"/>
        </w:rPr>
        <w:t xml:space="preserve"> así como la construcción colectiva de conocimiento. Los entornos virtuales de aprendizaje han ayudado a los modelos pedagógicos centrados en la transmisión de saberes que se basan en el aprendizaje y la construcción de conocimiento. Esta concepción supone que los estudiantes se conviertan en agentes activos del proceso de aprendizaje y los profesores se transformen en orientadores o tutores en la construcción apropiación de conocimientos. </w:t>
      </w:r>
      <w:r w:rsidRPr="00A32609">
        <w:rPr>
          <w:sz w:val="24"/>
          <w:szCs w:val="24"/>
          <w:lang w:eastAsia="es-ES"/>
        </w:rPr>
        <w:fldChar w:fldCharType="begin" w:fldLock="1"/>
      </w:r>
      <w:r w:rsidRPr="00A32609">
        <w:rPr>
          <w:sz w:val="24"/>
          <w:szCs w:val="24"/>
          <w:lang w:eastAsia="es-ES"/>
        </w:rPr>
        <w:instrText>ADDIN CSL_CITATION {"citationItems":[{"id":"ITEM-1","itemData":{"author":[{"dropping-particle":"","family":"Estrada","given":"Vivian","non-dropping-particle":"","parse-names":false,"suffix":""},{"dropping-particle":"","family":"Febles","given":"Juan","non-dropping-particle":"","parse-names":false,"suffix":""},{"dropping-particle":"","family":"Passailaigue","given":"Roberto","non-dropping-particle":"","parse-names":false,"suffix":""},{"dropping-particle":"","family":"Ortega","given":"Carlos","non-dropping-particle":"","parse-names":false,"suffix":""},{"dropping-particle":"","family":"Mendoza","given":"Marlena","non-dropping-particle":"","parse-names":false,"suffix":""}],"id":"ITEM-1","issued":{"date-parts":[["2015"]]},"number-of-pages":"9","publisher-place":"Ecuador","title":"La educación virtual","type":"book"},"uris":["http://www.mendeley.com/documents/?uuid=7d500306-2ff3-4385-aafd-61556178fddc","http://www.mendeley.com/documents/?uuid=072f57f1-eb2f-4f1a-b457-9058257a6345"]}],"mendeley":{"formattedCitation":"(Estrada et al., 2015)","manualFormatting":"Estrada et al. (2015)","plainTextFormattedCitation":"(Estrada et al., 2015)","previouslyFormattedCitation":"(Estrada et al., 2015)"},"properties":{"noteIndex":0},"schema":"https://github.com/citation-style-language/schema/raw/master/csl-citation.json"}</w:instrText>
      </w:r>
      <w:r w:rsidRPr="00A32609">
        <w:rPr>
          <w:sz w:val="24"/>
          <w:szCs w:val="24"/>
          <w:lang w:eastAsia="es-ES"/>
        </w:rPr>
        <w:fldChar w:fldCharType="separate"/>
      </w:r>
      <w:r w:rsidRPr="00A32609">
        <w:rPr>
          <w:noProof/>
          <w:sz w:val="24"/>
          <w:szCs w:val="24"/>
          <w:lang w:eastAsia="es-ES"/>
        </w:rPr>
        <w:t>Estrada et al. (2015)</w:t>
      </w:r>
      <w:r w:rsidRPr="00A32609">
        <w:rPr>
          <w:sz w:val="24"/>
          <w:szCs w:val="24"/>
          <w:lang w:eastAsia="es-ES"/>
        </w:rPr>
        <w:fldChar w:fldCharType="end"/>
      </w:r>
    </w:p>
    <w:p w14:paraId="0B58872D" w14:textId="77777777" w:rsidR="00C673EF" w:rsidRPr="00A32609" w:rsidRDefault="00C673EF" w:rsidP="00C673EF">
      <w:pPr>
        <w:spacing w:after="240" w:line="360" w:lineRule="auto"/>
        <w:jc w:val="both"/>
        <w:rPr>
          <w:rFonts w:eastAsia="Calibri"/>
          <w:sz w:val="24"/>
          <w:szCs w:val="24"/>
        </w:rPr>
      </w:pPr>
      <w:r w:rsidRPr="00A32609">
        <w:rPr>
          <w:sz w:val="24"/>
          <w:szCs w:val="24"/>
          <w:lang w:eastAsia="es-ES"/>
        </w:rPr>
        <w:t xml:space="preserve">Los entornos virtuales aprendizaje son espacios en línea propios del siglo XX, transformándose en unos de los desafíos de la educación actual, sobre todo en los docentes que vienen ejerciendo la docencia desde años remotos. Asumir el rol de docente es prepararnos en el manejo de estrategias y herramientas tecnológicas que en la actualidad son necesarias para crear una sociedad digital.  </w:t>
      </w:r>
      <w:r w:rsidRPr="00A32609">
        <w:rPr>
          <w:sz w:val="24"/>
          <w:szCs w:val="24"/>
          <w:lang w:eastAsia="es-ES"/>
        </w:rPr>
        <w:fldChar w:fldCharType="begin" w:fldLock="1"/>
      </w:r>
      <w:r w:rsidRPr="00A32609">
        <w:rPr>
          <w:sz w:val="24"/>
          <w:szCs w:val="24"/>
          <w:lang w:eastAsia="es-ES"/>
        </w:rPr>
        <w:instrText>ADDIN CSL_CITATION {"citationItems":[{"id":"ITEM-1","itemData":{"DOI":"10.24320/REDIE.2019.21.E22.1866","ISSN":"16074041","abstract":"As part of the ongoing renewal of teaching methodologies, universities are encouraging the use of virtual learning environments as a basic tool in face-to-face teaching settings, as they make it possible to personalize and introduce flexibility into education. The objective of this study is to provide empirical evidence on students' perception of improvement in their learning by adopting and using virtual environments in traditional classroom settings, on the basis of an extended Technology Acceptance Model. The study population comprises 251 first-year students at the School of Economics of the University of Valencia (Universitat de València). The study results, obtained through structural equations, provide empirical evidence of a relationship in which perceived usefulness and subjective norms positively influence intention to use, which is a determining factor in students' perceived learning.","author":[{"dropping-particle":"","family":"Martín","given":"Ana Cristina Urquidi","non-dropping-particle":"","parse-names":false,"suffix":""},{"dropping-particle":"","family":"Prieto","given":"María Sol Calabor","non-dropping-particle":"","parse-names":false,"suffix":""},{"dropping-particle":"","family":"Aznar","given":"Carmen Tamarit","non-dropping-particle":"","parse-names":false,"suffix":""}],"container-title":"Revista Electronica de Investigacion Educativa","id":"ITEM-1","issue":"1","issued":{"date-parts":[["2019"]]},"page":"1-12","title":"Virtual learning environments: Extending the technology acceptance model","type":"article-journal","volume":"21"},"uris":["http://www.mendeley.com/documents/?uuid=89ecbad9-00a7-4e2e-923e-87f5e9ba123d","http://www.mendeley.com/documents/?uuid=be88b8ab-e800-4b6d-a2b0-f223460b3b43"]}],"mendeley":{"formattedCitation":"(Martín et al., 2019)","manualFormatting":"Martín et al., (2019)","plainTextFormattedCitation":"(Martín et al., 2019)","previouslyFormattedCitation":"(Martín et al., 2019)"},"properties":{"noteIndex":0},"schema":"https://github.com/citation-style-language/schema/raw/master/csl-citation.json"}</w:instrText>
      </w:r>
      <w:r w:rsidRPr="00A32609">
        <w:rPr>
          <w:sz w:val="24"/>
          <w:szCs w:val="24"/>
          <w:lang w:eastAsia="es-ES"/>
        </w:rPr>
        <w:fldChar w:fldCharType="separate"/>
      </w:r>
      <w:r w:rsidRPr="00A32609">
        <w:rPr>
          <w:noProof/>
          <w:sz w:val="24"/>
          <w:szCs w:val="24"/>
          <w:lang w:eastAsia="es-ES"/>
        </w:rPr>
        <w:t>Martín et al., (2019)</w:t>
      </w:r>
      <w:r w:rsidRPr="00A32609">
        <w:rPr>
          <w:sz w:val="24"/>
          <w:szCs w:val="24"/>
          <w:lang w:eastAsia="es-ES"/>
        </w:rPr>
        <w:fldChar w:fldCharType="end"/>
      </w:r>
      <w:r w:rsidRPr="00A32609">
        <w:rPr>
          <w:sz w:val="24"/>
          <w:szCs w:val="24"/>
          <w:lang w:eastAsia="es-ES"/>
        </w:rPr>
        <w:t xml:space="preserve"> indica, que muchas universidades están apoyando el uso de los entornos virtuales de aprendizaje como herramienta fundamental en la educación presencial, debido a que permite flexibilizar e individualizar en la educación. Por otro lado </w:t>
      </w:r>
      <w:r w:rsidRPr="00A32609">
        <w:rPr>
          <w:sz w:val="24"/>
          <w:szCs w:val="24"/>
          <w:lang w:eastAsia="es-ES"/>
        </w:rPr>
        <w:fldChar w:fldCharType="begin" w:fldLock="1"/>
      </w:r>
      <w:r w:rsidRPr="00A32609">
        <w:rPr>
          <w:sz w:val="24"/>
          <w:szCs w:val="24"/>
          <w:lang w:eastAsia="es-ES"/>
        </w:rPr>
        <w:instrText>ADDIN CSL_CITATION {"citationItems":[{"id":"ITEM-1","itemData":{"DOI":"10.15366/tp2017.29.001","ISSN":"1989-8614","author":[{"dropping-particle":"","family":"Pablo González","given":"Gema","non-dropping-particle":"de","parse-names":false,"suffix":""}],"container-title":"Tendencias Pedagógicas","id":"ITEM-1","issue":"2017","issued":{"date-parts":[["2017"]]},"page":"43-58","title":"Factores que favorecen la presencia docente en entornos virtuales de aprendizaje","type":"article-journal","volume":"29"},"uris":["http://www.mendeley.com/documents/?uuid=af081c32-6ec5-448f-a4b8-40b8106031de","http://www.mendeley.com/documents/?uuid=3b93075e-b0b0-4ed0-9dee-a74fd4aa8df3"]}],"mendeley":{"formattedCitation":"(de Pablo González, 2017)","manualFormatting":"Pablo González (2017)","plainTextFormattedCitation":"(de Pablo González, 2017)","previouslyFormattedCitation":"(de Pablo González, 2017)"},"properties":{"noteIndex":0},"schema":"https://github.com/citation-style-language/schema/raw/master/csl-citation.json"}</w:instrText>
      </w:r>
      <w:r w:rsidRPr="00A32609">
        <w:rPr>
          <w:sz w:val="24"/>
          <w:szCs w:val="24"/>
          <w:lang w:eastAsia="es-ES"/>
        </w:rPr>
        <w:fldChar w:fldCharType="separate"/>
      </w:r>
      <w:r w:rsidRPr="00A32609">
        <w:rPr>
          <w:noProof/>
          <w:sz w:val="24"/>
          <w:szCs w:val="24"/>
          <w:lang w:eastAsia="es-ES"/>
        </w:rPr>
        <w:t>Pablo González (2017)</w:t>
      </w:r>
      <w:r w:rsidRPr="00A32609">
        <w:rPr>
          <w:sz w:val="24"/>
          <w:szCs w:val="24"/>
          <w:lang w:eastAsia="es-ES"/>
        </w:rPr>
        <w:fldChar w:fldCharType="end"/>
      </w:r>
      <w:r w:rsidRPr="00A32609">
        <w:rPr>
          <w:sz w:val="24"/>
          <w:szCs w:val="24"/>
          <w:lang w:eastAsia="es-ES"/>
        </w:rPr>
        <w:t>, el uso de la tecnología está contribuyendo a elaborar nuevos escenarios de aprendizaje en la educación, mediante el entorno virtual de aprendizaje (EVA) se permite innovar en la forma que se aprende.</w:t>
      </w:r>
    </w:p>
    <w:p w14:paraId="5E467DA5" w14:textId="77777777" w:rsidR="00C673EF" w:rsidRPr="00A32609" w:rsidRDefault="00C673EF" w:rsidP="00C673EF">
      <w:pPr>
        <w:spacing w:after="240" w:line="360" w:lineRule="auto"/>
        <w:jc w:val="both"/>
        <w:rPr>
          <w:b/>
          <w:sz w:val="24"/>
          <w:szCs w:val="24"/>
        </w:rPr>
      </w:pPr>
      <w:r w:rsidRPr="00A32609">
        <w:rPr>
          <w:b/>
          <w:sz w:val="24"/>
          <w:szCs w:val="24"/>
        </w:rPr>
        <w:t xml:space="preserve">Conclusión </w:t>
      </w:r>
    </w:p>
    <w:p w14:paraId="514F1AE7" w14:textId="77777777" w:rsidR="00C673EF" w:rsidRPr="00A32609" w:rsidRDefault="00C673EF" w:rsidP="00C673EF">
      <w:pPr>
        <w:spacing w:after="240" w:line="360" w:lineRule="auto"/>
        <w:jc w:val="both"/>
        <w:rPr>
          <w:sz w:val="24"/>
          <w:szCs w:val="24"/>
        </w:rPr>
      </w:pPr>
      <w:r w:rsidRPr="00A32609">
        <w:rPr>
          <w:sz w:val="24"/>
          <w:szCs w:val="24"/>
        </w:rPr>
        <w:t xml:space="preserve">A continuación, se concluye que las competencias digitales en </w:t>
      </w:r>
      <w:proofErr w:type="gramStart"/>
      <w:r w:rsidRPr="00A32609">
        <w:rPr>
          <w:sz w:val="24"/>
          <w:szCs w:val="24"/>
        </w:rPr>
        <w:t>el  profesorado</w:t>
      </w:r>
      <w:proofErr w:type="gramEnd"/>
      <w:r w:rsidRPr="00A32609">
        <w:rPr>
          <w:sz w:val="24"/>
          <w:szCs w:val="24"/>
        </w:rPr>
        <w:t xml:space="preserve"> son necesarias para afrontar el ejercicio docente en tiempos de pandemia. Asimismo, estas competencias coadyuvan a que el profesorado pueda desarrollar sus clases con el apoyo de las tecnologías aplicadas al campo educativo.  Se debe crear un proceso de formación continua para el profesorado, debido que los estudiantes del mañana aprenden de forma diferente por su relación con los recursos tecnológicos e incluir las TIC en el proceso de enseñanza- aprendizaje ayudara a crear un aprendizaje más duradero con el tiempo a través de actividades diseñadas para cada contexto educativo.</w:t>
      </w:r>
    </w:p>
    <w:p w14:paraId="62C7E256" w14:textId="77777777" w:rsidR="00C673EF" w:rsidRPr="00A32609" w:rsidRDefault="00C673EF" w:rsidP="00C673EF">
      <w:pPr>
        <w:spacing w:after="240" w:line="360" w:lineRule="auto"/>
        <w:jc w:val="both"/>
        <w:rPr>
          <w:b/>
          <w:sz w:val="24"/>
          <w:szCs w:val="24"/>
        </w:rPr>
      </w:pPr>
      <w:r w:rsidRPr="00A32609">
        <w:rPr>
          <w:b/>
          <w:sz w:val="24"/>
          <w:szCs w:val="24"/>
        </w:rPr>
        <w:t xml:space="preserve">Referencias bibliográficas </w:t>
      </w:r>
    </w:p>
    <w:p w14:paraId="2942F5F4"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b/>
          <w:bCs/>
          <w:sz w:val="24"/>
          <w:szCs w:val="24"/>
          <w:lang w:eastAsia="es-ES"/>
        </w:rPr>
        <w:fldChar w:fldCharType="begin" w:fldLock="1"/>
      </w:r>
      <w:r w:rsidRPr="00A32609">
        <w:rPr>
          <w:b/>
          <w:bCs/>
          <w:sz w:val="24"/>
          <w:szCs w:val="24"/>
          <w:lang w:eastAsia="es-ES"/>
        </w:rPr>
        <w:instrText xml:space="preserve">ADDIN Mendeley Bibliography CSL_BIBLIOGRAPHY </w:instrText>
      </w:r>
      <w:r w:rsidRPr="00A32609">
        <w:rPr>
          <w:b/>
          <w:bCs/>
          <w:sz w:val="24"/>
          <w:szCs w:val="24"/>
          <w:lang w:eastAsia="es-ES"/>
        </w:rPr>
        <w:fldChar w:fldCharType="separate"/>
      </w:r>
      <w:r w:rsidRPr="00A32609">
        <w:rPr>
          <w:noProof/>
          <w:sz w:val="24"/>
          <w:szCs w:val="24"/>
        </w:rPr>
        <w:t xml:space="preserve">Agreda, M., Hinojo, M. J., &amp; Sola, M. J. (2016). Páginas 39 a 56 Píxel-Bit. </w:t>
      </w:r>
      <w:r w:rsidRPr="00A32609">
        <w:rPr>
          <w:i/>
          <w:iCs/>
          <w:noProof/>
          <w:sz w:val="24"/>
          <w:szCs w:val="24"/>
        </w:rPr>
        <w:t>Píxel-Bit Revista de Medios y Educación</w:t>
      </w:r>
      <w:r w:rsidRPr="00A32609">
        <w:rPr>
          <w:noProof/>
          <w:sz w:val="24"/>
          <w:szCs w:val="24"/>
        </w:rPr>
        <w:t xml:space="preserve">, </w:t>
      </w:r>
      <w:r w:rsidRPr="00A32609">
        <w:rPr>
          <w:i/>
          <w:iCs/>
          <w:noProof/>
          <w:sz w:val="24"/>
          <w:szCs w:val="24"/>
        </w:rPr>
        <w:t>03</w:t>
      </w:r>
      <w:r w:rsidRPr="00A32609">
        <w:rPr>
          <w:noProof/>
          <w:sz w:val="24"/>
          <w:szCs w:val="24"/>
        </w:rPr>
        <w:t>(49), 39–56. https://doi.org/10.12795/pixelbit.2016.i49.03</w:t>
      </w:r>
    </w:p>
    <w:p w14:paraId="08E25D06"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lastRenderedPageBreak/>
        <w:t xml:space="preserve">Almerich Cerveró, G., Suárez Rodríguez, J. M., Jornet Meliá, J. M., &amp; Orellana Alonso, M. N. (2011). Competencies and the Use of Information and Communication Technologies (ICT) by the Teaching Staff: Dimensional Structure. </w:t>
      </w:r>
      <w:r w:rsidRPr="00A32609">
        <w:rPr>
          <w:i/>
          <w:iCs/>
          <w:noProof/>
          <w:sz w:val="24"/>
          <w:szCs w:val="24"/>
        </w:rPr>
        <w:t>Competencies and the Use of Information and Communication Technologies (ICT) by the Teaching Staff: Dimensional Structure</w:t>
      </w:r>
      <w:r w:rsidRPr="00A32609">
        <w:rPr>
          <w:noProof/>
          <w:sz w:val="24"/>
          <w:szCs w:val="24"/>
        </w:rPr>
        <w:t xml:space="preserve">, </w:t>
      </w:r>
      <w:r w:rsidRPr="00A32609">
        <w:rPr>
          <w:i/>
          <w:iCs/>
          <w:noProof/>
          <w:sz w:val="24"/>
          <w:szCs w:val="24"/>
        </w:rPr>
        <w:t>13</w:t>
      </w:r>
      <w:r w:rsidRPr="00A32609">
        <w:rPr>
          <w:noProof/>
          <w:sz w:val="24"/>
          <w:szCs w:val="24"/>
        </w:rPr>
        <w:t>(1), 28–42.</w:t>
      </w:r>
    </w:p>
    <w:p w14:paraId="6F175850"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Arancibia, M. L., Cabero, J., &amp; Marín, V. (2020). Creencias sobre la enseñanza y uso de las tecnologías de la información y la comunicación (TIC) en docentes de educación superior. </w:t>
      </w:r>
      <w:r w:rsidRPr="00A32609">
        <w:rPr>
          <w:i/>
          <w:iCs/>
          <w:noProof/>
          <w:sz w:val="24"/>
          <w:szCs w:val="24"/>
        </w:rPr>
        <w:t>Formación Universitaria</w:t>
      </w:r>
      <w:r w:rsidRPr="00A32609">
        <w:rPr>
          <w:noProof/>
          <w:sz w:val="24"/>
          <w:szCs w:val="24"/>
        </w:rPr>
        <w:t xml:space="preserve">, </w:t>
      </w:r>
      <w:r w:rsidRPr="00A32609">
        <w:rPr>
          <w:i/>
          <w:iCs/>
          <w:noProof/>
          <w:sz w:val="24"/>
          <w:szCs w:val="24"/>
        </w:rPr>
        <w:t>13</w:t>
      </w:r>
      <w:r w:rsidRPr="00A32609">
        <w:rPr>
          <w:noProof/>
          <w:sz w:val="24"/>
          <w:szCs w:val="24"/>
        </w:rPr>
        <w:t>(3), 89–100. https://doi.org/10.4067/s0718-50062020000300089</w:t>
      </w:r>
    </w:p>
    <w:p w14:paraId="6DA3EA8C"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Balladares-Burgos, J. A. (2018). Diseño pedagógico de la educación digital para la formación del profesorado Instructional design of digital education for teacher training. </w:t>
      </w:r>
      <w:r w:rsidRPr="00A32609">
        <w:rPr>
          <w:i/>
          <w:iCs/>
          <w:noProof/>
          <w:sz w:val="24"/>
          <w:szCs w:val="24"/>
        </w:rPr>
        <w:t>Revista Latinoamericana de Tecnología Educativa</w:t>
      </w:r>
      <w:r w:rsidRPr="00A32609">
        <w:rPr>
          <w:noProof/>
          <w:sz w:val="24"/>
          <w:szCs w:val="24"/>
        </w:rPr>
        <w:t xml:space="preserve">, </w:t>
      </w:r>
      <w:r w:rsidRPr="00A32609">
        <w:rPr>
          <w:i/>
          <w:iCs/>
          <w:noProof/>
          <w:sz w:val="24"/>
          <w:szCs w:val="24"/>
        </w:rPr>
        <w:t>17</w:t>
      </w:r>
      <w:r w:rsidRPr="00A32609">
        <w:rPr>
          <w:noProof/>
          <w:sz w:val="24"/>
          <w:szCs w:val="24"/>
        </w:rPr>
        <w:t>(1), 41–60. https://doi.org/10.17398/1695-288X.17.1.41</w:t>
      </w:r>
    </w:p>
    <w:p w14:paraId="4469F5DE"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Chou, R., Valdés, A., &amp; Sánchez, S. (2016). Programa de formación de competencias digitales en docentes universitarios. </w:t>
      </w:r>
      <w:r w:rsidRPr="00A32609">
        <w:rPr>
          <w:i/>
          <w:iCs/>
          <w:noProof/>
          <w:sz w:val="24"/>
          <w:szCs w:val="24"/>
        </w:rPr>
        <w:t>Revista Científica Universidad y Sociedad</w:t>
      </w:r>
      <w:r w:rsidRPr="00A32609">
        <w:rPr>
          <w:noProof/>
          <w:sz w:val="24"/>
          <w:szCs w:val="24"/>
        </w:rPr>
        <w:t xml:space="preserve">, </w:t>
      </w:r>
      <w:r w:rsidRPr="00A32609">
        <w:rPr>
          <w:i/>
          <w:iCs/>
          <w:noProof/>
          <w:sz w:val="24"/>
          <w:szCs w:val="24"/>
        </w:rPr>
        <w:t>8</w:t>
      </w:r>
      <w:r w:rsidRPr="00A32609">
        <w:rPr>
          <w:noProof/>
          <w:sz w:val="24"/>
          <w:szCs w:val="24"/>
        </w:rPr>
        <w:t>, 81–86.</w:t>
      </w:r>
    </w:p>
    <w:p w14:paraId="300A2CFA"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Pablo González, G. (2017). Factores que favorecen la presencia docente en entornos virtuales de aprendizaje. </w:t>
      </w:r>
      <w:r w:rsidRPr="00A32609">
        <w:rPr>
          <w:i/>
          <w:iCs/>
          <w:noProof/>
          <w:sz w:val="24"/>
          <w:szCs w:val="24"/>
        </w:rPr>
        <w:t>Tendencias Pedagógicas</w:t>
      </w:r>
      <w:r w:rsidRPr="00A32609">
        <w:rPr>
          <w:noProof/>
          <w:sz w:val="24"/>
          <w:szCs w:val="24"/>
        </w:rPr>
        <w:t xml:space="preserve">, </w:t>
      </w:r>
      <w:r w:rsidRPr="00A32609">
        <w:rPr>
          <w:i/>
          <w:iCs/>
          <w:noProof/>
          <w:sz w:val="24"/>
          <w:szCs w:val="24"/>
        </w:rPr>
        <w:t>29</w:t>
      </w:r>
      <w:r w:rsidRPr="00A32609">
        <w:rPr>
          <w:noProof/>
          <w:sz w:val="24"/>
          <w:szCs w:val="24"/>
        </w:rPr>
        <w:t>(2017), 43–58. https://doi.org/10.15366/tp2017.29.001</w:t>
      </w:r>
    </w:p>
    <w:p w14:paraId="116C38CE"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Errrobidart, A. (2019). La comunicación pedagógica y las TIC en la escuela secundaria: misceláneas de una relación conflictiva. </w:t>
      </w:r>
      <w:r w:rsidRPr="00A32609">
        <w:rPr>
          <w:i/>
          <w:iCs/>
          <w:noProof/>
          <w:sz w:val="24"/>
          <w:szCs w:val="24"/>
        </w:rPr>
        <w:t>Educación, Lenguaje y Sociedad</w:t>
      </w:r>
      <w:r w:rsidRPr="00A32609">
        <w:rPr>
          <w:noProof/>
          <w:sz w:val="24"/>
          <w:szCs w:val="24"/>
        </w:rPr>
        <w:t xml:space="preserve">, </w:t>
      </w:r>
      <w:r w:rsidRPr="00A32609">
        <w:rPr>
          <w:i/>
          <w:iCs/>
          <w:noProof/>
          <w:sz w:val="24"/>
          <w:szCs w:val="24"/>
        </w:rPr>
        <w:t>XVII</w:t>
      </w:r>
      <w:r w:rsidRPr="00A32609">
        <w:rPr>
          <w:noProof/>
          <w:sz w:val="24"/>
          <w:szCs w:val="24"/>
        </w:rPr>
        <w:t>(17), 1–18.</w:t>
      </w:r>
    </w:p>
    <w:p w14:paraId="7FCC0356"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Estrada, V., Febles, J., Passailaigue, R., Ortega, C., &amp; Mendoza, M. (2015). </w:t>
      </w:r>
      <w:r w:rsidRPr="00A32609">
        <w:rPr>
          <w:i/>
          <w:iCs/>
          <w:noProof/>
          <w:sz w:val="24"/>
          <w:szCs w:val="24"/>
        </w:rPr>
        <w:t>La educación virtual</w:t>
      </w:r>
      <w:r w:rsidRPr="00A32609">
        <w:rPr>
          <w:noProof/>
          <w:sz w:val="24"/>
          <w:szCs w:val="24"/>
        </w:rPr>
        <w:t>.</w:t>
      </w:r>
    </w:p>
    <w:p w14:paraId="50A8E58A"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García, C. M. (2011). </w:t>
      </w:r>
      <w:r w:rsidRPr="00A32609">
        <w:rPr>
          <w:i/>
          <w:iCs/>
          <w:noProof/>
          <w:sz w:val="24"/>
          <w:szCs w:val="24"/>
        </w:rPr>
        <w:t>Profesorado. Revista de Currículum y Formación de Profesorado</w:t>
      </w:r>
      <w:r w:rsidRPr="00A32609">
        <w:rPr>
          <w:noProof/>
          <w:sz w:val="24"/>
          <w:szCs w:val="24"/>
        </w:rPr>
        <w:t>.</w:t>
      </w:r>
    </w:p>
    <w:p w14:paraId="7A7ABD2A"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Hernández, L., Acevedo, J., Martínez, C., &amp; Cruz, B. (2014). El uso de las TIC en el aula: un análisis en términos de efectividad y eficacia. </w:t>
      </w:r>
      <w:r w:rsidRPr="00A32609">
        <w:rPr>
          <w:i/>
          <w:iCs/>
          <w:noProof/>
          <w:sz w:val="24"/>
          <w:szCs w:val="24"/>
        </w:rPr>
        <w:t>Congreso Iberoamericano de Ciencia, Tecnología, Innovación y Educación</w:t>
      </w:r>
      <w:r w:rsidRPr="00A32609">
        <w:rPr>
          <w:noProof/>
          <w:sz w:val="24"/>
          <w:szCs w:val="24"/>
        </w:rPr>
        <w:t>, 1–21.</w:t>
      </w:r>
    </w:p>
    <w:p w14:paraId="51B7F2E3" w14:textId="77777777" w:rsidR="00C673EF" w:rsidRPr="00A32609" w:rsidRDefault="00C673EF" w:rsidP="00C673EF">
      <w:pPr>
        <w:widowControl w:val="0"/>
        <w:autoSpaceDE w:val="0"/>
        <w:autoSpaceDN w:val="0"/>
        <w:adjustRightInd w:val="0"/>
        <w:spacing w:after="240" w:line="360" w:lineRule="auto"/>
        <w:ind w:left="480" w:hanging="480"/>
        <w:rPr>
          <w:noProof/>
          <w:sz w:val="24"/>
          <w:szCs w:val="24"/>
        </w:rPr>
      </w:pPr>
      <w:r w:rsidRPr="00A32609">
        <w:rPr>
          <w:noProof/>
          <w:sz w:val="24"/>
          <w:szCs w:val="24"/>
        </w:rPr>
        <w:t xml:space="preserve">Marín, V., Vázquez, A., Llorente, C., &amp; Cabero, J. (2012). La Alfabetización Digital Del Docente </w:t>
      </w:r>
      <w:r w:rsidRPr="00A32609">
        <w:rPr>
          <w:noProof/>
          <w:sz w:val="24"/>
          <w:szCs w:val="24"/>
        </w:rPr>
        <w:lastRenderedPageBreak/>
        <w:t xml:space="preserve">Universitario en el espacio Europeo de educación superior. </w:t>
      </w:r>
      <w:r w:rsidRPr="00A32609">
        <w:rPr>
          <w:i/>
          <w:iCs/>
          <w:noProof/>
          <w:sz w:val="24"/>
          <w:szCs w:val="24"/>
        </w:rPr>
        <w:t>Edutec. Revista Electrónica de Tecnologia Educativa</w:t>
      </w:r>
      <w:r w:rsidRPr="00A32609">
        <w:rPr>
          <w:noProof/>
          <w:sz w:val="24"/>
          <w:szCs w:val="24"/>
        </w:rPr>
        <w:t xml:space="preserve">, </w:t>
      </w:r>
      <w:r w:rsidRPr="00A32609">
        <w:rPr>
          <w:i/>
          <w:iCs/>
          <w:noProof/>
          <w:sz w:val="24"/>
          <w:szCs w:val="24"/>
        </w:rPr>
        <w:t>39</w:t>
      </w:r>
      <w:r w:rsidRPr="00A32609">
        <w:rPr>
          <w:noProof/>
          <w:sz w:val="24"/>
          <w:szCs w:val="24"/>
        </w:rPr>
        <w:t>, 1–10. http://edutec.rediris.es/Revelec2/Revelec39/alfabetizacion_digital_docente_universitario_E EES.html%5Cn10</w:t>
      </w:r>
    </w:p>
    <w:p w14:paraId="18EDC768" w14:textId="77777777" w:rsidR="00C673EF" w:rsidRPr="00A32609" w:rsidRDefault="00C673EF" w:rsidP="00C673EF">
      <w:pPr>
        <w:widowControl w:val="0"/>
        <w:autoSpaceDE w:val="0"/>
        <w:autoSpaceDN w:val="0"/>
        <w:adjustRightInd w:val="0"/>
        <w:spacing w:after="240" w:line="360" w:lineRule="auto"/>
        <w:ind w:left="480" w:hanging="480"/>
        <w:rPr>
          <w:noProof/>
          <w:sz w:val="24"/>
        </w:rPr>
      </w:pPr>
      <w:r w:rsidRPr="00A32609">
        <w:rPr>
          <w:noProof/>
          <w:sz w:val="24"/>
          <w:szCs w:val="24"/>
        </w:rPr>
        <w:t xml:space="preserve">Martín, A. C. U., Prieto, M. S. C., &amp; Aznar, C. T. (2019). Virtual learning environments: Extending the technology acceptance model. </w:t>
      </w:r>
      <w:r w:rsidRPr="00A32609">
        <w:rPr>
          <w:i/>
          <w:iCs/>
          <w:noProof/>
          <w:sz w:val="24"/>
          <w:szCs w:val="24"/>
        </w:rPr>
        <w:t>Revista Electronica de Investigacion Educativa</w:t>
      </w:r>
      <w:r w:rsidRPr="00A32609">
        <w:rPr>
          <w:noProof/>
          <w:sz w:val="24"/>
          <w:szCs w:val="24"/>
        </w:rPr>
        <w:t xml:space="preserve">, </w:t>
      </w:r>
      <w:r w:rsidRPr="00A32609">
        <w:rPr>
          <w:i/>
          <w:iCs/>
          <w:noProof/>
          <w:sz w:val="24"/>
          <w:szCs w:val="24"/>
        </w:rPr>
        <w:t>21</w:t>
      </w:r>
      <w:r w:rsidRPr="00A32609">
        <w:rPr>
          <w:noProof/>
          <w:sz w:val="24"/>
          <w:szCs w:val="24"/>
        </w:rPr>
        <w:t>(1), 1–12. https://doi.org/10.24320/REDIE.2019.21.E22.1866</w:t>
      </w:r>
    </w:p>
    <w:p w14:paraId="7507AB8F" w14:textId="77777777" w:rsidR="00C673EF" w:rsidRPr="00A32609" w:rsidRDefault="00C673EF" w:rsidP="00C673EF">
      <w:pPr>
        <w:spacing w:after="240" w:line="360" w:lineRule="auto"/>
        <w:jc w:val="both"/>
        <w:rPr>
          <w:b/>
          <w:bCs/>
          <w:sz w:val="24"/>
          <w:szCs w:val="24"/>
          <w:lang w:eastAsia="es-ES"/>
        </w:rPr>
      </w:pPr>
      <w:r w:rsidRPr="00A32609">
        <w:rPr>
          <w:b/>
          <w:bCs/>
          <w:sz w:val="24"/>
          <w:szCs w:val="24"/>
          <w:lang w:eastAsia="es-ES"/>
        </w:rPr>
        <w:fldChar w:fldCharType="end"/>
      </w:r>
    </w:p>
    <w:p w14:paraId="1AF1400A" w14:textId="44D4C0E5" w:rsidR="005B73C2" w:rsidRPr="00A32609" w:rsidRDefault="005B73C2" w:rsidP="00C673EF"/>
    <w:sectPr w:rsidR="005B73C2" w:rsidRPr="00A32609" w:rsidSect="005C6624">
      <w:headerReference w:type="even" r:id="rId8"/>
      <w:headerReference w:type="default" r:id="rId9"/>
      <w:footerReference w:type="even" r:id="rId10"/>
      <w:footerReference w:type="default" r:id="rId11"/>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CF3A" w14:textId="77777777" w:rsidR="00EC6D95" w:rsidRDefault="00EC6D95">
      <w:r>
        <w:separator/>
      </w:r>
    </w:p>
  </w:endnote>
  <w:endnote w:type="continuationSeparator" w:id="0">
    <w:p w14:paraId="4B19A153" w14:textId="77777777" w:rsidR="00EC6D95" w:rsidRDefault="00EC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0219" w14:textId="77777777" w:rsidR="00EC6D95" w:rsidRDefault="00EC6D95">
      <w:r>
        <w:separator/>
      </w:r>
    </w:p>
  </w:footnote>
  <w:footnote w:type="continuationSeparator" w:id="0">
    <w:p w14:paraId="2C7B94D3" w14:textId="77777777" w:rsidR="00EC6D95" w:rsidRDefault="00EC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3"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5"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26"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6"/>
  </w:num>
  <w:num w:numId="2">
    <w:abstractNumId w:val="18"/>
  </w:num>
  <w:num w:numId="3">
    <w:abstractNumId w:val="22"/>
  </w:num>
  <w:num w:numId="4">
    <w:abstractNumId w:val="17"/>
  </w:num>
  <w:num w:numId="5">
    <w:abstractNumId w:val="9"/>
  </w:num>
  <w:num w:numId="6">
    <w:abstractNumId w:val="12"/>
  </w:num>
  <w:num w:numId="7">
    <w:abstractNumId w:val="8"/>
  </w:num>
  <w:num w:numId="8">
    <w:abstractNumId w:val="7"/>
  </w:num>
  <w:num w:numId="9">
    <w:abstractNumId w:val="0"/>
  </w:num>
  <w:num w:numId="10">
    <w:abstractNumId w:val="1"/>
  </w:num>
  <w:num w:numId="11">
    <w:abstractNumId w:val="6"/>
  </w:num>
  <w:num w:numId="12">
    <w:abstractNumId w:val="5"/>
  </w:num>
  <w:num w:numId="13">
    <w:abstractNumId w:val="27"/>
  </w:num>
  <w:num w:numId="14">
    <w:abstractNumId w:val="13"/>
  </w:num>
  <w:num w:numId="15">
    <w:abstractNumId w:val="14"/>
  </w:num>
  <w:num w:numId="16">
    <w:abstractNumId w:val="3"/>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6"/>
  </w:num>
  <w:num w:numId="21">
    <w:abstractNumId w:val="23"/>
  </w:num>
  <w:num w:numId="22">
    <w:abstractNumId w:val="19"/>
  </w:num>
  <w:num w:numId="23">
    <w:abstractNumId w:val="21"/>
  </w:num>
  <w:num w:numId="24">
    <w:abstractNumId w:val="4"/>
  </w:num>
  <w:num w:numId="25">
    <w:abstractNumId w:val="20"/>
  </w:num>
  <w:num w:numId="26">
    <w:abstractNumId w:val="2"/>
  </w:num>
  <w:num w:numId="27">
    <w:abstractNumId w:val="15"/>
  </w:num>
  <w:num w:numId="28">
    <w:abstractNumId w:val="10"/>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4694F"/>
    <w:rsid w:val="000601E9"/>
    <w:rsid w:val="000B4FA3"/>
    <w:rsid w:val="001B1428"/>
    <w:rsid w:val="001B30C9"/>
    <w:rsid w:val="001B4B6E"/>
    <w:rsid w:val="001D4085"/>
    <w:rsid w:val="00224B22"/>
    <w:rsid w:val="00233B99"/>
    <w:rsid w:val="002A52EF"/>
    <w:rsid w:val="002B09CC"/>
    <w:rsid w:val="003145D3"/>
    <w:rsid w:val="00363463"/>
    <w:rsid w:val="00444509"/>
    <w:rsid w:val="00470527"/>
    <w:rsid w:val="00494B9A"/>
    <w:rsid w:val="004E15A6"/>
    <w:rsid w:val="004F2681"/>
    <w:rsid w:val="0050104E"/>
    <w:rsid w:val="005049B9"/>
    <w:rsid w:val="005B73C2"/>
    <w:rsid w:val="005C4310"/>
    <w:rsid w:val="005F4BD8"/>
    <w:rsid w:val="00637D60"/>
    <w:rsid w:val="006C7A4F"/>
    <w:rsid w:val="006D6D8C"/>
    <w:rsid w:val="0071458D"/>
    <w:rsid w:val="007430EF"/>
    <w:rsid w:val="0078347E"/>
    <w:rsid w:val="007E7CC5"/>
    <w:rsid w:val="007F7E19"/>
    <w:rsid w:val="00805A86"/>
    <w:rsid w:val="00822F8E"/>
    <w:rsid w:val="00841B6A"/>
    <w:rsid w:val="008B38E9"/>
    <w:rsid w:val="0093018B"/>
    <w:rsid w:val="00971671"/>
    <w:rsid w:val="00976576"/>
    <w:rsid w:val="00995A8E"/>
    <w:rsid w:val="009D25ED"/>
    <w:rsid w:val="009D3AB3"/>
    <w:rsid w:val="009F1FB8"/>
    <w:rsid w:val="00A05DD5"/>
    <w:rsid w:val="00A32609"/>
    <w:rsid w:val="00A42347"/>
    <w:rsid w:val="00A73C82"/>
    <w:rsid w:val="00B03CD8"/>
    <w:rsid w:val="00B15E75"/>
    <w:rsid w:val="00B37256"/>
    <w:rsid w:val="00B90C30"/>
    <w:rsid w:val="00BA631D"/>
    <w:rsid w:val="00BC1BA4"/>
    <w:rsid w:val="00C010BE"/>
    <w:rsid w:val="00C673EF"/>
    <w:rsid w:val="00C767B8"/>
    <w:rsid w:val="00CD6EBB"/>
    <w:rsid w:val="00D13D9C"/>
    <w:rsid w:val="00D25C52"/>
    <w:rsid w:val="00D5389F"/>
    <w:rsid w:val="00E1335B"/>
    <w:rsid w:val="00E634AA"/>
    <w:rsid w:val="00E9422E"/>
    <w:rsid w:val="00EC309A"/>
    <w:rsid w:val="00EC4BD3"/>
    <w:rsid w:val="00EC6D95"/>
    <w:rsid w:val="00ED7778"/>
    <w:rsid w:val="00EF2809"/>
    <w:rsid w:val="00F42B63"/>
    <w:rsid w:val="00F5011A"/>
    <w:rsid w:val="00F933E5"/>
    <w:rsid w:val="00F96404"/>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1</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3</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4</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5</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6</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7</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8</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9</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10</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11</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12</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13</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14</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15</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16</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17</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18</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19</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20</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21</b:RefOrder>
  </b:Source>
</b:Sources>
</file>

<file path=customXml/itemProps1.xml><?xml version="1.0" encoding="utf-8"?>
<ds:datastoreItem xmlns:ds="http://schemas.openxmlformats.org/officeDocument/2006/customXml" ds:itemID="{64D6527A-1679-43FE-88AB-48D6B589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8518</Words>
  <Characters>46853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2021-12-26T16:50:00Z</dcterms:created>
  <dcterms:modified xsi:type="dcterms:W3CDTF">2021-12-26T16:50:00Z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