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3599" w14:textId="39DA346F" w:rsidR="0056514A" w:rsidRPr="0056514A" w:rsidRDefault="0056514A" w:rsidP="0056514A">
      <w:pPr>
        <w:spacing w:after="240"/>
        <w:rPr>
          <w:b/>
          <w:sz w:val="28"/>
          <w:szCs w:val="28"/>
          <w:lang w:val="es-ES" w:eastAsia="es-ES"/>
        </w:rPr>
      </w:pPr>
      <w:r w:rsidRPr="0056514A">
        <w:rPr>
          <w:b/>
          <w:iCs/>
          <w:sz w:val="28"/>
          <w:szCs w:val="28"/>
          <w:lang w:val="es-ES" w:eastAsia="es-ES"/>
        </w:rPr>
        <w:t xml:space="preserve">Evaluación de dos métodos de extracción de pectina de la cáscara de cacao </w:t>
      </w:r>
      <w:r w:rsidRPr="0056514A">
        <w:rPr>
          <w:b/>
          <w:i/>
          <w:iCs/>
          <w:sz w:val="28"/>
          <w:szCs w:val="28"/>
          <w:lang w:val="es-ES" w:eastAsia="es-ES"/>
        </w:rPr>
        <w:t>(</w:t>
      </w:r>
      <w:proofErr w:type="spellStart"/>
      <w:r w:rsidRPr="0056514A">
        <w:rPr>
          <w:b/>
          <w:i/>
          <w:iCs/>
          <w:sz w:val="28"/>
          <w:szCs w:val="28"/>
          <w:lang w:val="es-ES" w:eastAsia="es-ES"/>
        </w:rPr>
        <w:t>Theobroma</w:t>
      </w:r>
      <w:proofErr w:type="spellEnd"/>
      <w:r w:rsidRPr="0056514A">
        <w:rPr>
          <w:b/>
          <w:i/>
          <w:iCs/>
          <w:sz w:val="28"/>
          <w:szCs w:val="28"/>
          <w:lang w:val="es-ES" w:eastAsia="es-ES"/>
        </w:rPr>
        <w:t xml:space="preserve"> cacao)</w:t>
      </w:r>
    </w:p>
    <w:p w14:paraId="0BC7EF40" w14:textId="271E6EF7" w:rsidR="0056514A" w:rsidRPr="0056514A" w:rsidRDefault="0056514A" w:rsidP="0056514A">
      <w:pPr>
        <w:spacing w:after="240"/>
        <w:rPr>
          <w:b/>
          <w:bCs/>
          <w:iCs/>
          <w:sz w:val="24"/>
          <w:szCs w:val="24"/>
          <w:lang w:val="es-ES" w:eastAsia="es-ES"/>
        </w:rPr>
      </w:pPr>
      <w:proofErr w:type="spellStart"/>
      <w:r w:rsidRPr="0056514A">
        <w:rPr>
          <w:b/>
          <w:bCs/>
          <w:iCs/>
          <w:sz w:val="24"/>
          <w:szCs w:val="24"/>
          <w:lang w:val="es-ES" w:eastAsia="es-ES"/>
        </w:rPr>
        <w:t>Evaluation</w:t>
      </w:r>
      <w:proofErr w:type="spellEnd"/>
      <w:r w:rsidRPr="0056514A">
        <w:rPr>
          <w:b/>
          <w:bCs/>
          <w:iCs/>
          <w:sz w:val="24"/>
          <w:szCs w:val="24"/>
          <w:lang w:val="es-ES" w:eastAsia="es-ES"/>
        </w:rPr>
        <w:t xml:space="preserve"> </w:t>
      </w:r>
      <w:proofErr w:type="spellStart"/>
      <w:r w:rsidRPr="0056514A">
        <w:rPr>
          <w:b/>
          <w:bCs/>
          <w:iCs/>
          <w:sz w:val="24"/>
          <w:szCs w:val="24"/>
          <w:lang w:val="es-ES" w:eastAsia="es-ES"/>
        </w:rPr>
        <w:t>of</w:t>
      </w:r>
      <w:proofErr w:type="spellEnd"/>
      <w:r w:rsidRPr="0056514A">
        <w:rPr>
          <w:b/>
          <w:bCs/>
          <w:iCs/>
          <w:sz w:val="24"/>
          <w:szCs w:val="24"/>
          <w:lang w:val="es-ES" w:eastAsia="es-ES"/>
        </w:rPr>
        <w:t xml:space="preserve"> </w:t>
      </w:r>
      <w:proofErr w:type="spellStart"/>
      <w:r w:rsidRPr="0056514A">
        <w:rPr>
          <w:b/>
          <w:bCs/>
          <w:iCs/>
          <w:sz w:val="24"/>
          <w:szCs w:val="24"/>
          <w:lang w:val="es-ES" w:eastAsia="es-ES"/>
        </w:rPr>
        <w:t>two</w:t>
      </w:r>
      <w:proofErr w:type="spellEnd"/>
      <w:r w:rsidRPr="0056514A">
        <w:rPr>
          <w:b/>
          <w:bCs/>
          <w:iCs/>
          <w:sz w:val="24"/>
          <w:szCs w:val="24"/>
          <w:lang w:val="es-ES" w:eastAsia="es-ES"/>
        </w:rPr>
        <w:t xml:space="preserve"> </w:t>
      </w:r>
      <w:proofErr w:type="spellStart"/>
      <w:r w:rsidRPr="0056514A">
        <w:rPr>
          <w:b/>
          <w:bCs/>
          <w:iCs/>
          <w:sz w:val="24"/>
          <w:szCs w:val="24"/>
          <w:lang w:val="es-ES" w:eastAsia="es-ES"/>
        </w:rPr>
        <w:t>methods</w:t>
      </w:r>
      <w:proofErr w:type="spellEnd"/>
      <w:r w:rsidRPr="0056514A">
        <w:rPr>
          <w:b/>
          <w:bCs/>
          <w:iCs/>
          <w:sz w:val="24"/>
          <w:szCs w:val="24"/>
          <w:lang w:val="es-ES" w:eastAsia="es-ES"/>
        </w:rPr>
        <w:t xml:space="preserve"> </w:t>
      </w:r>
      <w:proofErr w:type="spellStart"/>
      <w:r w:rsidRPr="0056514A">
        <w:rPr>
          <w:b/>
          <w:bCs/>
          <w:iCs/>
          <w:sz w:val="24"/>
          <w:szCs w:val="24"/>
          <w:lang w:val="es-ES" w:eastAsia="es-ES"/>
        </w:rPr>
        <w:t>of</w:t>
      </w:r>
      <w:proofErr w:type="spellEnd"/>
      <w:r w:rsidRPr="0056514A">
        <w:rPr>
          <w:b/>
          <w:bCs/>
          <w:iCs/>
          <w:sz w:val="24"/>
          <w:szCs w:val="24"/>
          <w:lang w:val="es-ES" w:eastAsia="es-ES"/>
        </w:rPr>
        <w:t xml:space="preserve"> </w:t>
      </w:r>
      <w:proofErr w:type="spellStart"/>
      <w:r w:rsidRPr="0056514A">
        <w:rPr>
          <w:b/>
          <w:bCs/>
          <w:iCs/>
          <w:sz w:val="24"/>
          <w:szCs w:val="24"/>
          <w:lang w:val="es-ES" w:eastAsia="es-ES"/>
        </w:rPr>
        <w:t>pectin</w:t>
      </w:r>
      <w:proofErr w:type="spellEnd"/>
      <w:r w:rsidRPr="0056514A">
        <w:rPr>
          <w:b/>
          <w:bCs/>
          <w:iCs/>
          <w:sz w:val="24"/>
          <w:szCs w:val="24"/>
          <w:lang w:val="es-ES" w:eastAsia="es-ES"/>
        </w:rPr>
        <w:t xml:space="preserve"> </w:t>
      </w:r>
      <w:proofErr w:type="spellStart"/>
      <w:r w:rsidRPr="0056514A">
        <w:rPr>
          <w:b/>
          <w:bCs/>
          <w:iCs/>
          <w:sz w:val="24"/>
          <w:szCs w:val="24"/>
          <w:lang w:val="es-ES" w:eastAsia="es-ES"/>
        </w:rPr>
        <w:t>extraction</w:t>
      </w:r>
      <w:proofErr w:type="spellEnd"/>
      <w:r w:rsidRPr="0056514A">
        <w:rPr>
          <w:b/>
          <w:bCs/>
          <w:iCs/>
          <w:sz w:val="24"/>
          <w:szCs w:val="24"/>
          <w:lang w:val="es-ES" w:eastAsia="es-ES"/>
        </w:rPr>
        <w:t xml:space="preserve"> </w:t>
      </w:r>
      <w:proofErr w:type="spellStart"/>
      <w:r w:rsidRPr="0056514A">
        <w:rPr>
          <w:b/>
          <w:bCs/>
          <w:iCs/>
          <w:sz w:val="24"/>
          <w:szCs w:val="24"/>
          <w:lang w:val="es-ES" w:eastAsia="es-ES"/>
        </w:rPr>
        <w:t>from</w:t>
      </w:r>
      <w:proofErr w:type="spellEnd"/>
      <w:r w:rsidRPr="0056514A">
        <w:rPr>
          <w:b/>
          <w:bCs/>
          <w:iCs/>
          <w:sz w:val="24"/>
          <w:szCs w:val="24"/>
          <w:lang w:val="es-ES" w:eastAsia="es-ES"/>
        </w:rPr>
        <w:t xml:space="preserve"> </w:t>
      </w:r>
      <w:proofErr w:type="spellStart"/>
      <w:r w:rsidRPr="0056514A">
        <w:rPr>
          <w:b/>
          <w:bCs/>
          <w:iCs/>
          <w:sz w:val="24"/>
          <w:szCs w:val="24"/>
          <w:lang w:val="es-ES" w:eastAsia="es-ES"/>
        </w:rPr>
        <w:t>the</w:t>
      </w:r>
      <w:proofErr w:type="spellEnd"/>
      <w:r w:rsidRPr="0056514A">
        <w:rPr>
          <w:b/>
          <w:bCs/>
          <w:iCs/>
          <w:sz w:val="24"/>
          <w:szCs w:val="24"/>
          <w:lang w:val="es-ES" w:eastAsia="es-ES"/>
        </w:rPr>
        <w:t xml:space="preserve"> cocoa </w:t>
      </w:r>
      <w:proofErr w:type="spellStart"/>
      <w:r w:rsidRPr="0056514A">
        <w:rPr>
          <w:b/>
          <w:bCs/>
          <w:iCs/>
          <w:sz w:val="24"/>
          <w:szCs w:val="24"/>
          <w:lang w:val="es-ES" w:eastAsia="es-ES"/>
        </w:rPr>
        <w:t>shells</w:t>
      </w:r>
      <w:proofErr w:type="spellEnd"/>
      <w:r w:rsidRPr="0056514A">
        <w:rPr>
          <w:b/>
          <w:bCs/>
          <w:iCs/>
          <w:sz w:val="24"/>
          <w:szCs w:val="24"/>
          <w:lang w:val="es-ES" w:eastAsia="es-ES"/>
        </w:rPr>
        <w:t xml:space="preserve"> (</w:t>
      </w:r>
      <w:proofErr w:type="spellStart"/>
      <w:r w:rsidRPr="0056514A">
        <w:rPr>
          <w:b/>
          <w:bCs/>
          <w:i/>
          <w:iCs/>
          <w:sz w:val="24"/>
          <w:szCs w:val="24"/>
          <w:lang w:val="es-ES" w:eastAsia="es-ES"/>
        </w:rPr>
        <w:t>Theobroma</w:t>
      </w:r>
      <w:proofErr w:type="spellEnd"/>
      <w:r w:rsidRPr="0056514A">
        <w:rPr>
          <w:b/>
          <w:bCs/>
          <w:i/>
          <w:iCs/>
          <w:sz w:val="24"/>
          <w:szCs w:val="24"/>
          <w:lang w:val="es-ES" w:eastAsia="es-ES"/>
        </w:rPr>
        <w:t xml:space="preserve"> cacao</w:t>
      </w:r>
      <w:r w:rsidRPr="0056514A">
        <w:rPr>
          <w:b/>
          <w:bCs/>
          <w:iCs/>
          <w:sz w:val="24"/>
          <w:szCs w:val="24"/>
          <w:lang w:val="es-ES" w:eastAsia="es-ES"/>
        </w:rPr>
        <w:t>)</w:t>
      </w:r>
    </w:p>
    <w:p w14:paraId="1032145D" w14:textId="77777777" w:rsidR="0056514A" w:rsidRPr="0056514A" w:rsidRDefault="0056514A" w:rsidP="0056514A">
      <w:pPr>
        <w:spacing w:after="240"/>
        <w:rPr>
          <w:b/>
          <w:bCs/>
          <w:i/>
          <w:iCs/>
          <w:sz w:val="24"/>
          <w:szCs w:val="28"/>
          <w:lang w:val="es-ES" w:eastAsia="es-ES"/>
        </w:rPr>
      </w:pPr>
      <w:r w:rsidRPr="0056514A">
        <w:rPr>
          <w:b/>
          <w:bCs/>
          <w:i/>
          <w:iCs/>
          <w:sz w:val="24"/>
          <w:szCs w:val="28"/>
          <w:lang w:val="es-ES" w:eastAsia="es-ES"/>
        </w:rPr>
        <w:t>Extracción de pectina de cáscara de cacao.</w:t>
      </w:r>
    </w:p>
    <w:p w14:paraId="6C43EA68" w14:textId="77777777" w:rsidR="0056514A" w:rsidRPr="00C47B93" w:rsidRDefault="0056514A" w:rsidP="00565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es-EC"/>
        </w:rPr>
      </w:pPr>
    </w:p>
    <w:p w14:paraId="04848195" w14:textId="4200634A" w:rsidR="0056514A" w:rsidRPr="0056514A" w:rsidRDefault="0056514A" w:rsidP="0056514A">
      <w:pPr>
        <w:pStyle w:val="author"/>
        <w:widowControl/>
        <w:spacing w:line="360" w:lineRule="auto"/>
        <w:jc w:val="both"/>
        <w:rPr>
          <w:b/>
          <w:sz w:val="22"/>
          <w:szCs w:val="22"/>
        </w:rPr>
      </w:pPr>
      <w:r w:rsidRPr="0056514A">
        <w:rPr>
          <w:b/>
          <w:sz w:val="22"/>
          <w:szCs w:val="22"/>
        </w:rPr>
        <w:t>Yandry Javier Rengifo Alava Mg.</w:t>
      </w:r>
      <w:r>
        <w:rPr>
          <w:b/>
          <w:sz w:val="22"/>
          <w:szCs w:val="22"/>
          <w:vertAlign w:val="superscript"/>
        </w:rPr>
        <w:t>(</w:t>
      </w:r>
      <w:r w:rsidRPr="0056514A">
        <w:rPr>
          <w:rStyle w:val="Refdenotaalpie"/>
          <w:b/>
          <w:sz w:val="22"/>
          <w:szCs w:val="22"/>
        </w:rPr>
        <w:footnoteReference w:id="1"/>
      </w:r>
      <w:r>
        <w:rPr>
          <w:b/>
          <w:sz w:val="22"/>
          <w:szCs w:val="22"/>
          <w:vertAlign w:val="superscript"/>
        </w:rPr>
        <w:t>)</w:t>
      </w:r>
    </w:p>
    <w:p w14:paraId="6A6BF6E3" w14:textId="79B9EC0C" w:rsidR="0056514A" w:rsidRPr="0056514A" w:rsidRDefault="0056514A" w:rsidP="0056514A">
      <w:pPr>
        <w:pStyle w:val="author"/>
        <w:widowControl/>
        <w:spacing w:line="360" w:lineRule="auto"/>
        <w:jc w:val="both"/>
        <w:rPr>
          <w:b/>
          <w:sz w:val="22"/>
          <w:szCs w:val="22"/>
        </w:rPr>
      </w:pPr>
      <w:r w:rsidRPr="0056514A">
        <w:rPr>
          <w:b/>
          <w:sz w:val="22"/>
          <w:szCs w:val="22"/>
        </w:rPr>
        <w:t>Juan Carlos Macias Moreira Mg.</w:t>
      </w:r>
      <w:r>
        <w:rPr>
          <w:b/>
          <w:sz w:val="22"/>
          <w:szCs w:val="22"/>
          <w:vertAlign w:val="superscript"/>
        </w:rPr>
        <w:t>(</w:t>
      </w:r>
      <w:r w:rsidRPr="0056514A">
        <w:rPr>
          <w:rStyle w:val="Refdenotaalpie"/>
          <w:b/>
          <w:sz w:val="22"/>
          <w:szCs w:val="22"/>
        </w:rPr>
        <w:footnoteReference w:id="2"/>
      </w:r>
      <w:r>
        <w:rPr>
          <w:b/>
          <w:sz w:val="22"/>
          <w:szCs w:val="22"/>
          <w:vertAlign w:val="superscript"/>
        </w:rPr>
        <w:t>)</w:t>
      </w:r>
    </w:p>
    <w:p w14:paraId="4AEB406D" w14:textId="0AFE19B4" w:rsidR="0056514A" w:rsidRPr="0056514A" w:rsidRDefault="0056514A" w:rsidP="0056514A">
      <w:pPr>
        <w:pStyle w:val="author"/>
        <w:widowControl/>
        <w:spacing w:line="360" w:lineRule="auto"/>
        <w:jc w:val="both"/>
        <w:rPr>
          <w:b/>
          <w:sz w:val="22"/>
          <w:szCs w:val="22"/>
        </w:rPr>
      </w:pPr>
      <w:r w:rsidRPr="0056514A">
        <w:rPr>
          <w:b/>
          <w:sz w:val="22"/>
          <w:szCs w:val="22"/>
        </w:rPr>
        <w:t>Sandra Isabel Mendoza Velez Mg.</w:t>
      </w:r>
      <w:r>
        <w:rPr>
          <w:b/>
          <w:sz w:val="22"/>
          <w:szCs w:val="22"/>
          <w:vertAlign w:val="superscript"/>
        </w:rPr>
        <w:t>(</w:t>
      </w:r>
      <w:r w:rsidRPr="0056514A">
        <w:rPr>
          <w:rStyle w:val="Refdenotaalpie"/>
          <w:b/>
          <w:sz w:val="22"/>
          <w:szCs w:val="22"/>
        </w:rPr>
        <w:footnoteReference w:id="3"/>
      </w:r>
      <w:r>
        <w:rPr>
          <w:b/>
          <w:sz w:val="22"/>
          <w:szCs w:val="22"/>
          <w:vertAlign w:val="superscript"/>
        </w:rPr>
        <w:t>)</w:t>
      </w:r>
    </w:p>
    <w:p w14:paraId="3E1366E5" w14:textId="3C2A7DED" w:rsidR="0056514A" w:rsidRPr="0056514A" w:rsidRDefault="0056514A" w:rsidP="0056514A">
      <w:pPr>
        <w:pStyle w:val="author"/>
        <w:widowControl/>
        <w:spacing w:line="360" w:lineRule="auto"/>
        <w:jc w:val="both"/>
        <w:rPr>
          <w:b/>
          <w:sz w:val="22"/>
          <w:szCs w:val="22"/>
        </w:rPr>
      </w:pPr>
      <w:r w:rsidRPr="0056514A">
        <w:rPr>
          <w:b/>
          <w:sz w:val="22"/>
          <w:szCs w:val="22"/>
        </w:rPr>
        <w:t>Diana Marianella Pincay Figueroa Mg.</w:t>
      </w:r>
      <w:r>
        <w:rPr>
          <w:b/>
          <w:sz w:val="22"/>
          <w:szCs w:val="22"/>
          <w:vertAlign w:val="superscript"/>
        </w:rPr>
        <w:t>(</w:t>
      </w:r>
      <w:r w:rsidRPr="0056514A">
        <w:rPr>
          <w:rStyle w:val="Refdenotaalpie"/>
          <w:b/>
          <w:sz w:val="22"/>
          <w:szCs w:val="22"/>
        </w:rPr>
        <w:footnoteReference w:id="4"/>
      </w:r>
      <w:r>
        <w:rPr>
          <w:b/>
          <w:sz w:val="22"/>
          <w:szCs w:val="22"/>
          <w:vertAlign w:val="superscript"/>
        </w:rPr>
        <w:t>)</w:t>
      </w:r>
    </w:p>
    <w:p w14:paraId="095F3C1B" w14:textId="77777777" w:rsidR="0056514A" w:rsidRPr="0056514A" w:rsidRDefault="0056514A" w:rsidP="0056514A">
      <w:pPr>
        <w:pStyle w:val="author"/>
        <w:widowControl/>
        <w:spacing w:line="360" w:lineRule="auto"/>
        <w:jc w:val="both"/>
        <w:rPr>
          <w:sz w:val="22"/>
          <w:szCs w:val="22"/>
        </w:rPr>
      </w:pPr>
    </w:p>
    <w:p w14:paraId="25919447" w14:textId="47FD4105" w:rsidR="0056514A" w:rsidRPr="0056514A" w:rsidRDefault="0056514A" w:rsidP="0056514A">
      <w:pPr>
        <w:pStyle w:val="author"/>
        <w:widowControl/>
        <w:spacing w:line="360" w:lineRule="auto"/>
        <w:jc w:val="both"/>
        <w:rPr>
          <w:sz w:val="22"/>
          <w:szCs w:val="22"/>
        </w:rPr>
      </w:pPr>
      <w:r w:rsidRPr="0056514A">
        <w:rPr>
          <w:rStyle w:val="Refdenotaalpie"/>
          <w:sz w:val="22"/>
          <w:szCs w:val="22"/>
        </w:rPr>
        <w:footnoteRef/>
      </w:r>
      <w:r w:rsidRPr="0056514A">
        <w:rPr>
          <w:sz w:val="22"/>
          <w:szCs w:val="22"/>
        </w:rPr>
        <w:t xml:space="preserve"> Pontificia Universidad Católica del Ecuador-Campus Chone.</w:t>
      </w:r>
      <w:r>
        <w:rPr>
          <w:sz w:val="22"/>
          <w:szCs w:val="22"/>
        </w:rPr>
        <w:t xml:space="preserve"> c</w:t>
      </w:r>
      <w:r w:rsidRPr="0056514A">
        <w:rPr>
          <w:sz w:val="22"/>
          <w:szCs w:val="22"/>
        </w:rPr>
        <w:t>orreo yandryr84@hotmail.com Chone, Ecuador.</w:t>
      </w:r>
    </w:p>
    <w:p w14:paraId="5CF231AC" w14:textId="1C496D92" w:rsidR="0056514A" w:rsidRPr="0056514A" w:rsidRDefault="0056514A" w:rsidP="0056514A">
      <w:pPr>
        <w:spacing w:after="120" w:line="360" w:lineRule="auto"/>
        <w:jc w:val="both"/>
        <w:rPr>
          <w:sz w:val="22"/>
          <w:szCs w:val="22"/>
        </w:rPr>
      </w:pPr>
      <w:r w:rsidRPr="0056514A">
        <w:rPr>
          <w:rStyle w:val="Refdenotaalpie"/>
          <w:sz w:val="22"/>
          <w:szCs w:val="22"/>
        </w:rPr>
        <w:t>2</w:t>
      </w:r>
      <w:r w:rsidRPr="0056514A">
        <w:rPr>
          <w:sz w:val="22"/>
          <w:szCs w:val="22"/>
        </w:rPr>
        <w:t xml:space="preserve"> Profesional investigador autónomo</w:t>
      </w:r>
      <w:r>
        <w:rPr>
          <w:sz w:val="22"/>
          <w:szCs w:val="22"/>
        </w:rPr>
        <w:t>,</w:t>
      </w:r>
      <w:r w:rsidRPr="0056514A">
        <w:rPr>
          <w:sz w:val="22"/>
          <w:szCs w:val="22"/>
        </w:rPr>
        <w:t xml:space="preserve"> </w:t>
      </w:r>
      <w:r>
        <w:rPr>
          <w:sz w:val="22"/>
          <w:szCs w:val="22"/>
        </w:rPr>
        <w:t>c</w:t>
      </w:r>
      <w:r w:rsidRPr="0056514A">
        <w:rPr>
          <w:sz w:val="22"/>
          <w:szCs w:val="22"/>
        </w:rPr>
        <w:t>orreo ceuss98@hotmail.com</w:t>
      </w:r>
      <w:r>
        <w:rPr>
          <w:sz w:val="22"/>
          <w:szCs w:val="22"/>
        </w:rPr>
        <w:t>,</w:t>
      </w:r>
      <w:r w:rsidRPr="0056514A">
        <w:rPr>
          <w:sz w:val="22"/>
          <w:szCs w:val="22"/>
        </w:rPr>
        <w:t xml:space="preserve"> Chone, Ecuador.</w:t>
      </w:r>
    </w:p>
    <w:p w14:paraId="52687112" w14:textId="008F80B6" w:rsidR="0056514A" w:rsidRPr="0056514A" w:rsidRDefault="0056514A" w:rsidP="0056514A">
      <w:pPr>
        <w:spacing w:after="120" w:line="360" w:lineRule="auto"/>
        <w:jc w:val="both"/>
        <w:rPr>
          <w:sz w:val="22"/>
          <w:szCs w:val="22"/>
        </w:rPr>
      </w:pPr>
      <w:r w:rsidRPr="0056514A">
        <w:rPr>
          <w:rStyle w:val="Refdenotaalpie"/>
          <w:sz w:val="22"/>
          <w:szCs w:val="22"/>
        </w:rPr>
        <w:t>3</w:t>
      </w:r>
      <w:r w:rsidRPr="0056514A">
        <w:rPr>
          <w:sz w:val="22"/>
          <w:szCs w:val="22"/>
        </w:rPr>
        <w:t xml:space="preserve"> Profesional investigador autónomo, </w:t>
      </w:r>
      <w:r>
        <w:rPr>
          <w:sz w:val="22"/>
          <w:szCs w:val="22"/>
        </w:rPr>
        <w:t>c</w:t>
      </w:r>
      <w:r w:rsidRPr="0056514A">
        <w:rPr>
          <w:sz w:val="22"/>
          <w:szCs w:val="22"/>
        </w:rPr>
        <w:t>orreo sandra_2381@hotmail.com</w:t>
      </w:r>
      <w:r>
        <w:rPr>
          <w:sz w:val="22"/>
          <w:szCs w:val="22"/>
        </w:rPr>
        <w:t>,</w:t>
      </w:r>
      <w:r w:rsidRPr="0056514A">
        <w:rPr>
          <w:sz w:val="22"/>
          <w:szCs w:val="22"/>
        </w:rPr>
        <w:t xml:space="preserve"> Calceta, Ecuador.</w:t>
      </w:r>
    </w:p>
    <w:p w14:paraId="0BC6945D" w14:textId="00456064" w:rsidR="0056514A" w:rsidRPr="0056514A" w:rsidRDefault="0056514A" w:rsidP="0056514A">
      <w:pPr>
        <w:spacing w:after="120" w:line="360" w:lineRule="auto"/>
        <w:jc w:val="both"/>
        <w:rPr>
          <w:sz w:val="22"/>
          <w:szCs w:val="22"/>
        </w:rPr>
      </w:pPr>
      <w:r w:rsidRPr="0056514A">
        <w:rPr>
          <w:rStyle w:val="Refdenotaalpie"/>
          <w:sz w:val="22"/>
          <w:szCs w:val="22"/>
        </w:rPr>
        <w:t>4</w:t>
      </w:r>
      <w:r w:rsidRPr="0056514A">
        <w:rPr>
          <w:sz w:val="22"/>
          <w:szCs w:val="22"/>
        </w:rPr>
        <w:t xml:space="preserve"> Universidad Católica Santiago de Guayaquil, correo dianapf2182@gmail.com Guayaquil, Ecuador.</w:t>
      </w:r>
    </w:p>
    <w:p w14:paraId="5C365893" w14:textId="77777777" w:rsidR="0056514A" w:rsidRPr="0056514A" w:rsidRDefault="0056514A" w:rsidP="0056514A">
      <w:pPr>
        <w:spacing w:after="120" w:line="360" w:lineRule="auto"/>
        <w:jc w:val="both"/>
        <w:rPr>
          <w:b/>
          <w:iCs/>
          <w:sz w:val="22"/>
          <w:szCs w:val="22"/>
          <w:lang w:val="es-ES" w:eastAsia="es-ES"/>
        </w:rPr>
      </w:pPr>
    </w:p>
    <w:p w14:paraId="2BF0E05C" w14:textId="69B213BD" w:rsidR="0056514A" w:rsidRPr="00426239" w:rsidRDefault="0056514A" w:rsidP="000148C9">
      <w:pPr>
        <w:spacing w:after="120" w:line="360" w:lineRule="auto"/>
        <w:jc w:val="right"/>
        <w:rPr>
          <w:iCs/>
          <w:sz w:val="24"/>
          <w:szCs w:val="28"/>
          <w:lang w:val="es-ES" w:eastAsia="es-ES"/>
        </w:rPr>
      </w:pPr>
      <w:r w:rsidRPr="000148C9">
        <w:rPr>
          <w:b/>
          <w:bCs/>
          <w:iCs/>
          <w:sz w:val="22"/>
          <w:szCs w:val="22"/>
          <w:lang w:val="es-ES" w:eastAsia="es-ES"/>
        </w:rPr>
        <w:t>Contacto:</w:t>
      </w:r>
      <w:r w:rsidRPr="0056514A">
        <w:rPr>
          <w:iCs/>
          <w:sz w:val="22"/>
          <w:szCs w:val="22"/>
          <w:lang w:val="es-ES" w:eastAsia="es-ES"/>
        </w:rPr>
        <w:t xml:space="preserve"> </w:t>
      </w:r>
      <w:r w:rsidRPr="000148C9">
        <w:rPr>
          <w:iCs/>
          <w:sz w:val="22"/>
          <w:szCs w:val="22"/>
          <w:lang w:val="es-ES" w:eastAsia="es-ES"/>
        </w:rPr>
        <w:t>yandryr84@hotmail.com</w:t>
      </w:r>
    </w:p>
    <w:p w14:paraId="2EF56F84" w14:textId="77777777" w:rsidR="0056514A" w:rsidRPr="000148C9" w:rsidRDefault="0056514A" w:rsidP="000148C9">
      <w:pPr>
        <w:pStyle w:val="Ttulo1"/>
        <w:numPr>
          <w:ilvl w:val="0"/>
          <w:numId w:val="0"/>
        </w:numPr>
        <w:ind w:left="720" w:hanging="720"/>
        <w:jc w:val="both"/>
        <w:rPr>
          <w:rFonts w:ascii="Times New Roman" w:hAnsi="Times New Roman" w:cs="Times New Roman"/>
          <w:sz w:val="22"/>
          <w:szCs w:val="22"/>
        </w:rPr>
      </w:pPr>
      <w:bookmarkStart w:id="0" w:name="_Toc7856312"/>
      <w:bookmarkStart w:id="1" w:name="_Toc9675254"/>
      <w:r w:rsidRPr="000148C9">
        <w:rPr>
          <w:rFonts w:ascii="Times New Roman" w:hAnsi="Times New Roman" w:cs="Times New Roman"/>
          <w:sz w:val="22"/>
          <w:szCs w:val="22"/>
        </w:rPr>
        <w:t>Resumen</w:t>
      </w:r>
      <w:bookmarkEnd w:id="0"/>
      <w:bookmarkEnd w:id="1"/>
    </w:p>
    <w:p w14:paraId="18C3EE0D" w14:textId="627525F8" w:rsidR="0056514A" w:rsidRPr="000148C9" w:rsidRDefault="0056514A" w:rsidP="000148C9">
      <w:pPr>
        <w:spacing w:line="360" w:lineRule="auto"/>
        <w:jc w:val="both"/>
        <w:rPr>
          <w:sz w:val="22"/>
          <w:szCs w:val="22"/>
        </w:rPr>
      </w:pPr>
      <w:r w:rsidRPr="000148C9">
        <w:rPr>
          <w:sz w:val="22"/>
          <w:szCs w:val="22"/>
        </w:rPr>
        <w:t>A partir de cáscaras de cacao de la variedad nacional EET103, aplicando dos métodos de extracción: hidrólisis ácida e hidrólisis enzimática se obtuvo pectina, cuyos rendimientos se compararon mediante t-</w:t>
      </w:r>
      <w:proofErr w:type="spellStart"/>
      <w:r w:rsidRPr="000148C9">
        <w:rPr>
          <w:sz w:val="22"/>
          <w:szCs w:val="22"/>
        </w:rPr>
        <w:t>Student</w:t>
      </w:r>
      <w:proofErr w:type="spellEnd"/>
      <w:r w:rsidRPr="000148C9">
        <w:rPr>
          <w:sz w:val="22"/>
          <w:szCs w:val="22"/>
        </w:rPr>
        <w:t xml:space="preserve"> para identificar el método más eficiente; adicionalmente se caracterizó por espectrofotometría infrarroja los grupos funcionales con los picos representativos y con estos valores determinar el grado de esterificación de las pectinas extraídas. </w:t>
      </w:r>
      <w:r w:rsidRPr="000148C9">
        <w:rPr>
          <w:sz w:val="22"/>
          <w:szCs w:val="22"/>
          <w:lang w:val="es-ES"/>
        </w:rPr>
        <w:t xml:space="preserve">La comparación de medias arrojó diferencias significativas (p≤0,05) entre los métodos, determinando que la extracción ácida reportó rendimientos más altos. </w:t>
      </w:r>
      <w:r w:rsidRPr="000148C9">
        <w:rPr>
          <w:sz w:val="22"/>
          <w:szCs w:val="22"/>
        </w:rPr>
        <w:t>El análisis espectrofotómetro determinó áreas (cm</w:t>
      </w:r>
      <w:r w:rsidRPr="000148C9">
        <w:rPr>
          <w:sz w:val="22"/>
          <w:szCs w:val="22"/>
          <w:vertAlign w:val="superscript"/>
        </w:rPr>
        <w:t>-1</w:t>
      </w:r>
      <w:r w:rsidRPr="000148C9">
        <w:rPr>
          <w:sz w:val="22"/>
          <w:szCs w:val="22"/>
        </w:rPr>
        <w:t xml:space="preserve">) en las pectinas de extracción ácida y enzimática de 1720,47 y 1727,98 respectivamente en los </w:t>
      </w:r>
      <w:r w:rsidRPr="000148C9">
        <w:rPr>
          <w:sz w:val="22"/>
          <w:szCs w:val="22"/>
        </w:rPr>
        <w:lastRenderedPageBreak/>
        <w:t xml:space="preserve">grupos ésteres, 1632,10 y 1600,99 en los grupos ácidos, comparados con 1741,07 y 1637,95 de la pectina comercial, el GE </w:t>
      </w:r>
      <w:r w:rsidRPr="000148C9">
        <w:rPr>
          <w:sz w:val="22"/>
          <w:szCs w:val="22"/>
          <w:lang w:val="es-ES"/>
        </w:rPr>
        <w:t>de la pectina fue de 51,31% en ácida y 51,90% en enzimática</w:t>
      </w:r>
      <w:r w:rsidRPr="000148C9">
        <w:rPr>
          <w:sz w:val="22"/>
          <w:szCs w:val="22"/>
        </w:rPr>
        <w:t>. Para concluir, el</w:t>
      </w:r>
      <w:r w:rsidRPr="000148C9">
        <w:rPr>
          <w:sz w:val="22"/>
          <w:szCs w:val="22"/>
          <w:lang w:val="es-ES"/>
        </w:rPr>
        <w:t xml:space="preserve"> método de extracción de </w:t>
      </w:r>
      <w:r w:rsidRPr="000148C9">
        <w:rPr>
          <w:sz w:val="22"/>
          <w:szCs w:val="22"/>
        </w:rPr>
        <w:t>hidrólisis</w:t>
      </w:r>
      <w:r w:rsidRPr="000148C9">
        <w:rPr>
          <w:sz w:val="22"/>
          <w:szCs w:val="22"/>
          <w:lang w:val="es-ES"/>
        </w:rPr>
        <w:t xml:space="preserve"> ácido obtuvo mayor rendimiento que el método de </w:t>
      </w:r>
      <w:r w:rsidRPr="000148C9">
        <w:rPr>
          <w:sz w:val="22"/>
          <w:szCs w:val="22"/>
        </w:rPr>
        <w:t>hidrólisis</w:t>
      </w:r>
      <w:r w:rsidRPr="000148C9">
        <w:rPr>
          <w:sz w:val="22"/>
          <w:szCs w:val="22"/>
          <w:lang w:val="es-ES"/>
        </w:rPr>
        <w:t xml:space="preserve"> enzimático,</w:t>
      </w:r>
      <w:r w:rsidRPr="000148C9">
        <w:rPr>
          <w:sz w:val="22"/>
          <w:szCs w:val="22"/>
        </w:rPr>
        <w:t xml:space="preserve"> los picos de</w:t>
      </w:r>
      <w:r w:rsidR="000148C9">
        <w:rPr>
          <w:sz w:val="22"/>
          <w:szCs w:val="22"/>
        </w:rPr>
        <w:t xml:space="preserve"> </w:t>
      </w:r>
      <w:r w:rsidRPr="000148C9">
        <w:rPr>
          <w:sz w:val="22"/>
          <w:szCs w:val="22"/>
        </w:rPr>
        <w:t xml:space="preserve">caracterización de los grupos funcionales </w:t>
      </w:r>
      <w:r w:rsidRPr="000148C9">
        <w:rPr>
          <w:sz w:val="22"/>
          <w:szCs w:val="22"/>
          <w:lang w:val="es-ES"/>
        </w:rPr>
        <w:t>comparten similitudes con los picos de la pectina comercial; y el GE en ambos métodos están por encima del 50%, colocándola como una pectina de alto metoxilo.</w:t>
      </w:r>
    </w:p>
    <w:p w14:paraId="07BC6952" w14:textId="76B55A2F" w:rsidR="0056514A" w:rsidRPr="000148C9" w:rsidRDefault="0056514A" w:rsidP="000148C9">
      <w:pPr>
        <w:spacing w:line="360" w:lineRule="auto"/>
        <w:jc w:val="both"/>
        <w:rPr>
          <w:rFonts w:eastAsiaTheme="majorEastAsia"/>
          <w:sz w:val="22"/>
          <w:szCs w:val="22"/>
        </w:rPr>
      </w:pPr>
      <w:bookmarkStart w:id="2" w:name="_Toc9675255"/>
      <w:r w:rsidRPr="000148C9">
        <w:rPr>
          <w:b/>
          <w:bCs/>
          <w:sz w:val="22"/>
          <w:szCs w:val="22"/>
        </w:rPr>
        <w:t>Palabras clave:</w:t>
      </w:r>
      <w:bookmarkEnd w:id="2"/>
      <w:r w:rsidR="000148C9" w:rsidRPr="000148C9">
        <w:rPr>
          <w:sz w:val="22"/>
          <w:szCs w:val="22"/>
        </w:rPr>
        <w:t xml:space="preserve"> </w:t>
      </w:r>
      <w:r w:rsidRPr="000148C9">
        <w:rPr>
          <w:sz w:val="22"/>
          <w:szCs w:val="22"/>
        </w:rPr>
        <w:t>Cacao, cáscara, hidrólisis ácida, hidrólisis enzimática, pectina, rendimiento.</w:t>
      </w:r>
    </w:p>
    <w:p w14:paraId="62211E38" w14:textId="77777777" w:rsidR="0056514A" w:rsidRPr="000148C9" w:rsidRDefault="0056514A" w:rsidP="000148C9">
      <w:pPr>
        <w:spacing w:after="240" w:line="360" w:lineRule="auto"/>
        <w:jc w:val="both"/>
        <w:rPr>
          <w:b/>
          <w:bCs/>
          <w:sz w:val="22"/>
          <w:szCs w:val="22"/>
        </w:rPr>
      </w:pPr>
      <w:bookmarkStart w:id="3" w:name="_Toc7856314"/>
      <w:bookmarkStart w:id="4" w:name="_Toc9675256"/>
      <w:proofErr w:type="spellStart"/>
      <w:r w:rsidRPr="000148C9">
        <w:rPr>
          <w:b/>
          <w:bCs/>
          <w:sz w:val="22"/>
          <w:szCs w:val="22"/>
        </w:rPr>
        <w:t>Abstract</w:t>
      </w:r>
      <w:bookmarkEnd w:id="3"/>
      <w:bookmarkEnd w:id="4"/>
      <w:proofErr w:type="spellEnd"/>
    </w:p>
    <w:p w14:paraId="2B91235C" w14:textId="77777777" w:rsidR="0056514A" w:rsidRPr="000148C9" w:rsidRDefault="0056514A" w:rsidP="000148C9">
      <w:pPr>
        <w:spacing w:after="240" w:line="360" w:lineRule="auto"/>
        <w:jc w:val="both"/>
        <w:rPr>
          <w:rFonts w:eastAsiaTheme="minorHAnsi"/>
          <w:sz w:val="22"/>
          <w:szCs w:val="22"/>
        </w:rPr>
      </w:pPr>
      <w:bookmarkStart w:id="5" w:name="_Toc7856315"/>
      <w:bookmarkStart w:id="6" w:name="_Toc9675257"/>
      <w:proofErr w:type="spellStart"/>
      <w:r w:rsidRPr="000148C9">
        <w:rPr>
          <w:rFonts w:eastAsiaTheme="minorHAnsi"/>
          <w:sz w:val="22"/>
          <w:szCs w:val="22"/>
        </w:rPr>
        <w:t>From</w:t>
      </w:r>
      <w:proofErr w:type="spellEnd"/>
      <w:r w:rsidRPr="000148C9">
        <w:rPr>
          <w:rFonts w:eastAsiaTheme="minorHAnsi"/>
          <w:sz w:val="22"/>
          <w:szCs w:val="22"/>
        </w:rPr>
        <w:t xml:space="preserve"> cocoa </w:t>
      </w:r>
      <w:proofErr w:type="spellStart"/>
      <w:r w:rsidRPr="000148C9">
        <w:rPr>
          <w:rFonts w:eastAsiaTheme="minorHAnsi"/>
          <w:sz w:val="22"/>
          <w:szCs w:val="22"/>
        </w:rPr>
        <w:t>shells</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national</w:t>
      </w:r>
      <w:proofErr w:type="spellEnd"/>
      <w:r w:rsidRPr="000148C9">
        <w:rPr>
          <w:rFonts w:eastAsiaTheme="minorHAnsi"/>
          <w:sz w:val="22"/>
          <w:szCs w:val="22"/>
        </w:rPr>
        <w:t xml:space="preserve"> </w:t>
      </w:r>
      <w:proofErr w:type="spellStart"/>
      <w:r w:rsidRPr="000148C9">
        <w:rPr>
          <w:rFonts w:eastAsiaTheme="minorHAnsi"/>
          <w:sz w:val="22"/>
          <w:szCs w:val="22"/>
        </w:rPr>
        <w:t>variety</w:t>
      </w:r>
      <w:proofErr w:type="spellEnd"/>
      <w:r w:rsidRPr="000148C9">
        <w:rPr>
          <w:rFonts w:eastAsiaTheme="minorHAnsi"/>
          <w:sz w:val="22"/>
          <w:szCs w:val="22"/>
        </w:rPr>
        <w:t xml:space="preserve"> EET103, </w:t>
      </w:r>
      <w:proofErr w:type="spellStart"/>
      <w:r w:rsidRPr="000148C9">
        <w:rPr>
          <w:rFonts w:eastAsiaTheme="minorHAnsi"/>
          <w:sz w:val="22"/>
          <w:szCs w:val="22"/>
        </w:rPr>
        <w:t>applying</w:t>
      </w:r>
      <w:proofErr w:type="spellEnd"/>
      <w:r w:rsidRPr="000148C9">
        <w:rPr>
          <w:rFonts w:eastAsiaTheme="minorHAnsi"/>
          <w:sz w:val="22"/>
          <w:szCs w:val="22"/>
        </w:rPr>
        <w:t xml:space="preserve"> </w:t>
      </w:r>
      <w:proofErr w:type="spellStart"/>
      <w:r w:rsidRPr="000148C9">
        <w:rPr>
          <w:rFonts w:eastAsiaTheme="minorHAnsi"/>
          <w:sz w:val="22"/>
          <w:szCs w:val="22"/>
        </w:rPr>
        <w:t>two</w:t>
      </w:r>
      <w:proofErr w:type="spellEnd"/>
      <w:r w:rsidRPr="000148C9">
        <w:rPr>
          <w:rFonts w:eastAsiaTheme="minorHAnsi"/>
          <w:sz w:val="22"/>
          <w:szCs w:val="22"/>
        </w:rPr>
        <w:t xml:space="preserve"> </w:t>
      </w:r>
      <w:proofErr w:type="spellStart"/>
      <w:r w:rsidRPr="000148C9">
        <w:rPr>
          <w:rFonts w:eastAsiaTheme="minorHAnsi"/>
          <w:sz w:val="22"/>
          <w:szCs w:val="22"/>
        </w:rPr>
        <w:t>methods</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extraction</w:t>
      </w:r>
      <w:proofErr w:type="spellEnd"/>
      <w:r w:rsidRPr="000148C9">
        <w:rPr>
          <w:rFonts w:eastAsiaTheme="minorHAnsi"/>
          <w:sz w:val="22"/>
          <w:szCs w:val="22"/>
        </w:rPr>
        <w:t xml:space="preserve">: </w:t>
      </w:r>
      <w:proofErr w:type="spellStart"/>
      <w:r w:rsidRPr="000148C9">
        <w:rPr>
          <w:rFonts w:eastAsiaTheme="minorHAnsi"/>
          <w:sz w:val="22"/>
          <w:szCs w:val="22"/>
        </w:rPr>
        <w:t>acid</w:t>
      </w:r>
      <w:proofErr w:type="spellEnd"/>
      <w:r w:rsidRPr="000148C9">
        <w:rPr>
          <w:rFonts w:eastAsiaTheme="minorHAnsi"/>
          <w:sz w:val="22"/>
          <w:szCs w:val="22"/>
        </w:rPr>
        <w:t xml:space="preserve"> </w:t>
      </w:r>
      <w:proofErr w:type="spellStart"/>
      <w:r w:rsidRPr="000148C9">
        <w:rPr>
          <w:rFonts w:eastAsiaTheme="minorHAnsi"/>
          <w:sz w:val="22"/>
          <w:szCs w:val="22"/>
        </w:rPr>
        <w:t>hydrolysis</w:t>
      </w:r>
      <w:proofErr w:type="spellEnd"/>
      <w:r w:rsidRPr="000148C9">
        <w:rPr>
          <w:rFonts w:eastAsiaTheme="minorHAnsi"/>
          <w:sz w:val="22"/>
          <w:szCs w:val="22"/>
        </w:rPr>
        <w:t xml:space="preserve"> and </w:t>
      </w:r>
      <w:proofErr w:type="spellStart"/>
      <w:r w:rsidRPr="000148C9">
        <w:rPr>
          <w:rFonts w:eastAsiaTheme="minorHAnsi"/>
          <w:sz w:val="22"/>
          <w:szCs w:val="22"/>
        </w:rPr>
        <w:t>enzymatic</w:t>
      </w:r>
      <w:proofErr w:type="spellEnd"/>
      <w:r w:rsidRPr="000148C9">
        <w:rPr>
          <w:rFonts w:eastAsiaTheme="minorHAnsi"/>
          <w:sz w:val="22"/>
          <w:szCs w:val="22"/>
        </w:rPr>
        <w:t xml:space="preserve"> </w:t>
      </w:r>
      <w:proofErr w:type="spellStart"/>
      <w:r w:rsidRPr="000148C9">
        <w:rPr>
          <w:rFonts w:eastAsiaTheme="minorHAnsi"/>
          <w:sz w:val="22"/>
          <w:szCs w:val="22"/>
        </w:rPr>
        <w:t>hydrolysis</w:t>
      </w:r>
      <w:proofErr w:type="spellEnd"/>
      <w:r w:rsidRPr="000148C9">
        <w:rPr>
          <w:rFonts w:eastAsiaTheme="minorHAnsi"/>
          <w:sz w:val="22"/>
          <w:szCs w:val="22"/>
        </w:rPr>
        <w:t xml:space="preserve"> </w:t>
      </w:r>
      <w:proofErr w:type="spellStart"/>
      <w:r w:rsidRPr="000148C9">
        <w:rPr>
          <w:rFonts w:eastAsiaTheme="minorHAnsi"/>
          <w:sz w:val="22"/>
          <w:szCs w:val="22"/>
        </w:rPr>
        <w:t>pectin</w:t>
      </w:r>
      <w:proofErr w:type="spellEnd"/>
      <w:r w:rsidRPr="000148C9">
        <w:rPr>
          <w:rFonts w:eastAsiaTheme="minorHAnsi"/>
          <w:sz w:val="22"/>
          <w:szCs w:val="22"/>
        </w:rPr>
        <w:t xml:space="preserve"> </w:t>
      </w:r>
      <w:proofErr w:type="spellStart"/>
      <w:r w:rsidRPr="000148C9">
        <w:rPr>
          <w:rFonts w:eastAsiaTheme="minorHAnsi"/>
          <w:sz w:val="22"/>
          <w:szCs w:val="22"/>
        </w:rPr>
        <w:t>was</w:t>
      </w:r>
      <w:proofErr w:type="spellEnd"/>
      <w:r w:rsidRPr="000148C9">
        <w:rPr>
          <w:rFonts w:eastAsiaTheme="minorHAnsi"/>
          <w:sz w:val="22"/>
          <w:szCs w:val="22"/>
        </w:rPr>
        <w:t xml:space="preserve"> </w:t>
      </w:r>
      <w:proofErr w:type="spellStart"/>
      <w:r w:rsidRPr="000148C9">
        <w:rPr>
          <w:rFonts w:eastAsiaTheme="minorHAnsi"/>
          <w:sz w:val="22"/>
          <w:szCs w:val="22"/>
        </w:rPr>
        <w:t>obtained</w:t>
      </w:r>
      <w:proofErr w:type="spellEnd"/>
      <w:r w:rsidRPr="000148C9">
        <w:rPr>
          <w:rFonts w:eastAsiaTheme="minorHAnsi"/>
          <w:sz w:val="22"/>
          <w:szCs w:val="22"/>
        </w:rPr>
        <w:t xml:space="preserve">, </w:t>
      </w:r>
      <w:proofErr w:type="spellStart"/>
      <w:r w:rsidRPr="000148C9">
        <w:rPr>
          <w:rFonts w:eastAsiaTheme="minorHAnsi"/>
          <w:sz w:val="22"/>
          <w:szCs w:val="22"/>
        </w:rPr>
        <w:t>whose</w:t>
      </w:r>
      <w:proofErr w:type="spellEnd"/>
      <w:r w:rsidRPr="000148C9">
        <w:rPr>
          <w:rFonts w:eastAsiaTheme="minorHAnsi"/>
          <w:sz w:val="22"/>
          <w:szCs w:val="22"/>
        </w:rPr>
        <w:t xml:space="preserve"> </w:t>
      </w:r>
      <w:proofErr w:type="spellStart"/>
      <w:r w:rsidRPr="000148C9">
        <w:rPr>
          <w:rFonts w:eastAsiaTheme="minorHAnsi"/>
          <w:sz w:val="22"/>
          <w:szCs w:val="22"/>
        </w:rPr>
        <w:t>yields</w:t>
      </w:r>
      <w:proofErr w:type="spellEnd"/>
      <w:r w:rsidRPr="000148C9">
        <w:rPr>
          <w:rFonts w:eastAsiaTheme="minorHAnsi"/>
          <w:sz w:val="22"/>
          <w:szCs w:val="22"/>
        </w:rPr>
        <w:t xml:space="preserve"> </w:t>
      </w:r>
      <w:proofErr w:type="spellStart"/>
      <w:r w:rsidRPr="000148C9">
        <w:rPr>
          <w:rFonts w:eastAsiaTheme="minorHAnsi"/>
          <w:sz w:val="22"/>
          <w:szCs w:val="22"/>
        </w:rPr>
        <w:t>were</w:t>
      </w:r>
      <w:proofErr w:type="spellEnd"/>
      <w:r w:rsidRPr="000148C9">
        <w:rPr>
          <w:rFonts w:eastAsiaTheme="minorHAnsi"/>
          <w:sz w:val="22"/>
          <w:szCs w:val="22"/>
        </w:rPr>
        <w:t xml:space="preserve"> </w:t>
      </w:r>
      <w:proofErr w:type="spellStart"/>
      <w:r w:rsidRPr="000148C9">
        <w:rPr>
          <w:rFonts w:eastAsiaTheme="minorHAnsi"/>
          <w:sz w:val="22"/>
          <w:szCs w:val="22"/>
        </w:rPr>
        <w:t>compared</w:t>
      </w:r>
      <w:proofErr w:type="spellEnd"/>
      <w:r w:rsidRPr="000148C9">
        <w:rPr>
          <w:rFonts w:eastAsiaTheme="minorHAnsi"/>
          <w:sz w:val="22"/>
          <w:szCs w:val="22"/>
        </w:rPr>
        <w:t xml:space="preserve"> </w:t>
      </w:r>
      <w:proofErr w:type="spellStart"/>
      <w:r w:rsidRPr="000148C9">
        <w:rPr>
          <w:rFonts w:eastAsiaTheme="minorHAnsi"/>
          <w:sz w:val="22"/>
          <w:szCs w:val="22"/>
        </w:rPr>
        <w:t>by</w:t>
      </w:r>
      <w:proofErr w:type="spellEnd"/>
      <w:r w:rsidRPr="000148C9">
        <w:rPr>
          <w:rFonts w:eastAsiaTheme="minorHAnsi"/>
          <w:sz w:val="22"/>
          <w:szCs w:val="22"/>
        </w:rPr>
        <w:t xml:space="preserve"> t-</w:t>
      </w:r>
      <w:proofErr w:type="spellStart"/>
      <w:r w:rsidRPr="000148C9">
        <w:rPr>
          <w:rFonts w:eastAsiaTheme="minorHAnsi"/>
          <w:sz w:val="22"/>
          <w:szCs w:val="22"/>
        </w:rPr>
        <w:t>Student</w:t>
      </w:r>
      <w:proofErr w:type="spellEnd"/>
      <w:r w:rsidRPr="000148C9">
        <w:rPr>
          <w:rFonts w:eastAsiaTheme="minorHAnsi"/>
          <w:sz w:val="22"/>
          <w:szCs w:val="22"/>
        </w:rPr>
        <w:t xml:space="preserve"> </w:t>
      </w:r>
      <w:proofErr w:type="spellStart"/>
      <w:r w:rsidRPr="000148C9">
        <w:rPr>
          <w:rFonts w:eastAsiaTheme="minorHAnsi"/>
          <w:sz w:val="22"/>
          <w:szCs w:val="22"/>
        </w:rPr>
        <w:t>to</w:t>
      </w:r>
      <w:proofErr w:type="spellEnd"/>
      <w:r w:rsidRPr="000148C9">
        <w:rPr>
          <w:rFonts w:eastAsiaTheme="minorHAnsi"/>
          <w:sz w:val="22"/>
          <w:szCs w:val="22"/>
        </w:rPr>
        <w:t xml:space="preserve"> </w:t>
      </w:r>
      <w:proofErr w:type="spellStart"/>
      <w:r w:rsidRPr="000148C9">
        <w:rPr>
          <w:rFonts w:eastAsiaTheme="minorHAnsi"/>
          <w:sz w:val="22"/>
          <w:szCs w:val="22"/>
        </w:rPr>
        <w:t>identify</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most</w:t>
      </w:r>
      <w:proofErr w:type="spellEnd"/>
      <w:r w:rsidRPr="000148C9">
        <w:rPr>
          <w:rFonts w:eastAsiaTheme="minorHAnsi"/>
          <w:sz w:val="22"/>
          <w:szCs w:val="22"/>
        </w:rPr>
        <w:t xml:space="preserve"> </w:t>
      </w:r>
      <w:proofErr w:type="spellStart"/>
      <w:r w:rsidRPr="000148C9">
        <w:rPr>
          <w:rFonts w:eastAsiaTheme="minorHAnsi"/>
          <w:sz w:val="22"/>
          <w:szCs w:val="22"/>
        </w:rPr>
        <w:t>efficient</w:t>
      </w:r>
      <w:proofErr w:type="spellEnd"/>
      <w:r w:rsidRPr="000148C9">
        <w:rPr>
          <w:rFonts w:eastAsiaTheme="minorHAnsi"/>
          <w:sz w:val="22"/>
          <w:szCs w:val="22"/>
        </w:rPr>
        <w:t xml:space="preserve"> </w:t>
      </w:r>
      <w:proofErr w:type="spellStart"/>
      <w:r w:rsidRPr="000148C9">
        <w:rPr>
          <w:rFonts w:eastAsiaTheme="minorHAnsi"/>
          <w:sz w:val="22"/>
          <w:szCs w:val="22"/>
        </w:rPr>
        <w:t>method</w:t>
      </w:r>
      <w:proofErr w:type="spellEnd"/>
      <w:r w:rsidRPr="000148C9">
        <w:rPr>
          <w:rFonts w:eastAsiaTheme="minorHAnsi"/>
          <w:sz w:val="22"/>
          <w:szCs w:val="22"/>
        </w:rPr>
        <w:t xml:space="preserve">; </w:t>
      </w:r>
      <w:proofErr w:type="spellStart"/>
      <w:r w:rsidRPr="000148C9">
        <w:rPr>
          <w:rFonts w:eastAsiaTheme="minorHAnsi"/>
          <w:sz w:val="22"/>
          <w:szCs w:val="22"/>
        </w:rPr>
        <w:t>additionally</w:t>
      </w:r>
      <w:proofErr w:type="spellEnd"/>
      <w:r w:rsidRPr="000148C9">
        <w:rPr>
          <w:rFonts w:eastAsiaTheme="minorHAnsi"/>
          <w:sz w:val="22"/>
          <w:szCs w:val="22"/>
        </w:rPr>
        <w:t xml:space="preserve"> </w:t>
      </w:r>
      <w:proofErr w:type="spellStart"/>
      <w:r w:rsidRPr="000148C9">
        <w:rPr>
          <w:rFonts w:eastAsiaTheme="minorHAnsi"/>
          <w:sz w:val="22"/>
          <w:szCs w:val="22"/>
        </w:rPr>
        <w:t>was</w:t>
      </w:r>
      <w:proofErr w:type="spellEnd"/>
      <w:r w:rsidRPr="000148C9">
        <w:rPr>
          <w:rFonts w:eastAsiaTheme="minorHAnsi"/>
          <w:sz w:val="22"/>
          <w:szCs w:val="22"/>
        </w:rPr>
        <w:t xml:space="preserve"> </w:t>
      </w:r>
      <w:proofErr w:type="spellStart"/>
      <w:r w:rsidRPr="000148C9">
        <w:rPr>
          <w:rFonts w:eastAsiaTheme="minorHAnsi"/>
          <w:sz w:val="22"/>
          <w:szCs w:val="22"/>
        </w:rPr>
        <w:t>characterized</w:t>
      </w:r>
      <w:proofErr w:type="spellEnd"/>
      <w:r w:rsidRPr="000148C9">
        <w:rPr>
          <w:rFonts w:eastAsiaTheme="minorHAnsi"/>
          <w:sz w:val="22"/>
          <w:szCs w:val="22"/>
        </w:rPr>
        <w:t xml:space="preserve"> </w:t>
      </w:r>
      <w:proofErr w:type="spellStart"/>
      <w:r w:rsidRPr="000148C9">
        <w:rPr>
          <w:rFonts w:eastAsiaTheme="minorHAnsi"/>
          <w:sz w:val="22"/>
          <w:szCs w:val="22"/>
        </w:rPr>
        <w:t>by</w:t>
      </w:r>
      <w:proofErr w:type="spellEnd"/>
      <w:r w:rsidRPr="000148C9">
        <w:rPr>
          <w:rFonts w:eastAsiaTheme="minorHAnsi"/>
          <w:sz w:val="22"/>
          <w:szCs w:val="22"/>
        </w:rPr>
        <w:t xml:space="preserve"> </w:t>
      </w:r>
      <w:proofErr w:type="spellStart"/>
      <w:r w:rsidRPr="000148C9">
        <w:rPr>
          <w:rFonts w:eastAsiaTheme="minorHAnsi"/>
          <w:sz w:val="22"/>
          <w:szCs w:val="22"/>
        </w:rPr>
        <w:t>infrared</w:t>
      </w:r>
      <w:proofErr w:type="spellEnd"/>
      <w:r w:rsidRPr="000148C9">
        <w:rPr>
          <w:rFonts w:eastAsiaTheme="minorHAnsi"/>
          <w:sz w:val="22"/>
          <w:szCs w:val="22"/>
        </w:rPr>
        <w:t xml:space="preserve"> </w:t>
      </w:r>
      <w:proofErr w:type="spellStart"/>
      <w:r w:rsidRPr="000148C9">
        <w:rPr>
          <w:rFonts w:eastAsiaTheme="minorHAnsi"/>
          <w:sz w:val="22"/>
          <w:szCs w:val="22"/>
        </w:rPr>
        <w:t>spectrophotometry</w:t>
      </w:r>
      <w:proofErr w:type="spellEnd"/>
      <w:r w:rsidRPr="000148C9">
        <w:rPr>
          <w:rFonts w:eastAsiaTheme="minorHAnsi"/>
          <w:sz w:val="22"/>
          <w:szCs w:val="22"/>
        </w:rPr>
        <w:t xml:space="preserve"> </w:t>
      </w:r>
      <w:proofErr w:type="spellStart"/>
      <w:r w:rsidRPr="000148C9">
        <w:rPr>
          <w:rFonts w:eastAsiaTheme="minorHAnsi"/>
          <w:sz w:val="22"/>
          <w:szCs w:val="22"/>
        </w:rPr>
        <w:t>functional</w:t>
      </w:r>
      <w:proofErr w:type="spellEnd"/>
      <w:r w:rsidRPr="000148C9">
        <w:rPr>
          <w:rFonts w:eastAsiaTheme="minorHAnsi"/>
          <w:sz w:val="22"/>
          <w:szCs w:val="22"/>
        </w:rPr>
        <w:t xml:space="preserve"> </w:t>
      </w:r>
      <w:proofErr w:type="spellStart"/>
      <w:r w:rsidRPr="000148C9">
        <w:rPr>
          <w:rFonts w:eastAsiaTheme="minorHAnsi"/>
          <w:sz w:val="22"/>
          <w:szCs w:val="22"/>
        </w:rPr>
        <w:t>groups</w:t>
      </w:r>
      <w:proofErr w:type="spellEnd"/>
      <w:r w:rsidRPr="000148C9">
        <w:rPr>
          <w:rFonts w:eastAsiaTheme="minorHAnsi"/>
          <w:sz w:val="22"/>
          <w:szCs w:val="22"/>
        </w:rPr>
        <w:t xml:space="preserve"> </w:t>
      </w:r>
      <w:proofErr w:type="spellStart"/>
      <w:r w:rsidRPr="000148C9">
        <w:rPr>
          <w:rFonts w:eastAsiaTheme="minorHAnsi"/>
          <w:sz w:val="22"/>
          <w:szCs w:val="22"/>
        </w:rPr>
        <w:t>with</w:t>
      </w:r>
      <w:proofErr w:type="spellEnd"/>
      <w:r w:rsidRPr="000148C9">
        <w:rPr>
          <w:rFonts w:eastAsiaTheme="minorHAnsi"/>
          <w:sz w:val="22"/>
          <w:szCs w:val="22"/>
        </w:rPr>
        <w:t xml:space="preserve"> representative </w:t>
      </w:r>
      <w:proofErr w:type="spellStart"/>
      <w:r w:rsidRPr="000148C9">
        <w:rPr>
          <w:rFonts w:eastAsiaTheme="minorHAnsi"/>
          <w:sz w:val="22"/>
          <w:szCs w:val="22"/>
        </w:rPr>
        <w:t>peaks</w:t>
      </w:r>
      <w:proofErr w:type="spellEnd"/>
      <w:r w:rsidRPr="000148C9">
        <w:rPr>
          <w:rFonts w:eastAsiaTheme="minorHAnsi"/>
          <w:sz w:val="22"/>
          <w:szCs w:val="22"/>
        </w:rPr>
        <w:t xml:space="preserve"> and </w:t>
      </w:r>
      <w:proofErr w:type="spellStart"/>
      <w:r w:rsidRPr="000148C9">
        <w:rPr>
          <w:rFonts w:eastAsiaTheme="minorHAnsi"/>
          <w:sz w:val="22"/>
          <w:szCs w:val="22"/>
        </w:rPr>
        <w:t>with</w:t>
      </w:r>
      <w:proofErr w:type="spellEnd"/>
      <w:r w:rsidRPr="000148C9">
        <w:rPr>
          <w:rFonts w:eastAsiaTheme="minorHAnsi"/>
          <w:sz w:val="22"/>
          <w:szCs w:val="22"/>
        </w:rPr>
        <w:t xml:space="preserve"> </w:t>
      </w:r>
      <w:proofErr w:type="spellStart"/>
      <w:r w:rsidRPr="000148C9">
        <w:rPr>
          <w:rFonts w:eastAsiaTheme="minorHAnsi"/>
          <w:sz w:val="22"/>
          <w:szCs w:val="22"/>
        </w:rPr>
        <w:t>these</w:t>
      </w:r>
      <w:proofErr w:type="spellEnd"/>
      <w:r w:rsidRPr="000148C9">
        <w:rPr>
          <w:rFonts w:eastAsiaTheme="minorHAnsi"/>
          <w:sz w:val="22"/>
          <w:szCs w:val="22"/>
        </w:rPr>
        <w:t xml:space="preserve"> </w:t>
      </w:r>
      <w:proofErr w:type="spellStart"/>
      <w:r w:rsidRPr="000148C9">
        <w:rPr>
          <w:rFonts w:eastAsiaTheme="minorHAnsi"/>
          <w:sz w:val="22"/>
          <w:szCs w:val="22"/>
        </w:rPr>
        <w:t>values</w:t>
      </w:r>
      <w:proofErr w:type="spellEnd"/>
      <w:r w:rsidRPr="000148C9">
        <w:rPr>
          <w:rFonts w:eastAsiaTheme="minorHAnsi"/>
          <w:sz w:val="22"/>
          <w:szCs w:val="22"/>
        </w:rPr>
        <w:t xml:space="preserve"> determine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degree</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esterification</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extracted</w:t>
      </w:r>
      <w:proofErr w:type="spellEnd"/>
      <w:r w:rsidRPr="000148C9">
        <w:rPr>
          <w:rFonts w:eastAsiaTheme="minorHAnsi"/>
          <w:sz w:val="22"/>
          <w:szCs w:val="22"/>
        </w:rPr>
        <w:t xml:space="preserve"> </w:t>
      </w:r>
      <w:proofErr w:type="spellStart"/>
      <w:r w:rsidRPr="000148C9">
        <w:rPr>
          <w:rFonts w:eastAsiaTheme="minorHAnsi"/>
          <w:sz w:val="22"/>
          <w:szCs w:val="22"/>
        </w:rPr>
        <w:t>pectins</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comparison</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averages</w:t>
      </w:r>
      <w:proofErr w:type="spellEnd"/>
      <w:r w:rsidRPr="000148C9">
        <w:rPr>
          <w:rFonts w:eastAsiaTheme="minorHAnsi"/>
          <w:sz w:val="22"/>
          <w:szCs w:val="22"/>
        </w:rPr>
        <w:t xml:space="preserve"> </w:t>
      </w:r>
      <w:proofErr w:type="spellStart"/>
      <w:r w:rsidRPr="000148C9">
        <w:rPr>
          <w:rFonts w:eastAsiaTheme="minorHAnsi"/>
          <w:sz w:val="22"/>
          <w:szCs w:val="22"/>
        </w:rPr>
        <w:t>showed</w:t>
      </w:r>
      <w:proofErr w:type="spellEnd"/>
      <w:r w:rsidRPr="000148C9">
        <w:rPr>
          <w:rFonts w:eastAsiaTheme="minorHAnsi"/>
          <w:sz w:val="22"/>
          <w:szCs w:val="22"/>
        </w:rPr>
        <w:t xml:space="preserve"> </w:t>
      </w:r>
      <w:proofErr w:type="spellStart"/>
      <w:r w:rsidRPr="000148C9">
        <w:rPr>
          <w:rFonts w:eastAsiaTheme="minorHAnsi"/>
          <w:sz w:val="22"/>
          <w:szCs w:val="22"/>
        </w:rPr>
        <w:t>significant</w:t>
      </w:r>
      <w:proofErr w:type="spellEnd"/>
      <w:r w:rsidRPr="000148C9">
        <w:rPr>
          <w:rFonts w:eastAsiaTheme="minorHAnsi"/>
          <w:sz w:val="22"/>
          <w:szCs w:val="22"/>
        </w:rPr>
        <w:t xml:space="preserve"> </w:t>
      </w:r>
      <w:proofErr w:type="spellStart"/>
      <w:r w:rsidRPr="000148C9">
        <w:rPr>
          <w:rFonts w:eastAsiaTheme="minorHAnsi"/>
          <w:sz w:val="22"/>
          <w:szCs w:val="22"/>
        </w:rPr>
        <w:t>differences</w:t>
      </w:r>
      <w:proofErr w:type="spellEnd"/>
      <w:r w:rsidRPr="000148C9">
        <w:rPr>
          <w:rFonts w:eastAsiaTheme="minorHAnsi"/>
          <w:sz w:val="22"/>
          <w:szCs w:val="22"/>
        </w:rPr>
        <w:t xml:space="preserve"> (p≤0,05) </w:t>
      </w:r>
      <w:proofErr w:type="spellStart"/>
      <w:r w:rsidRPr="000148C9">
        <w:rPr>
          <w:rFonts w:eastAsiaTheme="minorHAnsi"/>
          <w:sz w:val="22"/>
          <w:szCs w:val="22"/>
        </w:rPr>
        <w:t>between</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methods</w:t>
      </w:r>
      <w:proofErr w:type="spellEnd"/>
      <w:r w:rsidRPr="000148C9">
        <w:rPr>
          <w:rFonts w:eastAsiaTheme="minorHAnsi"/>
          <w:sz w:val="22"/>
          <w:szCs w:val="22"/>
        </w:rPr>
        <w:t xml:space="preserve">, </w:t>
      </w:r>
      <w:proofErr w:type="spellStart"/>
      <w:r w:rsidRPr="000148C9">
        <w:rPr>
          <w:rFonts w:eastAsiaTheme="minorHAnsi"/>
          <w:sz w:val="22"/>
          <w:szCs w:val="22"/>
        </w:rPr>
        <w:t>determining</w:t>
      </w:r>
      <w:proofErr w:type="spellEnd"/>
      <w:r w:rsidRPr="000148C9">
        <w:rPr>
          <w:rFonts w:eastAsiaTheme="minorHAnsi"/>
          <w:sz w:val="22"/>
          <w:szCs w:val="22"/>
        </w:rPr>
        <w:t xml:space="preserve"> </w:t>
      </w:r>
      <w:proofErr w:type="spellStart"/>
      <w:r w:rsidRPr="000148C9">
        <w:rPr>
          <w:rFonts w:eastAsiaTheme="minorHAnsi"/>
          <w:sz w:val="22"/>
          <w:szCs w:val="22"/>
        </w:rPr>
        <w:t>that</w:t>
      </w:r>
      <w:proofErr w:type="spellEnd"/>
      <w:r w:rsidRPr="000148C9">
        <w:rPr>
          <w:rFonts w:eastAsiaTheme="minorHAnsi"/>
          <w:sz w:val="22"/>
          <w:szCs w:val="22"/>
        </w:rPr>
        <w:t xml:space="preserve"> </w:t>
      </w:r>
      <w:proofErr w:type="spellStart"/>
      <w:r w:rsidRPr="000148C9">
        <w:rPr>
          <w:rFonts w:eastAsiaTheme="minorHAnsi"/>
          <w:sz w:val="22"/>
          <w:szCs w:val="22"/>
        </w:rPr>
        <w:t>acid</w:t>
      </w:r>
      <w:proofErr w:type="spellEnd"/>
      <w:r w:rsidRPr="000148C9">
        <w:rPr>
          <w:rFonts w:eastAsiaTheme="minorHAnsi"/>
          <w:sz w:val="22"/>
          <w:szCs w:val="22"/>
        </w:rPr>
        <w:t xml:space="preserve"> </w:t>
      </w:r>
      <w:proofErr w:type="spellStart"/>
      <w:r w:rsidRPr="000148C9">
        <w:rPr>
          <w:rFonts w:eastAsiaTheme="minorHAnsi"/>
          <w:sz w:val="22"/>
          <w:szCs w:val="22"/>
        </w:rPr>
        <w:t>extraction</w:t>
      </w:r>
      <w:proofErr w:type="spellEnd"/>
      <w:r w:rsidRPr="000148C9">
        <w:rPr>
          <w:rFonts w:eastAsiaTheme="minorHAnsi"/>
          <w:sz w:val="22"/>
          <w:szCs w:val="22"/>
        </w:rPr>
        <w:t xml:space="preserve"> </w:t>
      </w:r>
      <w:proofErr w:type="spellStart"/>
      <w:r w:rsidRPr="000148C9">
        <w:rPr>
          <w:rFonts w:eastAsiaTheme="minorHAnsi"/>
          <w:sz w:val="22"/>
          <w:szCs w:val="22"/>
        </w:rPr>
        <w:t>reported</w:t>
      </w:r>
      <w:proofErr w:type="spellEnd"/>
      <w:r w:rsidRPr="000148C9">
        <w:rPr>
          <w:rFonts w:eastAsiaTheme="minorHAnsi"/>
          <w:sz w:val="22"/>
          <w:szCs w:val="22"/>
        </w:rPr>
        <w:t xml:space="preserve"> </w:t>
      </w:r>
      <w:proofErr w:type="spellStart"/>
      <w:r w:rsidRPr="000148C9">
        <w:rPr>
          <w:rFonts w:eastAsiaTheme="minorHAnsi"/>
          <w:sz w:val="22"/>
          <w:szCs w:val="22"/>
        </w:rPr>
        <w:t>higher</w:t>
      </w:r>
      <w:proofErr w:type="spellEnd"/>
      <w:r w:rsidRPr="000148C9">
        <w:rPr>
          <w:rFonts w:eastAsiaTheme="minorHAnsi"/>
          <w:sz w:val="22"/>
          <w:szCs w:val="22"/>
        </w:rPr>
        <w:t xml:space="preserve"> </w:t>
      </w:r>
      <w:proofErr w:type="spellStart"/>
      <w:r w:rsidRPr="000148C9">
        <w:rPr>
          <w:rFonts w:eastAsiaTheme="minorHAnsi"/>
          <w:sz w:val="22"/>
          <w:szCs w:val="22"/>
        </w:rPr>
        <w:t>yields</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spectrophotometer</w:t>
      </w:r>
      <w:proofErr w:type="spellEnd"/>
      <w:r w:rsidRPr="000148C9">
        <w:rPr>
          <w:rFonts w:eastAsiaTheme="minorHAnsi"/>
          <w:sz w:val="22"/>
          <w:szCs w:val="22"/>
        </w:rPr>
        <w:t xml:space="preserve"> </w:t>
      </w:r>
      <w:proofErr w:type="spellStart"/>
      <w:r w:rsidRPr="000148C9">
        <w:rPr>
          <w:rFonts w:eastAsiaTheme="minorHAnsi"/>
          <w:sz w:val="22"/>
          <w:szCs w:val="22"/>
        </w:rPr>
        <w:t>analysis</w:t>
      </w:r>
      <w:proofErr w:type="spellEnd"/>
      <w:r w:rsidRPr="000148C9">
        <w:rPr>
          <w:rFonts w:eastAsiaTheme="minorHAnsi"/>
          <w:sz w:val="22"/>
          <w:szCs w:val="22"/>
        </w:rPr>
        <w:t xml:space="preserve"> </w:t>
      </w:r>
      <w:proofErr w:type="spellStart"/>
      <w:r w:rsidRPr="000148C9">
        <w:rPr>
          <w:rFonts w:eastAsiaTheme="minorHAnsi"/>
          <w:sz w:val="22"/>
          <w:szCs w:val="22"/>
        </w:rPr>
        <w:t>determined</w:t>
      </w:r>
      <w:proofErr w:type="spellEnd"/>
      <w:r w:rsidRPr="000148C9">
        <w:rPr>
          <w:rFonts w:eastAsiaTheme="minorHAnsi"/>
          <w:sz w:val="22"/>
          <w:szCs w:val="22"/>
        </w:rPr>
        <w:t xml:space="preserve"> </w:t>
      </w:r>
      <w:proofErr w:type="spellStart"/>
      <w:r w:rsidRPr="000148C9">
        <w:rPr>
          <w:rFonts w:eastAsiaTheme="minorHAnsi"/>
          <w:sz w:val="22"/>
          <w:szCs w:val="22"/>
        </w:rPr>
        <w:t>areas</w:t>
      </w:r>
      <w:proofErr w:type="spellEnd"/>
      <w:r w:rsidRPr="000148C9">
        <w:rPr>
          <w:rFonts w:eastAsiaTheme="minorHAnsi"/>
          <w:sz w:val="22"/>
          <w:szCs w:val="22"/>
        </w:rPr>
        <w:t xml:space="preserve"> (cm-1) in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acid</w:t>
      </w:r>
      <w:proofErr w:type="spellEnd"/>
      <w:r w:rsidRPr="000148C9">
        <w:rPr>
          <w:rFonts w:eastAsiaTheme="minorHAnsi"/>
          <w:sz w:val="22"/>
          <w:szCs w:val="22"/>
        </w:rPr>
        <w:t xml:space="preserve"> and </w:t>
      </w:r>
      <w:proofErr w:type="spellStart"/>
      <w:r w:rsidRPr="000148C9">
        <w:rPr>
          <w:rFonts w:eastAsiaTheme="minorHAnsi"/>
          <w:sz w:val="22"/>
          <w:szCs w:val="22"/>
        </w:rPr>
        <w:t>enzymatic</w:t>
      </w:r>
      <w:proofErr w:type="spellEnd"/>
      <w:r w:rsidRPr="000148C9">
        <w:rPr>
          <w:rFonts w:eastAsiaTheme="minorHAnsi"/>
          <w:sz w:val="22"/>
          <w:szCs w:val="22"/>
        </w:rPr>
        <w:t xml:space="preserve"> </w:t>
      </w:r>
      <w:proofErr w:type="spellStart"/>
      <w:r w:rsidRPr="000148C9">
        <w:rPr>
          <w:rFonts w:eastAsiaTheme="minorHAnsi"/>
          <w:sz w:val="22"/>
          <w:szCs w:val="22"/>
        </w:rPr>
        <w:t>extraction</w:t>
      </w:r>
      <w:proofErr w:type="spellEnd"/>
      <w:r w:rsidRPr="000148C9">
        <w:rPr>
          <w:rFonts w:eastAsiaTheme="minorHAnsi"/>
          <w:sz w:val="22"/>
          <w:szCs w:val="22"/>
        </w:rPr>
        <w:t xml:space="preserve"> </w:t>
      </w:r>
      <w:proofErr w:type="spellStart"/>
      <w:r w:rsidRPr="000148C9">
        <w:rPr>
          <w:rFonts w:eastAsiaTheme="minorHAnsi"/>
          <w:sz w:val="22"/>
          <w:szCs w:val="22"/>
        </w:rPr>
        <w:t>pectins</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1720,47 and 1727,98 </w:t>
      </w:r>
      <w:proofErr w:type="spellStart"/>
      <w:r w:rsidRPr="000148C9">
        <w:rPr>
          <w:rFonts w:eastAsiaTheme="minorHAnsi"/>
          <w:sz w:val="22"/>
          <w:szCs w:val="22"/>
        </w:rPr>
        <w:t>respectively</w:t>
      </w:r>
      <w:proofErr w:type="spellEnd"/>
      <w:r w:rsidRPr="000148C9">
        <w:rPr>
          <w:rFonts w:eastAsiaTheme="minorHAnsi"/>
          <w:sz w:val="22"/>
          <w:szCs w:val="22"/>
        </w:rPr>
        <w:t xml:space="preserve"> in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ester</w:t>
      </w:r>
      <w:proofErr w:type="spellEnd"/>
      <w:r w:rsidRPr="000148C9">
        <w:rPr>
          <w:rFonts w:eastAsiaTheme="minorHAnsi"/>
          <w:sz w:val="22"/>
          <w:szCs w:val="22"/>
        </w:rPr>
        <w:t xml:space="preserve"> </w:t>
      </w:r>
      <w:proofErr w:type="spellStart"/>
      <w:r w:rsidRPr="000148C9">
        <w:rPr>
          <w:rFonts w:eastAsiaTheme="minorHAnsi"/>
          <w:sz w:val="22"/>
          <w:szCs w:val="22"/>
        </w:rPr>
        <w:t>groups</w:t>
      </w:r>
      <w:proofErr w:type="spellEnd"/>
      <w:r w:rsidRPr="000148C9">
        <w:rPr>
          <w:rFonts w:eastAsiaTheme="minorHAnsi"/>
          <w:sz w:val="22"/>
          <w:szCs w:val="22"/>
        </w:rPr>
        <w:t xml:space="preserve">, 1632,10 and 1600,99 in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acid</w:t>
      </w:r>
      <w:proofErr w:type="spellEnd"/>
      <w:r w:rsidRPr="000148C9">
        <w:rPr>
          <w:rFonts w:eastAsiaTheme="minorHAnsi"/>
          <w:sz w:val="22"/>
          <w:szCs w:val="22"/>
        </w:rPr>
        <w:t xml:space="preserve"> </w:t>
      </w:r>
      <w:proofErr w:type="spellStart"/>
      <w:r w:rsidRPr="000148C9">
        <w:rPr>
          <w:rFonts w:eastAsiaTheme="minorHAnsi"/>
          <w:sz w:val="22"/>
          <w:szCs w:val="22"/>
        </w:rPr>
        <w:t>groups</w:t>
      </w:r>
      <w:proofErr w:type="spellEnd"/>
      <w:r w:rsidRPr="000148C9">
        <w:rPr>
          <w:rFonts w:eastAsiaTheme="minorHAnsi"/>
          <w:sz w:val="22"/>
          <w:szCs w:val="22"/>
        </w:rPr>
        <w:t xml:space="preserve">, </w:t>
      </w:r>
      <w:proofErr w:type="spellStart"/>
      <w:r w:rsidRPr="000148C9">
        <w:rPr>
          <w:rFonts w:eastAsiaTheme="minorHAnsi"/>
          <w:sz w:val="22"/>
          <w:szCs w:val="22"/>
        </w:rPr>
        <w:t>compared</w:t>
      </w:r>
      <w:proofErr w:type="spellEnd"/>
      <w:r w:rsidRPr="000148C9">
        <w:rPr>
          <w:rFonts w:eastAsiaTheme="minorHAnsi"/>
          <w:sz w:val="22"/>
          <w:szCs w:val="22"/>
        </w:rPr>
        <w:t xml:space="preserve"> </w:t>
      </w:r>
      <w:proofErr w:type="spellStart"/>
      <w:r w:rsidRPr="000148C9">
        <w:rPr>
          <w:rFonts w:eastAsiaTheme="minorHAnsi"/>
          <w:sz w:val="22"/>
          <w:szCs w:val="22"/>
        </w:rPr>
        <w:t>with</w:t>
      </w:r>
      <w:proofErr w:type="spellEnd"/>
      <w:r w:rsidRPr="000148C9">
        <w:rPr>
          <w:rFonts w:eastAsiaTheme="minorHAnsi"/>
          <w:sz w:val="22"/>
          <w:szCs w:val="22"/>
        </w:rPr>
        <w:t xml:space="preserve"> 1741,07 and 1637,95 in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commercial</w:t>
      </w:r>
      <w:proofErr w:type="spellEnd"/>
      <w:r w:rsidRPr="000148C9">
        <w:rPr>
          <w:rFonts w:eastAsiaTheme="minorHAnsi"/>
          <w:sz w:val="22"/>
          <w:szCs w:val="22"/>
        </w:rPr>
        <w:t xml:space="preserve"> </w:t>
      </w:r>
      <w:proofErr w:type="spellStart"/>
      <w:r w:rsidRPr="000148C9">
        <w:rPr>
          <w:rFonts w:eastAsiaTheme="minorHAnsi"/>
          <w:sz w:val="22"/>
          <w:szCs w:val="22"/>
        </w:rPr>
        <w:t>pectin</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pectin</w:t>
      </w:r>
      <w:proofErr w:type="spellEnd"/>
      <w:r w:rsidRPr="000148C9">
        <w:rPr>
          <w:rFonts w:eastAsiaTheme="minorHAnsi"/>
          <w:sz w:val="22"/>
          <w:szCs w:val="22"/>
        </w:rPr>
        <w:t xml:space="preserve"> GE </w:t>
      </w:r>
      <w:proofErr w:type="spellStart"/>
      <w:r w:rsidRPr="000148C9">
        <w:rPr>
          <w:rFonts w:eastAsiaTheme="minorHAnsi"/>
          <w:sz w:val="22"/>
          <w:szCs w:val="22"/>
        </w:rPr>
        <w:t>was</w:t>
      </w:r>
      <w:proofErr w:type="spellEnd"/>
      <w:r w:rsidRPr="000148C9">
        <w:rPr>
          <w:rFonts w:eastAsiaTheme="minorHAnsi"/>
          <w:sz w:val="22"/>
          <w:szCs w:val="22"/>
        </w:rPr>
        <w:t xml:space="preserve"> 51,31% in </w:t>
      </w:r>
      <w:proofErr w:type="spellStart"/>
      <w:r w:rsidRPr="000148C9">
        <w:rPr>
          <w:rFonts w:eastAsiaTheme="minorHAnsi"/>
          <w:sz w:val="22"/>
          <w:szCs w:val="22"/>
        </w:rPr>
        <w:t>acid</w:t>
      </w:r>
      <w:proofErr w:type="spellEnd"/>
      <w:r w:rsidRPr="000148C9">
        <w:rPr>
          <w:rFonts w:eastAsiaTheme="minorHAnsi"/>
          <w:sz w:val="22"/>
          <w:szCs w:val="22"/>
        </w:rPr>
        <w:t xml:space="preserve"> and 51,90% in </w:t>
      </w:r>
      <w:proofErr w:type="spellStart"/>
      <w:r w:rsidRPr="000148C9">
        <w:rPr>
          <w:rFonts w:eastAsiaTheme="minorHAnsi"/>
          <w:sz w:val="22"/>
          <w:szCs w:val="22"/>
        </w:rPr>
        <w:t>enzymatic</w:t>
      </w:r>
      <w:proofErr w:type="spellEnd"/>
      <w:r w:rsidRPr="000148C9">
        <w:rPr>
          <w:rFonts w:eastAsiaTheme="minorHAnsi"/>
          <w:sz w:val="22"/>
          <w:szCs w:val="22"/>
        </w:rPr>
        <w:t xml:space="preserve">. </w:t>
      </w:r>
      <w:proofErr w:type="spellStart"/>
      <w:r w:rsidRPr="000148C9">
        <w:rPr>
          <w:rFonts w:eastAsiaTheme="minorHAnsi"/>
          <w:sz w:val="22"/>
          <w:szCs w:val="22"/>
        </w:rPr>
        <w:t>To</w:t>
      </w:r>
      <w:proofErr w:type="spellEnd"/>
      <w:r w:rsidRPr="000148C9">
        <w:rPr>
          <w:rFonts w:eastAsiaTheme="minorHAnsi"/>
          <w:sz w:val="22"/>
          <w:szCs w:val="22"/>
        </w:rPr>
        <w:t xml:space="preserve"> </w:t>
      </w:r>
      <w:proofErr w:type="spellStart"/>
      <w:r w:rsidRPr="000148C9">
        <w:rPr>
          <w:rFonts w:eastAsiaTheme="minorHAnsi"/>
          <w:sz w:val="22"/>
          <w:szCs w:val="22"/>
        </w:rPr>
        <w:t>conclude</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acid</w:t>
      </w:r>
      <w:proofErr w:type="spellEnd"/>
      <w:r w:rsidRPr="000148C9">
        <w:rPr>
          <w:rFonts w:eastAsiaTheme="minorHAnsi"/>
          <w:sz w:val="22"/>
          <w:szCs w:val="22"/>
        </w:rPr>
        <w:t xml:space="preserve"> </w:t>
      </w:r>
      <w:proofErr w:type="spellStart"/>
      <w:r w:rsidRPr="000148C9">
        <w:rPr>
          <w:sz w:val="22"/>
          <w:szCs w:val="22"/>
        </w:rPr>
        <w:t>hydrolysis</w:t>
      </w:r>
      <w:proofErr w:type="spellEnd"/>
      <w:r w:rsidRPr="000148C9">
        <w:rPr>
          <w:rFonts w:eastAsiaTheme="minorHAnsi"/>
          <w:sz w:val="22"/>
          <w:szCs w:val="22"/>
        </w:rPr>
        <w:t xml:space="preserve"> </w:t>
      </w:r>
      <w:proofErr w:type="spellStart"/>
      <w:r w:rsidRPr="000148C9">
        <w:rPr>
          <w:rFonts w:eastAsiaTheme="minorHAnsi"/>
          <w:sz w:val="22"/>
          <w:szCs w:val="22"/>
        </w:rPr>
        <w:t>extraction</w:t>
      </w:r>
      <w:proofErr w:type="spellEnd"/>
      <w:r w:rsidRPr="000148C9">
        <w:rPr>
          <w:rFonts w:eastAsiaTheme="minorHAnsi"/>
          <w:sz w:val="22"/>
          <w:szCs w:val="22"/>
        </w:rPr>
        <w:t xml:space="preserve"> </w:t>
      </w:r>
      <w:proofErr w:type="spellStart"/>
      <w:r w:rsidRPr="000148C9">
        <w:rPr>
          <w:rFonts w:eastAsiaTheme="minorHAnsi"/>
          <w:sz w:val="22"/>
          <w:szCs w:val="22"/>
        </w:rPr>
        <w:t>method</w:t>
      </w:r>
      <w:proofErr w:type="spellEnd"/>
      <w:r w:rsidRPr="000148C9">
        <w:rPr>
          <w:rFonts w:eastAsiaTheme="minorHAnsi"/>
          <w:sz w:val="22"/>
          <w:szCs w:val="22"/>
        </w:rPr>
        <w:t xml:space="preserve"> </w:t>
      </w:r>
      <w:proofErr w:type="spellStart"/>
      <w:r w:rsidRPr="000148C9">
        <w:rPr>
          <w:rFonts w:eastAsiaTheme="minorHAnsi"/>
          <w:sz w:val="22"/>
          <w:szCs w:val="22"/>
        </w:rPr>
        <w:t>performed</w:t>
      </w:r>
      <w:proofErr w:type="spellEnd"/>
      <w:r w:rsidRPr="000148C9">
        <w:rPr>
          <w:rFonts w:eastAsiaTheme="minorHAnsi"/>
          <w:sz w:val="22"/>
          <w:szCs w:val="22"/>
        </w:rPr>
        <w:t xml:space="preserve"> </w:t>
      </w:r>
      <w:proofErr w:type="spellStart"/>
      <w:r w:rsidRPr="000148C9">
        <w:rPr>
          <w:rFonts w:eastAsiaTheme="minorHAnsi"/>
          <w:sz w:val="22"/>
          <w:szCs w:val="22"/>
        </w:rPr>
        <w:t>better</w:t>
      </w:r>
      <w:proofErr w:type="spellEnd"/>
      <w:r w:rsidRPr="000148C9">
        <w:rPr>
          <w:rFonts w:eastAsiaTheme="minorHAnsi"/>
          <w:sz w:val="22"/>
          <w:szCs w:val="22"/>
        </w:rPr>
        <w:t xml:space="preserve"> </w:t>
      </w:r>
      <w:proofErr w:type="spellStart"/>
      <w:r w:rsidRPr="000148C9">
        <w:rPr>
          <w:rFonts w:eastAsiaTheme="minorHAnsi"/>
          <w:sz w:val="22"/>
          <w:szCs w:val="22"/>
        </w:rPr>
        <w:t>than</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enzymatic</w:t>
      </w:r>
      <w:proofErr w:type="spellEnd"/>
      <w:r w:rsidRPr="000148C9">
        <w:rPr>
          <w:rFonts w:eastAsiaTheme="minorHAnsi"/>
          <w:sz w:val="22"/>
          <w:szCs w:val="22"/>
        </w:rPr>
        <w:t xml:space="preserve"> </w:t>
      </w:r>
      <w:proofErr w:type="spellStart"/>
      <w:r w:rsidRPr="000148C9">
        <w:rPr>
          <w:sz w:val="22"/>
          <w:szCs w:val="22"/>
        </w:rPr>
        <w:t>hydrolysis</w:t>
      </w:r>
      <w:proofErr w:type="spellEnd"/>
      <w:r w:rsidRPr="000148C9">
        <w:rPr>
          <w:rFonts w:eastAsiaTheme="minorHAnsi"/>
          <w:sz w:val="22"/>
          <w:szCs w:val="22"/>
        </w:rPr>
        <w:t xml:space="preserve"> </w:t>
      </w:r>
      <w:proofErr w:type="spellStart"/>
      <w:r w:rsidRPr="000148C9">
        <w:rPr>
          <w:rFonts w:eastAsiaTheme="minorHAnsi"/>
          <w:sz w:val="22"/>
          <w:szCs w:val="22"/>
        </w:rPr>
        <w:t>method</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characterization</w:t>
      </w:r>
      <w:proofErr w:type="spellEnd"/>
      <w:r w:rsidRPr="000148C9">
        <w:rPr>
          <w:rFonts w:eastAsiaTheme="minorHAnsi"/>
          <w:sz w:val="22"/>
          <w:szCs w:val="22"/>
        </w:rPr>
        <w:t xml:space="preserve"> </w:t>
      </w:r>
      <w:proofErr w:type="spellStart"/>
      <w:r w:rsidRPr="000148C9">
        <w:rPr>
          <w:rFonts w:eastAsiaTheme="minorHAnsi"/>
          <w:sz w:val="22"/>
          <w:szCs w:val="22"/>
        </w:rPr>
        <w:t>peaks</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functional</w:t>
      </w:r>
      <w:proofErr w:type="spellEnd"/>
      <w:r w:rsidRPr="000148C9">
        <w:rPr>
          <w:rFonts w:eastAsiaTheme="minorHAnsi"/>
          <w:sz w:val="22"/>
          <w:szCs w:val="22"/>
        </w:rPr>
        <w:t xml:space="preserve"> </w:t>
      </w:r>
      <w:proofErr w:type="spellStart"/>
      <w:r w:rsidRPr="000148C9">
        <w:rPr>
          <w:rFonts w:eastAsiaTheme="minorHAnsi"/>
          <w:sz w:val="22"/>
          <w:szCs w:val="22"/>
        </w:rPr>
        <w:t>groups</w:t>
      </w:r>
      <w:proofErr w:type="spellEnd"/>
      <w:r w:rsidRPr="000148C9">
        <w:rPr>
          <w:rFonts w:eastAsiaTheme="minorHAnsi"/>
          <w:sz w:val="22"/>
          <w:szCs w:val="22"/>
        </w:rPr>
        <w:t xml:space="preserve"> share </w:t>
      </w:r>
      <w:proofErr w:type="spellStart"/>
      <w:r w:rsidRPr="000148C9">
        <w:rPr>
          <w:rFonts w:eastAsiaTheme="minorHAnsi"/>
          <w:sz w:val="22"/>
          <w:szCs w:val="22"/>
        </w:rPr>
        <w:t>similarities</w:t>
      </w:r>
      <w:proofErr w:type="spellEnd"/>
      <w:r w:rsidRPr="000148C9">
        <w:rPr>
          <w:rFonts w:eastAsiaTheme="minorHAnsi"/>
          <w:sz w:val="22"/>
          <w:szCs w:val="22"/>
        </w:rPr>
        <w:t xml:space="preserve"> </w:t>
      </w:r>
      <w:proofErr w:type="spellStart"/>
      <w:r w:rsidRPr="000148C9">
        <w:rPr>
          <w:rFonts w:eastAsiaTheme="minorHAnsi"/>
          <w:sz w:val="22"/>
          <w:szCs w:val="22"/>
        </w:rPr>
        <w:t>with</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peaks</w:t>
      </w:r>
      <w:proofErr w:type="spellEnd"/>
      <w:r w:rsidRPr="000148C9">
        <w:rPr>
          <w:rFonts w:eastAsiaTheme="minorHAnsi"/>
          <w:sz w:val="22"/>
          <w:szCs w:val="22"/>
        </w:rPr>
        <w:t xml:space="preserve"> </w:t>
      </w:r>
      <w:proofErr w:type="spellStart"/>
      <w:r w:rsidRPr="000148C9">
        <w:rPr>
          <w:rFonts w:eastAsiaTheme="minorHAnsi"/>
          <w:sz w:val="22"/>
          <w:szCs w:val="22"/>
        </w:rPr>
        <w:t>of</w:t>
      </w:r>
      <w:proofErr w:type="spellEnd"/>
      <w:r w:rsidRPr="000148C9">
        <w:rPr>
          <w:rFonts w:eastAsiaTheme="minorHAnsi"/>
          <w:sz w:val="22"/>
          <w:szCs w:val="22"/>
        </w:rPr>
        <w:t xml:space="preserve"> </w:t>
      </w:r>
      <w:proofErr w:type="spellStart"/>
      <w:r w:rsidRPr="000148C9">
        <w:rPr>
          <w:rFonts w:eastAsiaTheme="minorHAnsi"/>
          <w:sz w:val="22"/>
          <w:szCs w:val="22"/>
        </w:rPr>
        <w:t>the</w:t>
      </w:r>
      <w:proofErr w:type="spellEnd"/>
      <w:r w:rsidRPr="000148C9">
        <w:rPr>
          <w:rFonts w:eastAsiaTheme="minorHAnsi"/>
          <w:sz w:val="22"/>
          <w:szCs w:val="22"/>
        </w:rPr>
        <w:t xml:space="preserve"> </w:t>
      </w:r>
      <w:proofErr w:type="spellStart"/>
      <w:r w:rsidRPr="000148C9">
        <w:rPr>
          <w:rFonts w:eastAsiaTheme="minorHAnsi"/>
          <w:sz w:val="22"/>
          <w:szCs w:val="22"/>
        </w:rPr>
        <w:t>commercial</w:t>
      </w:r>
      <w:proofErr w:type="spellEnd"/>
      <w:r w:rsidRPr="000148C9">
        <w:rPr>
          <w:rFonts w:eastAsiaTheme="minorHAnsi"/>
          <w:sz w:val="22"/>
          <w:szCs w:val="22"/>
        </w:rPr>
        <w:t xml:space="preserve"> </w:t>
      </w:r>
      <w:proofErr w:type="spellStart"/>
      <w:r w:rsidRPr="000148C9">
        <w:rPr>
          <w:rFonts w:eastAsiaTheme="minorHAnsi"/>
          <w:sz w:val="22"/>
          <w:szCs w:val="22"/>
        </w:rPr>
        <w:t>pectin</w:t>
      </w:r>
      <w:proofErr w:type="spellEnd"/>
      <w:r w:rsidRPr="000148C9">
        <w:rPr>
          <w:rFonts w:eastAsiaTheme="minorHAnsi"/>
          <w:sz w:val="22"/>
          <w:szCs w:val="22"/>
        </w:rPr>
        <w:t xml:space="preserve">; and </w:t>
      </w:r>
      <w:proofErr w:type="spellStart"/>
      <w:r w:rsidRPr="000148C9">
        <w:rPr>
          <w:rFonts w:eastAsiaTheme="minorHAnsi"/>
          <w:sz w:val="22"/>
          <w:szCs w:val="22"/>
        </w:rPr>
        <w:t>the</w:t>
      </w:r>
      <w:proofErr w:type="spellEnd"/>
      <w:r w:rsidRPr="000148C9">
        <w:rPr>
          <w:rFonts w:eastAsiaTheme="minorHAnsi"/>
          <w:sz w:val="22"/>
          <w:szCs w:val="22"/>
        </w:rPr>
        <w:t xml:space="preserve"> GE in </w:t>
      </w:r>
      <w:proofErr w:type="spellStart"/>
      <w:r w:rsidRPr="000148C9">
        <w:rPr>
          <w:rFonts w:eastAsiaTheme="minorHAnsi"/>
          <w:sz w:val="22"/>
          <w:szCs w:val="22"/>
        </w:rPr>
        <w:t>both</w:t>
      </w:r>
      <w:proofErr w:type="spellEnd"/>
      <w:r w:rsidRPr="000148C9">
        <w:rPr>
          <w:rFonts w:eastAsiaTheme="minorHAnsi"/>
          <w:sz w:val="22"/>
          <w:szCs w:val="22"/>
        </w:rPr>
        <w:t xml:space="preserve"> </w:t>
      </w:r>
      <w:proofErr w:type="spellStart"/>
      <w:r w:rsidRPr="000148C9">
        <w:rPr>
          <w:rFonts w:eastAsiaTheme="minorHAnsi"/>
          <w:sz w:val="22"/>
          <w:szCs w:val="22"/>
        </w:rPr>
        <w:t>methods</w:t>
      </w:r>
      <w:proofErr w:type="spellEnd"/>
      <w:r w:rsidRPr="000148C9">
        <w:rPr>
          <w:rFonts w:eastAsiaTheme="minorHAnsi"/>
          <w:sz w:val="22"/>
          <w:szCs w:val="22"/>
        </w:rPr>
        <w:t xml:space="preserve"> </w:t>
      </w:r>
      <w:proofErr w:type="spellStart"/>
      <w:r w:rsidRPr="000148C9">
        <w:rPr>
          <w:rFonts w:eastAsiaTheme="minorHAnsi"/>
          <w:sz w:val="22"/>
          <w:szCs w:val="22"/>
        </w:rPr>
        <w:t>is</w:t>
      </w:r>
      <w:proofErr w:type="spellEnd"/>
      <w:r w:rsidRPr="000148C9">
        <w:rPr>
          <w:rFonts w:eastAsiaTheme="minorHAnsi"/>
          <w:sz w:val="22"/>
          <w:szCs w:val="22"/>
        </w:rPr>
        <w:t xml:space="preserve"> </w:t>
      </w:r>
      <w:proofErr w:type="spellStart"/>
      <w:r w:rsidRPr="000148C9">
        <w:rPr>
          <w:rFonts w:eastAsiaTheme="minorHAnsi"/>
          <w:sz w:val="22"/>
          <w:szCs w:val="22"/>
        </w:rPr>
        <w:t>above</w:t>
      </w:r>
      <w:proofErr w:type="spellEnd"/>
      <w:r w:rsidRPr="000148C9">
        <w:rPr>
          <w:rFonts w:eastAsiaTheme="minorHAnsi"/>
          <w:sz w:val="22"/>
          <w:szCs w:val="22"/>
        </w:rPr>
        <w:t xml:space="preserve"> 50%, </w:t>
      </w:r>
      <w:proofErr w:type="spellStart"/>
      <w:r w:rsidRPr="000148C9">
        <w:rPr>
          <w:rFonts w:eastAsiaTheme="minorHAnsi"/>
          <w:sz w:val="22"/>
          <w:szCs w:val="22"/>
        </w:rPr>
        <w:t>placing</w:t>
      </w:r>
      <w:proofErr w:type="spellEnd"/>
      <w:r w:rsidRPr="000148C9">
        <w:rPr>
          <w:rFonts w:eastAsiaTheme="minorHAnsi"/>
          <w:sz w:val="22"/>
          <w:szCs w:val="22"/>
        </w:rPr>
        <w:t xml:space="preserve"> </w:t>
      </w:r>
      <w:proofErr w:type="spellStart"/>
      <w:r w:rsidRPr="000148C9">
        <w:rPr>
          <w:rFonts w:eastAsiaTheme="minorHAnsi"/>
          <w:sz w:val="22"/>
          <w:szCs w:val="22"/>
        </w:rPr>
        <w:t>it</w:t>
      </w:r>
      <w:proofErr w:type="spellEnd"/>
      <w:r w:rsidRPr="000148C9">
        <w:rPr>
          <w:rFonts w:eastAsiaTheme="minorHAnsi"/>
          <w:sz w:val="22"/>
          <w:szCs w:val="22"/>
        </w:rPr>
        <w:t xml:space="preserve"> as a </w:t>
      </w:r>
      <w:proofErr w:type="spellStart"/>
      <w:r w:rsidRPr="000148C9">
        <w:rPr>
          <w:rFonts w:eastAsiaTheme="minorHAnsi"/>
          <w:sz w:val="22"/>
          <w:szCs w:val="22"/>
        </w:rPr>
        <w:t>high</w:t>
      </w:r>
      <w:proofErr w:type="spellEnd"/>
      <w:r w:rsidRPr="000148C9">
        <w:rPr>
          <w:rFonts w:eastAsiaTheme="minorHAnsi"/>
          <w:sz w:val="22"/>
          <w:szCs w:val="22"/>
        </w:rPr>
        <w:t xml:space="preserve"> </w:t>
      </w:r>
      <w:proofErr w:type="spellStart"/>
      <w:r w:rsidRPr="000148C9">
        <w:rPr>
          <w:rFonts w:eastAsiaTheme="minorHAnsi"/>
          <w:sz w:val="22"/>
          <w:szCs w:val="22"/>
        </w:rPr>
        <w:t>methoxyl</w:t>
      </w:r>
      <w:proofErr w:type="spellEnd"/>
      <w:r w:rsidRPr="000148C9">
        <w:rPr>
          <w:rFonts w:eastAsiaTheme="minorHAnsi"/>
          <w:sz w:val="22"/>
          <w:szCs w:val="22"/>
        </w:rPr>
        <w:t xml:space="preserve"> </w:t>
      </w:r>
      <w:proofErr w:type="spellStart"/>
      <w:r w:rsidRPr="000148C9">
        <w:rPr>
          <w:rFonts w:eastAsiaTheme="minorHAnsi"/>
          <w:sz w:val="22"/>
          <w:szCs w:val="22"/>
        </w:rPr>
        <w:t>pectin</w:t>
      </w:r>
      <w:proofErr w:type="spellEnd"/>
      <w:r w:rsidRPr="000148C9">
        <w:rPr>
          <w:rFonts w:eastAsiaTheme="minorHAnsi"/>
          <w:sz w:val="22"/>
          <w:szCs w:val="22"/>
        </w:rPr>
        <w:t>.</w:t>
      </w:r>
    </w:p>
    <w:p w14:paraId="5F8B1BFA" w14:textId="1F0E9B29" w:rsidR="0056514A" w:rsidRPr="000148C9" w:rsidRDefault="0056514A" w:rsidP="000148C9">
      <w:pPr>
        <w:spacing w:after="240" w:line="360" w:lineRule="auto"/>
        <w:jc w:val="both"/>
        <w:rPr>
          <w:sz w:val="22"/>
          <w:szCs w:val="22"/>
        </w:rPr>
      </w:pPr>
      <w:r w:rsidRPr="000148C9">
        <w:rPr>
          <w:b/>
          <w:bCs/>
          <w:sz w:val="22"/>
          <w:szCs w:val="22"/>
        </w:rPr>
        <w:t xml:space="preserve">Key </w:t>
      </w:r>
      <w:proofErr w:type="spellStart"/>
      <w:r w:rsidRPr="000148C9">
        <w:rPr>
          <w:b/>
          <w:bCs/>
          <w:sz w:val="22"/>
          <w:szCs w:val="22"/>
        </w:rPr>
        <w:t>words</w:t>
      </w:r>
      <w:bookmarkEnd w:id="5"/>
      <w:bookmarkEnd w:id="6"/>
      <w:proofErr w:type="spellEnd"/>
      <w:r w:rsidR="000148C9" w:rsidRPr="000148C9">
        <w:rPr>
          <w:b/>
          <w:bCs/>
          <w:sz w:val="22"/>
          <w:szCs w:val="22"/>
        </w:rPr>
        <w:t xml:space="preserve">: </w:t>
      </w:r>
      <w:r w:rsidRPr="000148C9">
        <w:rPr>
          <w:sz w:val="22"/>
          <w:szCs w:val="22"/>
        </w:rPr>
        <w:t xml:space="preserve">Cocoa, </w:t>
      </w:r>
      <w:proofErr w:type="spellStart"/>
      <w:r w:rsidRPr="000148C9">
        <w:rPr>
          <w:sz w:val="22"/>
          <w:szCs w:val="22"/>
        </w:rPr>
        <w:t>shell</w:t>
      </w:r>
      <w:proofErr w:type="spellEnd"/>
      <w:r w:rsidRPr="000148C9">
        <w:rPr>
          <w:sz w:val="22"/>
          <w:szCs w:val="22"/>
        </w:rPr>
        <w:t xml:space="preserve">, </w:t>
      </w:r>
      <w:proofErr w:type="spellStart"/>
      <w:r w:rsidRPr="000148C9">
        <w:rPr>
          <w:sz w:val="22"/>
          <w:szCs w:val="22"/>
        </w:rPr>
        <w:t>acid</w:t>
      </w:r>
      <w:proofErr w:type="spellEnd"/>
      <w:r w:rsidRPr="000148C9">
        <w:rPr>
          <w:sz w:val="22"/>
          <w:szCs w:val="22"/>
        </w:rPr>
        <w:t xml:space="preserve"> </w:t>
      </w:r>
      <w:proofErr w:type="spellStart"/>
      <w:r w:rsidRPr="000148C9">
        <w:rPr>
          <w:sz w:val="22"/>
          <w:szCs w:val="22"/>
        </w:rPr>
        <w:t>hydrolysis</w:t>
      </w:r>
      <w:proofErr w:type="spellEnd"/>
      <w:r w:rsidRPr="000148C9">
        <w:rPr>
          <w:sz w:val="22"/>
          <w:szCs w:val="22"/>
        </w:rPr>
        <w:t xml:space="preserve">, </w:t>
      </w:r>
      <w:proofErr w:type="spellStart"/>
      <w:r w:rsidRPr="000148C9">
        <w:rPr>
          <w:sz w:val="22"/>
          <w:szCs w:val="22"/>
        </w:rPr>
        <w:t>enzymatic</w:t>
      </w:r>
      <w:proofErr w:type="spellEnd"/>
      <w:r w:rsidRPr="000148C9">
        <w:rPr>
          <w:sz w:val="22"/>
          <w:szCs w:val="22"/>
        </w:rPr>
        <w:t xml:space="preserve"> </w:t>
      </w:r>
      <w:proofErr w:type="spellStart"/>
      <w:r w:rsidRPr="000148C9">
        <w:rPr>
          <w:sz w:val="22"/>
          <w:szCs w:val="22"/>
        </w:rPr>
        <w:t>hydrolysis</w:t>
      </w:r>
      <w:proofErr w:type="spellEnd"/>
      <w:r w:rsidRPr="000148C9">
        <w:rPr>
          <w:sz w:val="22"/>
          <w:szCs w:val="22"/>
        </w:rPr>
        <w:t xml:space="preserve">, </w:t>
      </w:r>
      <w:proofErr w:type="spellStart"/>
      <w:r w:rsidRPr="000148C9">
        <w:rPr>
          <w:sz w:val="22"/>
          <w:szCs w:val="22"/>
        </w:rPr>
        <w:t>pectin</w:t>
      </w:r>
      <w:proofErr w:type="spellEnd"/>
      <w:r w:rsidRPr="000148C9">
        <w:rPr>
          <w:sz w:val="22"/>
          <w:szCs w:val="22"/>
        </w:rPr>
        <w:t xml:space="preserve">, </w:t>
      </w:r>
      <w:proofErr w:type="spellStart"/>
      <w:r w:rsidRPr="000148C9">
        <w:rPr>
          <w:sz w:val="22"/>
          <w:szCs w:val="22"/>
        </w:rPr>
        <w:t>yield</w:t>
      </w:r>
      <w:proofErr w:type="spellEnd"/>
      <w:r w:rsidRPr="000148C9">
        <w:rPr>
          <w:sz w:val="22"/>
          <w:szCs w:val="22"/>
        </w:rPr>
        <w:t>.</w:t>
      </w:r>
    </w:p>
    <w:p w14:paraId="53DE40C0" w14:textId="77777777" w:rsidR="0056514A" w:rsidRPr="000148C9" w:rsidRDefault="0056514A" w:rsidP="000148C9">
      <w:pPr>
        <w:spacing w:after="240" w:line="360" w:lineRule="auto"/>
        <w:jc w:val="both"/>
        <w:rPr>
          <w:b/>
          <w:sz w:val="22"/>
          <w:szCs w:val="22"/>
          <w:lang w:eastAsia="es-ES"/>
        </w:rPr>
      </w:pPr>
      <w:r w:rsidRPr="000148C9">
        <w:rPr>
          <w:b/>
          <w:sz w:val="22"/>
          <w:szCs w:val="22"/>
          <w:lang w:eastAsia="es-ES"/>
        </w:rPr>
        <w:t>Introducción</w:t>
      </w:r>
    </w:p>
    <w:p w14:paraId="1066EC7B" w14:textId="77777777" w:rsidR="0056514A" w:rsidRPr="000148C9" w:rsidRDefault="0056514A" w:rsidP="000148C9">
      <w:pPr>
        <w:pStyle w:val="HTMLconformatoprevio"/>
        <w:shd w:val="clear" w:color="auto" w:fill="FFFFFF"/>
        <w:spacing w:after="240" w:line="360" w:lineRule="auto"/>
        <w:jc w:val="both"/>
        <w:rPr>
          <w:rFonts w:ascii="Times New Roman" w:hAnsi="Times New Roman" w:cs="Times New Roman"/>
          <w:sz w:val="22"/>
          <w:szCs w:val="22"/>
        </w:rPr>
      </w:pPr>
      <w:r w:rsidRPr="000148C9">
        <w:rPr>
          <w:rFonts w:ascii="Times New Roman" w:hAnsi="Times New Roman" w:cs="Times New Roman"/>
          <w:sz w:val="22"/>
          <w:szCs w:val="22"/>
        </w:rPr>
        <w:t xml:space="preserve">Las cáscaras representan el 90% del fruto y son el principal producto de residuo de la industria cacaotera, por tanto, representa un grave problema. Este residuo se convierte en una fuente significativa de enfermedades cuando es usado como abono en las plantaciones </w:t>
      </w:r>
      <w:r w:rsidRPr="000148C9">
        <w:rPr>
          <w:rFonts w:ascii="Times New Roman" w:hAnsi="Times New Roman" w:cs="Times New Roman"/>
          <w:sz w:val="22"/>
          <w:szCs w:val="22"/>
        </w:rPr>
        <w:fldChar w:fldCharType="begin"/>
      </w:r>
      <w:r w:rsidRPr="000148C9">
        <w:rPr>
          <w:rFonts w:ascii="Times New Roman" w:hAnsi="Times New Roman" w:cs="Times New Roman"/>
          <w:sz w:val="22"/>
          <w:szCs w:val="22"/>
        </w:rPr>
        <w:instrText xml:space="preserve"> ADDIN EN.CITE &lt;EndNote&gt;&lt;Cite&gt;&lt;Author&gt;Suárez&lt;/Author&gt;&lt;Year&gt; 2014&lt;/Year&gt;&lt;RecNum&gt;12&lt;/RecNum&gt;&lt;DisplayText&gt;(Suárez &amp;amp; Orozco, 2014)&lt;/DisplayText&gt;&lt;record&gt;&lt;rec-number&gt;12&lt;/rec-number&gt;&lt;foreign-keys&gt;&lt;key app="EN" db-id="tdvwv9zzhvts0je0pedpzxdo9tpr9wp5zpdf" timestamp="1532225230"&gt;12&lt;/key&gt;&lt;/foreign-keys&gt;&lt;ref-type name="Thesis"&gt;32&lt;/ref-type&gt;&lt;contributors&gt;&lt;authors&gt;&lt;author&gt;Diana Suárez &lt;/author&gt;&lt;author&gt;Diana Orozco &lt;/author&gt;&lt;/authors&gt;&lt;/contributors&gt;&lt;titles&gt;&lt;title&gt; OBTENCIÓN Y CARACTERIZACIÓN DE PECTINA A PARTIR DE LA CASCARILLA DE CACAO DEL Theobroma cacao L. , SUBPRODUCTO DE UNA INDUSTRIA CHOCOLATERA NACIONAL.&lt;/title&gt;&lt;secondary-title&gt;FACULTAD DE TECNOLOGÍA DE QUÍMICA&lt;/secondary-title&gt;&lt;/titles&gt;&lt;dates&gt;&lt;year&gt; 2014&lt;/year&gt;&lt;/dates&gt;&lt;publisher&gt;UNIVERSIDAD TECNOLÓGICA DE PEREIRA &lt;/publisher&gt;&lt;urls&gt;&lt;/urls&gt;&lt;/record&gt;&lt;/Cite&gt;&lt;/EndNote&gt;</w:instrText>
      </w:r>
      <w:r w:rsidRPr="000148C9">
        <w:rPr>
          <w:rFonts w:ascii="Times New Roman" w:hAnsi="Times New Roman" w:cs="Times New Roman"/>
          <w:sz w:val="22"/>
          <w:szCs w:val="22"/>
        </w:rPr>
        <w:fldChar w:fldCharType="separate"/>
      </w:r>
      <w:r w:rsidRPr="000148C9">
        <w:rPr>
          <w:rFonts w:ascii="Times New Roman" w:hAnsi="Times New Roman" w:cs="Times New Roman"/>
          <w:noProof/>
          <w:sz w:val="22"/>
          <w:szCs w:val="22"/>
        </w:rPr>
        <w:t>(Suárez y Orozco, 2014)</w:t>
      </w:r>
      <w:r w:rsidRPr="000148C9">
        <w:rPr>
          <w:rFonts w:ascii="Times New Roman" w:hAnsi="Times New Roman" w:cs="Times New Roman"/>
          <w:sz w:val="22"/>
          <w:szCs w:val="22"/>
        </w:rPr>
        <w:fldChar w:fldCharType="end"/>
      </w:r>
      <w:r w:rsidRPr="000148C9">
        <w:rPr>
          <w:rFonts w:ascii="Times New Roman" w:hAnsi="Times New Roman" w:cs="Times New Roman"/>
          <w:sz w:val="22"/>
          <w:szCs w:val="22"/>
        </w:rPr>
        <w:t>.</w:t>
      </w:r>
    </w:p>
    <w:p w14:paraId="578ADF48" w14:textId="397993E3" w:rsidR="0056514A" w:rsidRPr="000148C9" w:rsidRDefault="000148C9" w:rsidP="000148C9">
      <w:pPr>
        <w:pStyle w:val="HTMLconformatoprevio"/>
        <w:shd w:val="clear" w:color="auto" w:fill="FFFFFF"/>
        <w:spacing w:after="240" w:line="360" w:lineRule="auto"/>
        <w:jc w:val="both"/>
        <w:rPr>
          <w:rFonts w:ascii="Times New Roman" w:hAnsi="Times New Roman" w:cs="Times New Roman"/>
          <w:color w:val="212121"/>
          <w:sz w:val="22"/>
          <w:szCs w:val="22"/>
          <w:lang w:val="es-ES"/>
        </w:rPr>
      </w:pPr>
      <w:r w:rsidRPr="000148C9">
        <w:rPr>
          <w:rFonts w:ascii="Times New Roman" w:hAnsi="Times New Roman" w:cs="Times New Roman"/>
          <w:sz w:val="22"/>
          <w:szCs w:val="22"/>
        </w:rPr>
        <w:t>Las cáscaras representan</w:t>
      </w:r>
      <w:r w:rsidR="0056514A" w:rsidRPr="000148C9">
        <w:rPr>
          <w:rFonts w:ascii="Times New Roman" w:hAnsi="Times New Roman" w:cs="Times New Roman"/>
          <w:sz w:val="22"/>
          <w:szCs w:val="22"/>
        </w:rPr>
        <w:t xml:space="preserve"> un alto porcentaje de desecho en relación a los granos contenidos en ellas, el manejo inadecuado que se le da a este desecho, sumado al problema que representa para los cultivos contaminándolos por ser el hábitat perfecto para la proliferación de hongos como: </w:t>
      </w:r>
      <w:proofErr w:type="spellStart"/>
      <w:r w:rsidR="0056514A" w:rsidRPr="000148C9">
        <w:rPr>
          <w:rFonts w:ascii="Times New Roman" w:hAnsi="Times New Roman" w:cs="Times New Roman"/>
          <w:i/>
          <w:sz w:val="22"/>
          <w:szCs w:val="22"/>
          <w:lang w:val="es-ES"/>
        </w:rPr>
        <w:t>Phytophthora</w:t>
      </w:r>
      <w:proofErr w:type="spellEnd"/>
      <w:r w:rsidR="0056514A" w:rsidRPr="000148C9">
        <w:rPr>
          <w:rFonts w:ascii="Times New Roman" w:hAnsi="Times New Roman" w:cs="Times New Roman"/>
          <w:i/>
          <w:sz w:val="22"/>
          <w:szCs w:val="22"/>
          <w:lang w:val="es-ES"/>
        </w:rPr>
        <w:t xml:space="preserve"> </w:t>
      </w:r>
      <w:proofErr w:type="spellStart"/>
      <w:r w:rsidR="0056514A" w:rsidRPr="000148C9">
        <w:rPr>
          <w:rFonts w:ascii="Times New Roman" w:hAnsi="Times New Roman" w:cs="Times New Roman"/>
          <w:i/>
          <w:sz w:val="22"/>
          <w:szCs w:val="22"/>
          <w:lang w:val="es-ES"/>
        </w:rPr>
        <w:t>megakarya</w:t>
      </w:r>
      <w:proofErr w:type="spellEnd"/>
      <w:r w:rsidR="0056514A" w:rsidRPr="000148C9">
        <w:rPr>
          <w:rFonts w:ascii="Times New Roman" w:hAnsi="Times New Roman" w:cs="Times New Roman"/>
          <w:i/>
          <w:sz w:val="22"/>
          <w:szCs w:val="22"/>
          <w:lang w:val="es-ES"/>
        </w:rPr>
        <w:t xml:space="preserve">, P. </w:t>
      </w:r>
      <w:proofErr w:type="spellStart"/>
      <w:r w:rsidR="0056514A" w:rsidRPr="000148C9">
        <w:rPr>
          <w:rFonts w:ascii="Times New Roman" w:hAnsi="Times New Roman" w:cs="Times New Roman"/>
          <w:i/>
          <w:sz w:val="22"/>
          <w:szCs w:val="22"/>
          <w:lang w:val="es-ES"/>
        </w:rPr>
        <w:t>capsici</w:t>
      </w:r>
      <w:proofErr w:type="spellEnd"/>
      <w:r w:rsidR="0056514A" w:rsidRPr="000148C9">
        <w:rPr>
          <w:rFonts w:ascii="Times New Roman" w:hAnsi="Times New Roman" w:cs="Times New Roman"/>
          <w:i/>
          <w:sz w:val="22"/>
          <w:szCs w:val="22"/>
          <w:lang w:val="es-ES"/>
        </w:rPr>
        <w:t xml:space="preserve"> y P. </w:t>
      </w:r>
      <w:proofErr w:type="spellStart"/>
      <w:r w:rsidR="0056514A" w:rsidRPr="000148C9">
        <w:rPr>
          <w:rFonts w:ascii="Times New Roman" w:hAnsi="Times New Roman" w:cs="Times New Roman"/>
          <w:i/>
          <w:sz w:val="22"/>
          <w:szCs w:val="22"/>
          <w:lang w:val="es-ES"/>
        </w:rPr>
        <w:t>citrophthora</w:t>
      </w:r>
      <w:proofErr w:type="spellEnd"/>
      <w:r w:rsidR="0056514A" w:rsidRPr="000148C9">
        <w:rPr>
          <w:rFonts w:ascii="Times New Roman" w:hAnsi="Times New Roman" w:cs="Times New Roman"/>
          <w:i/>
          <w:sz w:val="22"/>
          <w:szCs w:val="22"/>
          <w:lang w:val="es-ES"/>
        </w:rPr>
        <w:t xml:space="preserve"> </w:t>
      </w:r>
      <w:r w:rsidR="0056514A" w:rsidRPr="000148C9">
        <w:rPr>
          <w:rFonts w:ascii="Times New Roman" w:hAnsi="Times New Roman" w:cs="Times New Roman"/>
          <w:sz w:val="22"/>
          <w:szCs w:val="22"/>
          <w:lang w:val="es-ES"/>
        </w:rPr>
        <w:t xml:space="preserve">responsables de afectar al fruto en las plantaciones </w:t>
      </w:r>
      <w:r w:rsidR="0056514A" w:rsidRPr="000148C9">
        <w:rPr>
          <w:rFonts w:ascii="Times New Roman" w:hAnsi="Times New Roman" w:cs="Times New Roman"/>
          <w:sz w:val="22"/>
          <w:szCs w:val="22"/>
          <w:lang w:val="es-ES"/>
        </w:rPr>
        <w:fldChar w:fldCharType="begin">
          <w:fldData xml:space="preserve">PEVuZE5vdGU+PENpdGU+PEF1dGhvcj5CYWRyaWU8L0F1dGhvcj48WWVhcj4yMDE1PC9ZZWFyPjxS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==
</w:fldData>
        </w:fldChar>
      </w:r>
      <w:r w:rsidR="0056514A" w:rsidRPr="000148C9">
        <w:rPr>
          <w:rFonts w:ascii="Times New Roman" w:hAnsi="Times New Roman" w:cs="Times New Roman"/>
          <w:sz w:val="22"/>
          <w:szCs w:val="22"/>
          <w:lang w:val="es-ES"/>
        </w:rPr>
        <w:instrText xml:space="preserve"> ADDIN EN.CITE </w:instrText>
      </w:r>
      <w:r w:rsidR="0056514A" w:rsidRPr="000148C9">
        <w:rPr>
          <w:rFonts w:ascii="Times New Roman" w:hAnsi="Times New Roman" w:cs="Times New Roman"/>
          <w:sz w:val="22"/>
          <w:szCs w:val="22"/>
          <w:lang w:val="es-ES"/>
        </w:rPr>
        <w:fldChar w:fldCharType="begin">
          <w:fldData xml:space="preserve">PEVuZE5vdGU+PENpdGU+PEF1dGhvcj5CYWRyaWU8L0F1dGhvcj48WWVhcj4yMDE1PC9ZZWFyPjxS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==
</w:fldData>
        </w:fldChar>
      </w:r>
      <w:r w:rsidR="0056514A" w:rsidRPr="000148C9">
        <w:rPr>
          <w:rFonts w:ascii="Times New Roman" w:hAnsi="Times New Roman" w:cs="Times New Roman"/>
          <w:sz w:val="22"/>
          <w:szCs w:val="22"/>
          <w:lang w:val="es-ES"/>
        </w:rPr>
        <w:instrText xml:space="preserve"> ADDIN EN.CITE.DATA </w:instrText>
      </w:r>
      <w:r w:rsidR="0056514A" w:rsidRPr="000148C9">
        <w:rPr>
          <w:rFonts w:ascii="Times New Roman" w:hAnsi="Times New Roman" w:cs="Times New Roman"/>
          <w:sz w:val="22"/>
          <w:szCs w:val="22"/>
          <w:lang w:val="es-ES"/>
        </w:rPr>
      </w:r>
      <w:r w:rsidR="0056514A" w:rsidRPr="000148C9">
        <w:rPr>
          <w:rFonts w:ascii="Times New Roman" w:hAnsi="Times New Roman" w:cs="Times New Roman"/>
          <w:sz w:val="22"/>
          <w:szCs w:val="22"/>
          <w:lang w:val="es-ES"/>
        </w:rPr>
        <w:fldChar w:fldCharType="end"/>
      </w:r>
      <w:r w:rsidR="0056514A" w:rsidRPr="000148C9">
        <w:rPr>
          <w:rFonts w:ascii="Times New Roman" w:hAnsi="Times New Roman" w:cs="Times New Roman"/>
          <w:sz w:val="22"/>
          <w:szCs w:val="22"/>
          <w:lang w:val="es-ES"/>
        </w:rPr>
      </w:r>
      <w:r w:rsidR="0056514A" w:rsidRPr="000148C9">
        <w:rPr>
          <w:rFonts w:ascii="Times New Roman" w:hAnsi="Times New Roman" w:cs="Times New Roman"/>
          <w:sz w:val="22"/>
          <w:szCs w:val="22"/>
          <w:lang w:val="es-ES"/>
        </w:rPr>
        <w:fldChar w:fldCharType="separate"/>
      </w:r>
      <w:r w:rsidR="0056514A" w:rsidRPr="000148C9">
        <w:rPr>
          <w:rFonts w:ascii="Times New Roman" w:hAnsi="Times New Roman" w:cs="Times New Roman"/>
          <w:noProof/>
          <w:sz w:val="22"/>
          <w:szCs w:val="22"/>
          <w:lang w:val="es-ES"/>
        </w:rPr>
        <w:t>(Badrie, Bekele, Sikora y Sikora, 2015)</w:t>
      </w:r>
      <w:r w:rsidR="0056514A" w:rsidRPr="000148C9">
        <w:rPr>
          <w:rFonts w:ascii="Times New Roman" w:hAnsi="Times New Roman" w:cs="Times New Roman"/>
          <w:sz w:val="22"/>
          <w:szCs w:val="22"/>
          <w:lang w:val="es-ES"/>
        </w:rPr>
        <w:fldChar w:fldCharType="end"/>
      </w:r>
      <w:r w:rsidR="0056514A" w:rsidRPr="000148C9">
        <w:rPr>
          <w:rFonts w:ascii="Times New Roman" w:hAnsi="Times New Roman" w:cs="Times New Roman"/>
          <w:sz w:val="22"/>
          <w:szCs w:val="22"/>
          <w:lang w:val="es-ES"/>
        </w:rPr>
        <w:t>.</w:t>
      </w:r>
    </w:p>
    <w:p w14:paraId="05A4BAA1" w14:textId="77777777" w:rsidR="0056514A" w:rsidRPr="000148C9" w:rsidRDefault="0056514A" w:rsidP="000148C9">
      <w:pPr>
        <w:pStyle w:val="HTMLconformatoprevio"/>
        <w:shd w:val="clear" w:color="auto" w:fill="FFFFFF"/>
        <w:spacing w:after="240" w:line="360" w:lineRule="auto"/>
        <w:jc w:val="both"/>
        <w:rPr>
          <w:rFonts w:ascii="Times New Roman" w:hAnsi="Times New Roman" w:cs="Times New Roman"/>
          <w:sz w:val="22"/>
          <w:szCs w:val="22"/>
        </w:rPr>
      </w:pPr>
      <w:r w:rsidRPr="000148C9">
        <w:rPr>
          <w:rFonts w:ascii="Times New Roman" w:hAnsi="Times New Roman" w:cs="Times New Roman"/>
          <w:sz w:val="22"/>
          <w:szCs w:val="22"/>
        </w:rPr>
        <w:lastRenderedPageBreak/>
        <w:t xml:space="preserve">Una amplia gama de industrias usa el grano del cacao como materia prima en la producción de diversos productos con fines alimenticios, farmacéuticos, entre otros, generándose una gran cantidad de residuos (cáscaras) que contaminan el medio ambiente </w:t>
      </w:r>
      <w:r w:rsidRPr="000148C9">
        <w:rPr>
          <w:rFonts w:ascii="Times New Roman" w:hAnsi="Times New Roman" w:cs="Times New Roman"/>
          <w:sz w:val="22"/>
          <w:szCs w:val="22"/>
        </w:rPr>
        <w:fldChar w:fldCharType="begin"/>
      </w:r>
      <w:r w:rsidRPr="000148C9">
        <w:rPr>
          <w:rFonts w:ascii="Times New Roman" w:hAnsi="Times New Roman" w:cs="Times New Roman"/>
          <w:sz w:val="22"/>
          <w:szCs w:val="22"/>
        </w:rPr>
        <w:instrText xml:space="preserve"> ADDIN EN.CITE &lt;EndNote&gt;&lt;Cite&gt;&lt;Author&gt;Bravo&lt;/Author&gt;&lt;Year&gt;2015&lt;/Year&gt;&lt;RecNum&gt;15&lt;/RecNum&gt;&lt;DisplayText&gt;(Bravo &amp;amp; Condo, 2015)&lt;/DisplayText&gt;&lt;record&gt;&lt;rec-number&gt;15&lt;/rec-number&gt;&lt;foreign-keys&gt;&lt;key app="EN" db-id="tdvwv9zzhvts0je0pedpzxdo9tpr9wp5zpdf" timestamp="1532227511"&gt;15&lt;/key&gt;&lt;/foreign-keys&gt;&lt;ref-type name="Thesis"&gt;32&lt;/ref-type&gt;&lt;contributors&gt;&lt;authors&gt;&lt;author&gt;Angela  Bravo &lt;/author&gt;&lt;author&gt;Evelyn Condo &lt;/author&gt;&lt;/authors&gt;&lt;/contributors&gt;&lt;titles&gt;&lt;title&gt;Comparación de la pectina obtenida a partir del aprovechamiento de las cáscaras de banano y cacao por el método de hidrólisis ácida.&lt;/title&gt;&lt;secondary-title&gt;Facultad de Ciencias Químicas&lt;/secondary-title&gt;&lt;/titles&gt;&lt;dates&gt;&lt;year&gt;2015&lt;/year&gt;&lt;/dates&gt;&lt;publisher&gt;Universidad de Guayaquil&lt;/publisher&gt;&lt;urls&gt;&lt;related-urls&gt;&lt;url&gt;http://repositorio.ug.edu.ec/handle/redug/8938&lt;/url&gt;&lt;/related-urls&gt;&lt;/urls&gt;&lt;/record&gt;&lt;/Cite&gt;&lt;/EndNote&gt;</w:instrText>
      </w:r>
      <w:r w:rsidRPr="000148C9">
        <w:rPr>
          <w:rFonts w:ascii="Times New Roman" w:hAnsi="Times New Roman" w:cs="Times New Roman"/>
          <w:sz w:val="22"/>
          <w:szCs w:val="22"/>
        </w:rPr>
        <w:fldChar w:fldCharType="separate"/>
      </w:r>
      <w:r w:rsidRPr="000148C9">
        <w:rPr>
          <w:rFonts w:ascii="Times New Roman" w:hAnsi="Times New Roman" w:cs="Times New Roman"/>
          <w:noProof/>
          <w:sz w:val="22"/>
          <w:szCs w:val="22"/>
        </w:rPr>
        <w:t>(Bravo y Condo, 2015)</w:t>
      </w:r>
      <w:r w:rsidRPr="000148C9">
        <w:rPr>
          <w:rFonts w:ascii="Times New Roman" w:hAnsi="Times New Roman" w:cs="Times New Roman"/>
          <w:sz w:val="22"/>
          <w:szCs w:val="22"/>
        </w:rPr>
        <w:fldChar w:fldCharType="end"/>
      </w:r>
      <w:r w:rsidRPr="000148C9">
        <w:rPr>
          <w:rFonts w:ascii="Times New Roman" w:hAnsi="Times New Roman" w:cs="Times New Roman"/>
          <w:sz w:val="22"/>
          <w:szCs w:val="22"/>
        </w:rPr>
        <w:t>.</w:t>
      </w:r>
    </w:p>
    <w:p w14:paraId="1B98746D" w14:textId="77777777" w:rsidR="0056514A" w:rsidRPr="000148C9" w:rsidRDefault="0056514A" w:rsidP="000148C9">
      <w:pPr>
        <w:pStyle w:val="HTMLconformatoprevio"/>
        <w:shd w:val="clear" w:color="auto" w:fill="FFFFFF"/>
        <w:spacing w:after="240" w:line="360" w:lineRule="auto"/>
        <w:jc w:val="both"/>
        <w:rPr>
          <w:rFonts w:ascii="Times New Roman" w:hAnsi="Times New Roman" w:cs="Times New Roman"/>
          <w:sz w:val="22"/>
          <w:szCs w:val="22"/>
        </w:rPr>
      </w:pPr>
      <w:r w:rsidRPr="000148C9">
        <w:rPr>
          <w:rFonts w:ascii="Times New Roman" w:hAnsi="Times New Roman" w:cs="Times New Roman"/>
          <w:sz w:val="22"/>
          <w:szCs w:val="22"/>
        </w:rPr>
        <w:t xml:space="preserve">Romero, </w:t>
      </w:r>
      <w:proofErr w:type="spellStart"/>
      <w:r w:rsidRPr="000148C9">
        <w:rPr>
          <w:rFonts w:ascii="Times New Roman" w:hAnsi="Times New Roman" w:cs="Times New Roman"/>
          <w:sz w:val="22"/>
          <w:szCs w:val="22"/>
        </w:rPr>
        <w:t>Ticono</w:t>
      </w:r>
      <w:proofErr w:type="spellEnd"/>
      <w:r w:rsidRPr="000148C9">
        <w:rPr>
          <w:rFonts w:ascii="Times New Roman" w:hAnsi="Times New Roman" w:cs="Times New Roman"/>
          <w:sz w:val="22"/>
          <w:szCs w:val="22"/>
        </w:rPr>
        <w:t xml:space="preserve"> y Dávila (2015) expresaron que los residuos agroindustriales son materiales de gran importancia en la industria alimenticia, pues, con la aplicación apropiada de tecnologías alternativas, son capaces de generar subproductos como jarabes azucarados que se utilizan en la obtención de otros productos económicamente factibles como el bioetanol (p. 101).</w:t>
      </w:r>
    </w:p>
    <w:p w14:paraId="42B74D71" w14:textId="77777777" w:rsidR="0056514A" w:rsidRPr="000148C9" w:rsidRDefault="0056514A" w:rsidP="000148C9">
      <w:pPr>
        <w:pStyle w:val="HTMLconformatoprevio"/>
        <w:shd w:val="clear" w:color="auto" w:fill="FFFFFF"/>
        <w:spacing w:after="240" w:line="360" w:lineRule="auto"/>
        <w:jc w:val="both"/>
        <w:rPr>
          <w:rFonts w:ascii="Times New Roman" w:hAnsi="Times New Roman" w:cs="Times New Roman"/>
          <w:sz w:val="22"/>
          <w:szCs w:val="22"/>
        </w:rPr>
      </w:pPr>
      <w:r w:rsidRPr="000148C9">
        <w:rPr>
          <w:rFonts w:ascii="Times New Roman" w:hAnsi="Times New Roman" w:cs="Times New Roman"/>
          <w:sz w:val="22"/>
          <w:szCs w:val="22"/>
        </w:rPr>
        <w:t xml:space="preserve">La abundante información respecto a la extracción de pectinas y de sus usos demuestra la importancia que tiene este compuesto orgánico en la industria (alimenticia principalmente). La gran variedad de materias primas para su obtención y la diferencia en las metodologías implementadas para la misma dan fe de la posibilidad de ampliar el estudio sobre el tema </w:t>
      </w:r>
      <w:r w:rsidRPr="000148C9">
        <w:rPr>
          <w:rFonts w:ascii="Times New Roman" w:hAnsi="Times New Roman" w:cs="Times New Roman"/>
          <w:sz w:val="22"/>
          <w:szCs w:val="22"/>
        </w:rPr>
        <w:fldChar w:fldCharType="begin"/>
      </w:r>
      <w:r w:rsidRPr="000148C9">
        <w:rPr>
          <w:rFonts w:ascii="Times New Roman" w:hAnsi="Times New Roman" w:cs="Times New Roman"/>
          <w:sz w:val="22"/>
          <w:szCs w:val="22"/>
        </w:rPr>
        <w:instrText xml:space="preserve"> ADDIN EN.CITE &lt;EndNote&gt;&lt;Cite&gt;&lt;Author&gt;Betancourt&lt;/Author&gt;&lt;Year&gt;2009&lt;/Year&gt;&lt;RecNum&gt;9&lt;/RecNum&gt;&lt;DisplayText&gt;(Betancourt &amp;amp; Llano, 2009)&lt;/DisplayText&gt;&lt;record&gt;&lt;rec-number&gt;9&lt;/rec-number&gt;&lt;foreign-keys&gt;&lt;key app="EN" db-id="tdvwv9zzhvts0je0pedpzxdo9tpr9wp5zpdf" timestamp="1532221187"&gt;9&lt;/key&gt;&lt;/foreign-keys&gt;&lt;ref-type name="Thesis"&gt;32&lt;/ref-type&gt;&lt;contributors&gt;&lt;authors&gt;&lt;author&gt; Lucas Betancourt &lt;/author&gt;&lt;author&gt;  Juan Llano &lt;/author&gt;&lt;/authors&gt;&lt;/contributors&gt;&lt;titles&gt;&lt;title&gt;Extracción de pectina a partir de los subproductos del beneficio del cacao.&lt;/title&gt;&lt;secondary-title&gt;Escuela de Ingeniería de Procesos&lt;/secondary-title&gt;&lt;/titles&gt;&lt;dates&gt;&lt;year&gt;2009&lt;/year&gt;&lt;/dates&gt;&lt;publisher&gt;Universidad de EAFIT&lt;/publisher&gt;&lt;urls&gt;&lt;/urls&gt;&lt;/record&gt;&lt;/Cite&gt;&lt;/EndNote&gt;</w:instrText>
      </w:r>
      <w:r w:rsidRPr="000148C9">
        <w:rPr>
          <w:rFonts w:ascii="Times New Roman" w:hAnsi="Times New Roman" w:cs="Times New Roman"/>
          <w:sz w:val="22"/>
          <w:szCs w:val="22"/>
        </w:rPr>
        <w:fldChar w:fldCharType="separate"/>
      </w:r>
      <w:r w:rsidRPr="000148C9">
        <w:rPr>
          <w:rFonts w:ascii="Times New Roman" w:hAnsi="Times New Roman" w:cs="Times New Roman"/>
          <w:noProof/>
          <w:sz w:val="22"/>
          <w:szCs w:val="22"/>
        </w:rPr>
        <w:t>(Betancourt y Llano, 2009)</w:t>
      </w:r>
      <w:r w:rsidRPr="000148C9">
        <w:rPr>
          <w:rFonts w:ascii="Times New Roman" w:hAnsi="Times New Roman" w:cs="Times New Roman"/>
          <w:sz w:val="22"/>
          <w:szCs w:val="22"/>
        </w:rPr>
        <w:fldChar w:fldCharType="end"/>
      </w:r>
      <w:r w:rsidRPr="000148C9">
        <w:rPr>
          <w:rFonts w:ascii="Times New Roman" w:hAnsi="Times New Roman" w:cs="Times New Roman"/>
          <w:sz w:val="22"/>
          <w:szCs w:val="22"/>
        </w:rPr>
        <w:t>.</w:t>
      </w:r>
    </w:p>
    <w:p w14:paraId="0D22CBB5" w14:textId="082B3EDD" w:rsidR="0056514A" w:rsidRDefault="0056514A" w:rsidP="000148C9">
      <w:pPr>
        <w:pStyle w:val="dmfirstp"/>
        <w:spacing w:before="0" w:beforeAutospacing="0" w:after="240" w:afterAutospacing="0" w:line="360" w:lineRule="auto"/>
        <w:jc w:val="both"/>
        <w:textAlignment w:val="baseline"/>
        <w:rPr>
          <w:sz w:val="22"/>
          <w:szCs w:val="22"/>
        </w:rPr>
      </w:pPr>
      <w:r w:rsidRPr="000148C9">
        <w:rPr>
          <w:rFonts w:eastAsiaTheme="minorHAnsi"/>
          <w:sz w:val="22"/>
          <w:szCs w:val="22"/>
          <w:lang w:eastAsia="en-US"/>
        </w:rPr>
        <w:t xml:space="preserve">Los hidrolizados de pectinas son muy empleados en industrias alimenticias, farmacéuticas y cosméticas por sus propiedades físicas y funcionales (espesante, gelificantes, </w:t>
      </w:r>
      <w:proofErr w:type="spellStart"/>
      <w:r w:rsidRPr="000148C9">
        <w:rPr>
          <w:rFonts w:eastAsiaTheme="minorHAnsi"/>
          <w:sz w:val="22"/>
          <w:szCs w:val="22"/>
          <w:lang w:eastAsia="en-US"/>
        </w:rPr>
        <w:t>texturizante</w:t>
      </w:r>
      <w:proofErr w:type="spellEnd"/>
      <w:r w:rsidRPr="000148C9">
        <w:rPr>
          <w:rFonts w:eastAsiaTheme="minorHAnsi"/>
          <w:sz w:val="22"/>
          <w:szCs w:val="22"/>
          <w:lang w:eastAsia="en-US"/>
        </w:rPr>
        <w:t xml:space="preserve">, emulsificantes, retenedores de agua, adsorción de aceites, entre otros). </w:t>
      </w:r>
      <w:r w:rsidRPr="000148C9">
        <w:rPr>
          <w:sz w:val="22"/>
          <w:szCs w:val="22"/>
        </w:rPr>
        <w:t xml:space="preserve">En los últimos años, ha aumentado el interés en estudiar la modificación de la pectina. Una serie de grupos hidroxilo y carboxilo distribuidos a lo largo de la cadena principal, así como una cierta cantidad de azúcares neutros presentados como cadenas laterales, hacen que la pectina sea capaz de preparar un amplio espectro de derivados </w:t>
      </w:r>
      <w:r w:rsidRPr="000148C9">
        <w:rPr>
          <w:sz w:val="22"/>
          <w:szCs w:val="22"/>
        </w:rPr>
        <w:fldChar w:fldCharType="begin"/>
      </w:r>
      <w:r w:rsidRPr="000148C9">
        <w:rPr>
          <w:sz w:val="22"/>
          <w:szCs w:val="22"/>
        </w:rPr>
        <w:instrText xml:space="preserve"> ADDIN EN.CITE &lt;EndNote&gt;&lt;Cite&gt;&lt;Author&gt;Humberto&lt;/Author&gt;&lt;Year&gt;2008&lt;/Year&gt;&lt;RecNum&gt;10&lt;/RecNum&gt;&lt;DisplayText&gt;(Barazarte, Sangronis, &amp;amp; Unai, 2008)&lt;/DisplayText&gt;&lt;record&gt;&lt;rec-number&gt;10&lt;/rec-number&gt;&lt;foreign-keys&gt;&lt;key app="EN" db-id="tdvwv9zzhvts0je0pedpzxdo9tpr9wp5zpdf" timestamp="1532222837"&gt;10&lt;/key&gt;&lt;/foreign-keys&gt;&lt;ref-type name="Journal Article"&gt;17&lt;/ref-type&gt;&lt;contributors&gt;&lt;authors&gt;&lt;author&gt;Humberto Barazarte &lt;/author&gt;&lt;author&gt; Elba Sangronis &lt;/author&gt;&lt;author&gt; Emaldi Unai &lt;/author&gt;&lt;/authors&gt;&lt;/contributors&gt;&lt;titles&gt;&lt;title&gt;Cocoa (Theobroma cacao L.) hulls: a posible commercial source of pectins&lt;/title&gt;&lt;secondary-title&gt;Archivos Latinoamericanos de Nutrición&lt;/secondary-title&gt;&lt;/titles&gt;&lt;periodical&gt;&lt;full-title&gt;Archivos Latinoamericanos de Nutrición&lt;/full-title&gt;&lt;/periodical&gt;&lt;pages&gt;64-70&lt;/pages&gt;&lt;volume&gt;58(1)&lt;/volume&gt;&lt;dates&gt;&lt;year&gt;2008&lt;/year&gt;&lt;/dates&gt;&lt;urls&gt;&lt;related-urls&gt;&lt;url&gt;http://www.scielo.org.ve/scielo.php?script=sci_arttext&amp;amp;pid=S0004-06222008000100009&amp;amp;lng=es&amp;amp;tlng=en.&lt;/url&gt;&lt;/related-urls&gt;&lt;/urls&gt;&lt;/record&gt;&lt;/Cite&gt;&lt;/EndNote&gt;</w:instrText>
      </w:r>
      <w:r w:rsidRPr="000148C9">
        <w:rPr>
          <w:sz w:val="22"/>
          <w:szCs w:val="22"/>
        </w:rPr>
        <w:fldChar w:fldCharType="separate"/>
      </w:r>
      <w:r w:rsidRPr="000148C9">
        <w:rPr>
          <w:noProof/>
          <w:sz w:val="22"/>
          <w:szCs w:val="22"/>
        </w:rPr>
        <w:t>(Barazarte, Sangronis y Unai, 2008)</w:t>
      </w:r>
      <w:r w:rsidRPr="000148C9">
        <w:rPr>
          <w:sz w:val="22"/>
          <w:szCs w:val="22"/>
        </w:rPr>
        <w:fldChar w:fldCharType="end"/>
      </w:r>
      <w:r w:rsidRPr="000148C9">
        <w:rPr>
          <w:sz w:val="22"/>
          <w:szCs w:val="22"/>
        </w:rPr>
        <w:t>.</w:t>
      </w:r>
    </w:p>
    <w:p w14:paraId="5A684C91" w14:textId="77777777" w:rsidR="0056514A" w:rsidRPr="000148C9" w:rsidRDefault="0056514A" w:rsidP="000148C9">
      <w:pPr>
        <w:spacing w:line="360" w:lineRule="auto"/>
        <w:jc w:val="both"/>
        <w:rPr>
          <w:b/>
          <w:bCs/>
          <w:sz w:val="22"/>
          <w:szCs w:val="22"/>
        </w:rPr>
      </w:pPr>
      <w:r w:rsidRPr="000148C9">
        <w:rPr>
          <w:b/>
          <w:bCs/>
          <w:sz w:val="22"/>
          <w:szCs w:val="22"/>
        </w:rPr>
        <w:t>Materiales y Métodos</w:t>
      </w:r>
    </w:p>
    <w:p w14:paraId="6E4E2F9D" w14:textId="77777777" w:rsidR="0056514A" w:rsidRPr="000148C9" w:rsidRDefault="0056514A" w:rsidP="000148C9">
      <w:pPr>
        <w:spacing w:line="360" w:lineRule="auto"/>
        <w:jc w:val="both"/>
        <w:rPr>
          <w:b/>
          <w:bCs/>
          <w:sz w:val="22"/>
          <w:szCs w:val="22"/>
        </w:rPr>
      </w:pPr>
      <w:bookmarkStart w:id="7" w:name="_Toc7856345"/>
      <w:bookmarkStart w:id="8" w:name="_Toc9675287"/>
      <w:r w:rsidRPr="000148C9">
        <w:rPr>
          <w:b/>
          <w:bCs/>
          <w:sz w:val="22"/>
          <w:szCs w:val="22"/>
        </w:rPr>
        <w:t>Métodos y Técnicas</w:t>
      </w:r>
      <w:bookmarkEnd w:id="7"/>
      <w:bookmarkEnd w:id="8"/>
    </w:p>
    <w:p w14:paraId="48858B2D" w14:textId="77777777" w:rsidR="0056514A" w:rsidRPr="000148C9" w:rsidRDefault="0056514A" w:rsidP="000148C9">
      <w:pPr>
        <w:spacing w:line="360" w:lineRule="auto"/>
        <w:jc w:val="both"/>
        <w:rPr>
          <w:b/>
          <w:bCs/>
          <w:sz w:val="22"/>
          <w:szCs w:val="22"/>
        </w:rPr>
      </w:pPr>
      <w:bookmarkStart w:id="9" w:name="_Toc7856346"/>
      <w:bookmarkStart w:id="10" w:name="_Toc9675288"/>
      <w:r w:rsidRPr="000148C9">
        <w:rPr>
          <w:b/>
          <w:bCs/>
          <w:sz w:val="22"/>
          <w:szCs w:val="22"/>
        </w:rPr>
        <w:tab/>
        <w:t>Variables Respuestas</w:t>
      </w:r>
      <w:bookmarkEnd w:id="9"/>
      <w:bookmarkEnd w:id="10"/>
    </w:p>
    <w:p w14:paraId="463921FA" w14:textId="77777777" w:rsidR="0056514A" w:rsidRPr="000148C9" w:rsidRDefault="0056514A" w:rsidP="000148C9">
      <w:pPr>
        <w:spacing w:line="360" w:lineRule="auto"/>
        <w:jc w:val="both"/>
        <w:rPr>
          <w:sz w:val="22"/>
          <w:szCs w:val="22"/>
        </w:rPr>
      </w:pPr>
      <w:r w:rsidRPr="000148C9">
        <w:rPr>
          <w:sz w:val="22"/>
          <w:szCs w:val="22"/>
        </w:rPr>
        <w:t>Y1: Rendimiento</w:t>
      </w:r>
    </w:p>
    <w:p w14:paraId="18D94B7D" w14:textId="77777777" w:rsidR="0056514A" w:rsidRPr="000148C9" w:rsidRDefault="0056514A" w:rsidP="000148C9">
      <w:pPr>
        <w:spacing w:line="360" w:lineRule="auto"/>
        <w:jc w:val="both"/>
        <w:rPr>
          <w:b/>
          <w:bCs/>
          <w:sz w:val="22"/>
          <w:szCs w:val="22"/>
        </w:rPr>
      </w:pPr>
      <w:bookmarkStart w:id="11" w:name="_Toc7856347"/>
      <w:bookmarkStart w:id="12" w:name="_Toc9675289"/>
      <w:r w:rsidRPr="000148C9">
        <w:rPr>
          <w:b/>
          <w:bCs/>
          <w:sz w:val="22"/>
          <w:szCs w:val="22"/>
        </w:rPr>
        <w:t>Métodos de Extracción</w:t>
      </w:r>
      <w:bookmarkEnd w:id="11"/>
      <w:bookmarkEnd w:id="12"/>
    </w:p>
    <w:p w14:paraId="6331C1D1" w14:textId="77777777" w:rsidR="0056514A" w:rsidRPr="000148C9" w:rsidRDefault="0056514A" w:rsidP="000148C9">
      <w:pPr>
        <w:spacing w:after="240" w:line="360" w:lineRule="auto"/>
        <w:jc w:val="both"/>
        <w:rPr>
          <w:b/>
          <w:bCs/>
          <w:sz w:val="22"/>
          <w:szCs w:val="22"/>
        </w:rPr>
      </w:pPr>
      <w:r w:rsidRPr="000148C9">
        <w:rPr>
          <w:b/>
          <w:bCs/>
          <w:sz w:val="22"/>
          <w:szCs w:val="22"/>
        </w:rPr>
        <w:t>Método Hidrólisis Ácida</w:t>
      </w:r>
    </w:p>
    <w:p w14:paraId="06E54CBD" w14:textId="77777777" w:rsidR="0056514A" w:rsidRPr="000148C9" w:rsidRDefault="0056514A" w:rsidP="000148C9">
      <w:pPr>
        <w:spacing w:after="240" w:line="360" w:lineRule="auto"/>
        <w:jc w:val="both"/>
        <w:rPr>
          <w:sz w:val="22"/>
          <w:szCs w:val="22"/>
        </w:rPr>
      </w:pPr>
      <w:r w:rsidRPr="000148C9">
        <w:rPr>
          <w:sz w:val="22"/>
          <w:szCs w:val="22"/>
        </w:rPr>
        <w:t xml:space="preserve">Aza y Méndez citado por Del </w:t>
      </w:r>
      <w:proofErr w:type="spellStart"/>
      <w:r w:rsidRPr="000148C9">
        <w:rPr>
          <w:sz w:val="22"/>
          <w:szCs w:val="22"/>
        </w:rPr>
        <w:t>Aguila</w:t>
      </w:r>
      <w:proofErr w:type="spellEnd"/>
      <w:r w:rsidRPr="000148C9">
        <w:rPr>
          <w:sz w:val="22"/>
          <w:szCs w:val="22"/>
        </w:rPr>
        <w:t xml:space="preserve"> y Zegarra (2016) expresaron que la extracción de pectinas por hidrólisis ácida se llevó a cabo a temperaturas cerca de los 80°C por al menos una hora como se aprecia en la figura 1. Las pectinas consecutivamente se extrajeron y separaron de los desechos de diversos frutos mediante acidificación; se realizó usando ácidos como: el cítrico, clorhídrico, fosfórico, nítrico o sulfúrico; después de concentrarlas, se precipitaron con la adición de alcohol, se secó, se granularon y por último se tamizaron. La </w:t>
      </w:r>
      <w:r w:rsidRPr="000148C9">
        <w:rPr>
          <w:sz w:val="22"/>
          <w:szCs w:val="22"/>
        </w:rPr>
        <w:lastRenderedPageBreak/>
        <w:t>extracción de las trazas de pectinas después del proceso anterior se lo realizó en soluciones acuosas ácidas no sensibles al calcio.</w:t>
      </w:r>
    </w:p>
    <w:p w14:paraId="25BDB206" w14:textId="77777777" w:rsidR="0056514A" w:rsidRPr="000148C9" w:rsidRDefault="0056514A" w:rsidP="000148C9">
      <w:pPr>
        <w:spacing w:after="240" w:line="360" w:lineRule="auto"/>
        <w:jc w:val="both"/>
        <w:rPr>
          <w:b/>
          <w:bCs/>
          <w:sz w:val="22"/>
          <w:szCs w:val="22"/>
        </w:rPr>
      </w:pPr>
      <w:r w:rsidRPr="000148C9">
        <w:rPr>
          <w:b/>
          <w:bCs/>
          <w:sz w:val="22"/>
          <w:szCs w:val="22"/>
        </w:rPr>
        <w:t>Método Hidrólisis Enzimática</w:t>
      </w:r>
    </w:p>
    <w:p w14:paraId="79634EF7" w14:textId="77777777" w:rsidR="0056514A" w:rsidRPr="000148C9" w:rsidRDefault="0056514A" w:rsidP="000148C9">
      <w:pPr>
        <w:autoSpaceDE w:val="0"/>
        <w:autoSpaceDN w:val="0"/>
        <w:adjustRightInd w:val="0"/>
        <w:spacing w:after="240" w:line="360" w:lineRule="auto"/>
        <w:jc w:val="both"/>
        <w:rPr>
          <w:sz w:val="22"/>
          <w:szCs w:val="22"/>
        </w:rPr>
      </w:pPr>
      <w:r w:rsidRPr="000148C9">
        <w:rPr>
          <w:color w:val="000000"/>
          <w:sz w:val="22"/>
          <w:szCs w:val="22"/>
        </w:rPr>
        <w:t>Mendoza, Jiménez y Ramírez (2017), describieron que en la técnica de extracción enzimática realizado</w:t>
      </w:r>
      <w:r w:rsidRPr="000148C9">
        <w:rPr>
          <w:sz w:val="22"/>
          <w:szCs w:val="22"/>
        </w:rPr>
        <w:t xml:space="preserve"> a escala de laboratorio como se detalla en la figura 2, en un </w:t>
      </w:r>
      <w:proofErr w:type="spellStart"/>
      <w:r w:rsidRPr="000148C9">
        <w:rPr>
          <w:sz w:val="22"/>
          <w:szCs w:val="22"/>
        </w:rPr>
        <w:t>beakers</w:t>
      </w:r>
      <w:proofErr w:type="spellEnd"/>
      <w:r w:rsidRPr="000148C9">
        <w:rPr>
          <w:sz w:val="22"/>
          <w:szCs w:val="22"/>
        </w:rPr>
        <w:t xml:space="preserve"> de 1000 </w:t>
      </w:r>
      <w:proofErr w:type="spellStart"/>
      <w:r w:rsidRPr="000148C9">
        <w:rPr>
          <w:sz w:val="22"/>
          <w:szCs w:val="22"/>
        </w:rPr>
        <w:t>mL</w:t>
      </w:r>
      <w:proofErr w:type="spellEnd"/>
      <w:r w:rsidRPr="000148C9">
        <w:rPr>
          <w:sz w:val="22"/>
          <w:szCs w:val="22"/>
        </w:rPr>
        <w:t xml:space="preserve">, se agregaron 170 </w:t>
      </w:r>
      <w:proofErr w:type="spellStart"/>
      <w:r w:rsidRPr="000148C9">
        <w:rPr>
          <w:sz w:val="22"/>
          <w:szCs w:val="22"/>
        </w:rPr>
        <w:t>μL</w:t>
      </w:r>
      <w:proofErr w:type="spellEnd"/>
      <w:r w:rsidRPr="000148C9">
        <w:rPr>
          <w:sz w:val="22"/>
          <w:szCs w:val="22"/>
        </w:rPr>
        <w:t xml:space="preserve">, del complejo enzimático comercial, por cada 200 g de material vegetal; de acuerdo a la ficha técnica de aplicación del fabricante, se utilizó un rango de 0,2 a 1 kg, por cada tonelada de materia prima, por lo que, se calcularon para 200 g de cáscara de cacao, a una temperatura de entre 40 y 50°C y pH de 5. Los tiempos de extracción fueron de 60 y 120 minutos, la precipitación de la pectina se realizó con etanol al 96%, adicionando 80% del volumen de la solución </w:t>
      </w:r>
      <w:proofErr w:type="spellStart"/>
      <w:r w:rsidRPr="000148C9">
        <w:rPr>
          <w:sz w:val="22"/>
          <w:szCs w:val="22"/>
        </w:rPr>
        <w:t>péctica</w:t>
      </w:r>
      <w:proofErr w:type="spellEnd"/>
      <w:r w:rsidRPr="000148C9">
        <w:rPr>
          <w:sz w:val="22"/>
          <w:szCs w:val="22"/>
        </w:rPr>
        <w:t>, por 30 minutos; la pectina, se filtró en tela muselina y se secó en estufa, hasta obtener peso constante.</w:t>
      </w:r>
    </w:p>
    <w:p w14:paraId="71D9622C" w14:textId="77777777" w:rsidR="0056514A" w:rsidRPr="000148C9" w:rsidRDefault="0056514A" w:rsidP="000148C9">
      <w:pPr>
        <w:widowControl w:val="0"/>
        <w:tabs>
          <w:tab w:val="left" w:pos="851"/>
        </w:tabs>
        <w:autoSpaceDE w:val="0"/>
        <w:autoSpaceDN w:val="0"/>
        <w:spacing w:before="240" w:line="360" w:lineRule="auto"/>
        <w:jc w:val="both"/>
        <w:outlineLvl w:val="2"/>
        <w:rPr>
          <w:b/>
          <w:sz w:val="22"/>
          <w:szCs w:val="22"/>
        </w:rPr>
      </w:pPr>
      <w:bookmarkStart w:id="13" w:name="_Toc7856348"/>
      <w:bookmarkStart w:id="14" w:name="_Toc9675290"/>
      <w:r w:rsidRPr="000148C9">
        <w:rPr>
          <w:b/>
          <w:sz w:val="22"/>
          <w:szCs w:val="22"/>
        </w:rPr>
        <w:t>Análisis Físico-Químicos</w:t>
      </w:r>
      <w:bookmarkEnd w:id="13"/>
      <w:bookmarkEnd w:id="14"/>
    </w:p>
    <w:p w14:paraId="0ABF7556" w14:textId="58EAFC8A" w:rsidR="0056514A" w:rsidRPr="000148C9" w:rsidRDefault="0056514A" w:rsidP="000148C9">
      <w:pPr>
        <w:widowControl w:val="0"/>
        <w:tabs>
          <w:tab w:val="left" w:pos="709"/>
        </w:tabs>
        <w:autoSpaceDE w:val="0"/>
        <w:autoSpaceDN w:val="0"/>
        <w:spacing w:before="240" w:line="360" w:lineRule="auto"/>
        <w:ind w:left="-12"/>
        <w:jc w:val="both"/>
        <w:rPr>
          <w:b/>
          <w:sz w:val="22"/>
          <w:szCs w:val="22"/>
        </w:rPr>
      </w:pPr>
      <w:r w:rsidRPr="000148C9">
        <w:rPr>
          <w:sz w:val="22"/>
          <w:szCs w:val="22"/>
        </w:rPr>
        <w:t>Una vez obtenidos los mejores rendimientos de cada método de extracción se analizaron las características físico-químicas de las muestras.</w:t>
      </w:r>
    </w:p>
    <w:p w14:paraId="6E052880" w14:textId="77777777" w:rsidR="0056514A" w:rsidRPr="000148C9" w:rsidRDefault="0056514A" w:rsidP="000148C9">
      <w:pPr>
        <w:pStyle w:val="Prrafodelista"/>
        <w:numPr>
          <w:ilvl w:val="0"/>
          <w:numId w:val="42"/>
        </w:numPr>
        <w:spacing w:before="240" w:after="200" w:line="360" w:lineRule="auto"/>
        <w:ind w:left="709" w:hanging="425"/>
        <w:jc w:val="both"/>
        <w:outlineLvl w:val="3"/>
        <w:rPr>
          <w:b/>
          <w:sz w:val="22"/>
          <w:szCs w:val="22"/>
        </w:rPr>
      </w:pPr>
      <w:r w:rsidRPr="000148C9">
        <w:rPr>
          <w:b/>
          <w:sz w:val="22"/>
          <w:szCs w:val="22"/>
        </w:rPr>
        <w:t>Espectrofotometría Infrarroja (IR)</w:t>
      </w:r>
    </w:p>
    <w:p w14:paraId="56EFA28C" w14:textId="77777777" w:rsidR="0056514A" w:rsidRPr="000148C9" w:rsidRDefault="0056514A" w:rsidP="000148C9">
      <w:pPr>
        <w:spacing w:before="240" w:after="200" w:line="360" w:lineRule="auto"/>
        <w:jc w:val="both"/>
        <w:rPr>
          <w:b/>
          <w:sz w:val="22"/>
          <w:szCs w:val="22"/>
        </w:rPr>
      </w:pPr>
      <w:r w:rsidRPr="000148C9">
        <w:rPr>
          <w:sz w:val="22"/>
          <w:szCs w:val="22"/>
        </w:rPr>
        <w:t xml:space="preserve">Se tomó una muestra de cada una de las pectinas extraídas, se las colocaron en la base del lector del espectro infrarrojo, se activó el equipo y se tomaron los resultados de la lectura del software sobre la longitud de onda en cada muestra. El equipo que se utilizó para la obtención de los resultados en este análisis fue FT-IR, marca </w:t>
      </w:r>
      <w:proofErr w:type="spellStart"/>
      <w:r w:rsidRPr="000148C9">
        <w:rPr>
          <w:sz w:val="22"/>
          <w:szCs w:val="22"/>
        </w:rPr>
        <w:t>Thermo</w:t>
      </w:r>
      <w:proofErr w:type="spellEnd"/>
      <w:r w:rsidRPr="000148C9">
        <w:rPr>
          <w:sz w:val="22"/>
          <w:szCs w:val="22"/>
        </w:rPr>
        <w:t xml:space="preserve"> </w:t>
      </w:r>
      <w:proofErr w:type="spellStart"/>
      <w:r w:rsidRPr="000148C9">
        <w:rPr>
          <w:sz w:val="22"/>
          <w:szCs w:val="22"/>
        </w:rPr>
        <w:t>Scientific</w:t>
      </w:r>
      <w:proofErr w:type="spellEnd"/>
      <w:r w:rsidRPr="000148C9">
        <w:rPr>
          <w:sz w:val="22"/>
          <w:szCs w:val="22"/>
        </w:rPr>
        <w:t xml:space="preserve">, modelo </w:t>
      </w:r>
      <w:proofErr w:type="spellStart"/>
      <w:r w:rsidRPr="000148C9">
        <w:rPr>
          <w:sz w:val="22"/>
          <w:szCs w:val="22"/>
        </w:rPr>
        <w:t>Nicolet</w:t>
      </w:r>
      <w:proofErr w:type="spellEnd"/>
      <w:r w:rsidRPr="000148C9">
        <w:rPr>
          <w:sz w:val="22"/>
          <w:szCs w:val="22"/>
        </w:rPr>
        <w:t xml:space="preserve"> iS10.</w:t>
      </w:r>
    </w:p>
    <w:p w14:paraId="423BAC00" w14:textId="77777777" w:rsidR="0056514A" w:rsidRPr="000148C9" w:rsidRDefault="0056514A" w:rsidP="000148C9">
      <w:pPr>
        <w:pStyle w:val="Prrafodelista"/>
        <w:numPr>
          <w:ilvl w:val="0"/>
          <w:numId w:val="42"/>
        </w:numPr>
        <w:spacing w:before="240" w:after="200" w:line="360" w:lineRule="auto"/>
        <w:ind w:left="709" w:hanging="425"/>
        <w:jc w:val="both"/>
        <w:outlineLvl w:val="3"/>
        <w:rPr>
          <w:b/>
          <w:sz w:val="22"/>
          <w:szCs w:val="22"/>
        </w:rPr>
      </w:pPr>
      <w:r w:rsidRPr="000148C9">
        <w:rPr>
          <w:b/>
          <w:sz w:val="22"/>
          <w:szCs w:val="22"/>
        </w:rPr>
        <w:t>Grado De Esterificación (GE)</w:t>
      </w:r>
    </w:p>
    <w:p w14:paraId="06425F5C" w14:textId="77777777" w:rsidR="0056514A" w:rsidRPr="000148C9" w:rsidRDefault="0056514A" w:rsidP="000148C9">
      <w:pPr>
        <w:spacing w:before="240" w:after="200" w:line="360" w:lineRule="auto"/>
        <w:jc w:val="both"/>
        <w:rPr>
          <w:sz w:val="22"/>
          <w:szCs w:val="22"/>
        </w:rPr>
      </w:pPr>
      <w:r w:rsidRPr="000148C9">
        <w:rPr>
          <w:sz w:val="22"/>
          <w:szCs w:val="22"/>
        </w:rPr>
        <w:t xml:space="preserve">El grado de esterificación (GE) de la pectina extraída por los dos métodos se determinaron por espectrofotometría de infrarrojo, donde se utilizó un FT-IR, marca </w:t>
      </w:r>
      <w:proofErr w:type="spellStart"/>
      <w:r w:rsidRPr="000148C9">
        <w:rPr>
          <w:sz w:val="22"/>
          <w:szCs w:val="22"/>
        </w:rPr>
        <w:t>Thermo</w:t>
      </w:r>
      <w:proofErr w:type="spellEnd"/>
      <w:r w:rsidRPr="000148C9">
        <w:rPr>
          <w:sz w:val="22"/>
          <w:szCs w:val="22"/>
        </w:rPr>
        <w:t xml:space="preserve"> </w:t>
      </w:r>
      <w:proofErr w:type="spellStart"/>
      <w:r w:rsidRPr="000148C9">
        <w:rPr>
          <w:sz w:val="22"/>
          <w:szCs w:val="22"/>
        </w:rPr>
        <w:t>Scientific</w:t>
      </w:r>
      <w:proofErr w:type="spellEnd"/>
      <w:r w:rsidRPr="000148C9">
        <w:rPr>
          <w:sz w:val="22"/>
          <w:szCs w:val="22"/>
        </w:rPr>
        <w:t xml:space="preserve">, modelo </w:t>
      </w:r>
      <w:proofErr w:type="spellStart"/>
      <w:r w:rsidRPr="000148C9">
        <w:rPr>
          <w:sz w:val="22"/>
          <w:szCs w:val="22"/>
        </w:rPr>
        <w:t>Nicolet</w:t>
      </w:r>
      <w:proofErr w:type="spellEnd"/>
      <w:r w:rsidRPr="000148C9">
        <w:rPr>
          <w:sz w:val="22"/>
          <w:szCs w:val="22"/>
        </w:rPr>
        <w:t xml:space="preserve"> iS10. El espectro obtenido fue comparable en su perfil al de un espectro de pectina comercial. Para determinar el GE se utilizó la relación del área de la banda correspondiente a los grupos carboxilos y el área de los grupos esterificados, aplicando la ecuación propuesta por Rascón, Martínez, Carvajal, Martínez y Campa (2016).</w:t>
      </w:r>
    </w:p>
    <w:p w14:paraId="3B50FA5B" w14:textId="77777777" w:rsidR="0056514A" w:rsidRPr="000148C9" w:rsidRDefault="0056514A" w:rsidP="000148C9">
      <w:pPr>
        <w:spacing w:before="240" w:after="200" w:line="360" w:lineRule="auto"/>
        <w:jc w:val="both"/>
        <w:rPr>
          <w:sz w:val="22"/>
          <w:szCs w:val="22"/>
        </w:rPr>
      </w:pPr>
      <m:oMathPara>
        <m:oMath>
          <m:r>
            <w:rPr>
              <w:rFonts w:ascii="Cambria Math" w:hAnsi="Cambria Math"/>
              <w:sz w:val="22"/>
              <w:szCs w:val="22"/>
            </w:rPr>
            <m:t>GE</m:t>
          </m:r>
          <m:r>
            <m:rPr>
              <m:sty m:val="p"/>
            </m:rPr>
            <w:rPr>
              <w:rFonts w:ascii="Cambria Math" w:hAnsi="Cambria Math"/>
              <w:sz w:val="22"/>
              <w:szCs w:val="22"/>
            </w:rPr>
            <m:t>=</m:t>
          </m:r>
          <m:d>
            <m:dPr>
              <m:ctrlPr>
                <w:rPr>
                  <w:rFonts w:ascii="Cambria Math" w:hAnsi="Cambria Math"/>
                  <w:i/>
                  <w:sz w:val="22"/>
                  <w:szCs w:val="22"/>
                </w:rPr>
              </m:ctrlPr>
            </m:dPr>
            <m:e>
              <m:f>
                <m:fPr>
                  <m:ctrlPr>
                    <w:rPr>
                      <w:rFonts w:ascii="Cambria Math" w:hAnsi="Cambria Math"/>
                      <w:sz w:val="22"/>
                      <w:szCs w:val="22"/>
                    </w:rPr>
                  </m:ctrlPr>
                </m:fPr>
                <m:num>
                  <m:r>
                    <m:rPr>
                      <m:sty m:val="p"/>
                    </m:rPr>
                    <w:rPr>
                      <w:rFonts w:ascii="Cambria Math" w:hAnsi="Cambria Math"/>
                      <w:sz w:val="22"/>
                      <w:szCs w:val="22"/>
                    </w:rPr>
                    <m:t>A</m:t>
                  </m:r>
                  <m:r>
                    <m:rPr>
                      <m:nor/>
                    </m:rPr>
                    <w:rPr>
                      <w:sz w:val="22"/>
                      <w:szCs w:val="22"/>
                      <w:vertAlign w:val="subscript"/>
                    </w:rPr>
                    <m:t>gce</m:t>
                  </m:r>
                </m:num>
                <m:den>
                  <m:r>
                    <m:rPr>
                      <m:sty m:val="p"/>
                    </m:rPr>
                    <w:rPr>
                      <w:rFonts w:ascii="Cambria Math" w:hAnsi="Cambria Math"/>
                      <w:sz w:val="22"/>
                      <w:szCs w:val="22"/>
                    </w:rPr>
                    <m:t>A</m:t>
                  </m:r>
                  <m:r>
                    <m:rPr>
                      <m:nor/>
                    </m:rPr>
                    <w:rPr>
                      <w:sz w:val="22"/>
                      <w:szCs w:val="22"/>
                      <w:vertAlign w:val="subscript"/>
                    </w:rPr>
                    <m:t>gce</m:t>
                  </m:r>
                  <m:r>
                    <m:rPr>
                      <m:nor/>
                    </m:rPr>
                    <w:rPr>
                      <w:sz w:val="22"/>
                      <w:szCs w:val="22"/>
                    </w:rPr>
                    <m:t>+</m:t>
                  </m:r>
                  <m:r>
                    <m:rPr>
                      <m:sty m:val="p"/>
                    </m:rPr>
                    <w:rPr>
                      <w:rFonts w:ascii="Cambria Math" w:hAnsi="Cambria Math"/>
                      <w:sz w:val="22"/>
                      <w:szCs w:val="22"/>
                    </w:rPr>
                    <m:t>A</m:t>
                  </m:r>
                  <m:r>
                    <m:rPr>
                      <m:nor/>
                    </m:rPr>
                    <w:rPr>
                      <w:sz w:val="22"/>
                      <w:szCs w:val="22"/>
                      <w:vertAlign w:val="subscript"/>
                    </w:rPr>
                    <m:t>gcne</m:t>
                  </m:r>
                </m:den>
              </m:f>
            </m:e>
          </m:d>
          <m:r>
            <w:rPr>
              <w:rFonts w:ascii="Cambria Math" w:hAnsi="Cambria Math"/>
              <w:sz w:val="22"/>
              <w:szCs w:val="22"/>
            </w:rPr>
            <m:t>*100</m:t>
          </m:r>
        </m:oMath>
      </m:oMathPara>
    </w:p>
    <w:p w14:paraId="2CA135CC" w14:textId="77777777" w:rsidR="0056514A" w:rsidRPr="000148C9" w:rsidRDefault="0056514A" w:rsidP="000148C9">
      <w:pPr>
        <w:spacing w:line="360" w:lineRule="auto"/>
        <w:jc w:val="both"/>
        <w:rPr>
          <w:sz w:val="22"/>
          <w:szCs w:val="22"/>
        </w:rPr>
      </w:pPr>
      <w:r w:rsidRPr="000148C9">
        <w:rPr>
          <w:sz w:val="22"/>
          <w:szCs w:val="22"/>
        </w:rPr>
        <w:lastRenderedPageBreak/>
        <w:t>Donde:</w:t>
      </w:r>
    </w:p>
    <w:p w14:paraId="3F99AA8D" w14:textId="77777777" w:rsidR="0056514A" w:rsidRPr="000148C9" w:rsidRDefault="0056514A" w:rsidP="000148C9">
      <w:pPr>
        <w:tabs>
          <w:tab w:val="left" w:pos="5550"/>
        </w:tabs>
        <w:spacing w:line="360" w:lineRule="auto"/>
        <w:jc w:val="both"/>
        <w:rPr>
          <w:sz w:val="22"/>
          <w:szCs w:val="22"/>
        </w:rPr>
      </w:pPr>
      <w:r w:rsidRPr="000148C9">
        <w:rPr>
          <w:sz w:val="22"/>
          <w:szCs w:val="22"/>
        </w:rPr>
        <w:t>GE: Grado de Esterificación</w:t>
      </w:r>
    </w:p>
    <w:p w14:paraId="0530BC17" w14:textId="77777777" w:rsidR="0056514A" w:rsidRPr="000148C9" w:rsidRDefault="0056514A" w:rsidP="000148C9">
      <w:pPr>
        <w:spacing w:line="360" w:lineRule="auto"/>
        <w:jc w:val="both"/>
        <w:rPr>
          <w:sz w:val="22"/>
          <w:szCs w:val="22"/>
        </w:rPr>
      </w:pPr>
      <w:proofErr w:type="spellStart"/>
      <w:r w:rsidRPr="000148C9">
        <w:rPr>
          <w:sz w:val="22"/>
          <w:szCs w:val="22"/>
        </w:rPr>
        <w:t>A</w:t>
      </w:r>
      <w:r w:rsidRPr="000148C9">
        <w:rPr>
          <w:sz w:val="22"/>
          <w:szCs w:val="22"/>
          <w:vertAlign w:val="subscript"/>
        </w:rPr>
        <w:t>gce</w:t>
      </w:r>
      <w:proofErr w:type="spellEnd"/>
      <w:r w:rsidRPr="000148C9">
        <w:rPr>
          <w:sz w:val="22"/>
          <w:szCs w:val="22"/>
        </w:rPr>
        <w:t>: Área de grupo carboxílico esterificados.</w:t>
      </w:r>
    </w:p>
    <w:p w14:paraId="39AC822B" w14:textId="77777777" w:rsidR="0056514A" w:rsidRPr="000148C9" w:rsidRDefault="0056514A" w:rsidP="000148C9">
      <w:pPr>
        <w:spacing w:line="360" w:lineRule="auto"/>
        <w:jc w:val="both"/>
        <w:rPr>
          <w:sz w:val="22"/>
          <w:szCs w:val="22"/>
        </w:rPr>
      </w:pPr>
      <w:proofErr w:type="spellStart"/>
      <w:r w:rsidRPr="000148C9">
        <w:rPr>
          <w:sz w:val="22"/>
          <w:szCs w:val="22"/>
        </w:rPr>
        <w:t>A</w:t>
      </w:r>
      <w:r w:rsidRPr="000148C9">
        <w:rPr>
          <w:sz w:val="22"/>
          <w:szCs w:val="22"/>
          <w:vertAlign w:val="subscript"/>
        </w:rPr>
        <w:t>gcne</w:t>
      </w:r>
      <w:proofErr w:type="spellEnd"/>
      <w:r w:rsidRPr="000148C9">
        <w:rPr>
          <w:sz w:val="22"/>
          <w:szCs w:val="22"/>
        </w:rPr>
        <w:t>: Área de grupo carboxílico no esterificados.</w:t>
      </w:r>
    </w:p>
    <w:p w14:paraId="2A0A6DDC" w14:textId="77777777" w:rsidR="0056514A" w:rsidRPr="000148C9" w:rsidRDefault="0056514A" w:rsidP="000148C9">
      <w:pPr>
        <w:widowControl w:val="0"/>
        <w:tabs>
          <w:tab w:val="left" w:pos="567"/>
        </w:tabs>
        <w:autoSpaceDE w:val="0"/>
        <w:autoSpaceDN w:val="0"/>
        <w:spacing w:before="240" w:after="240" w:line="360" w:lineRule="auto"/>
        <w:jc w:val="both"/>
        <w:outlineLvl w:val="1"/>
        <w:rPr>
          <w:b/>
          <w:sz w:val="22"/>
          <w:szCs w:val="22"/>
        </w:rPr>
      </w:pPr>
      <w:bookmarkStart w:id="15" w:name="_Toc7856349"/>
      <w:bookmarkStart w:id="16" w:name="_Toc9675291"/>
      <w:r w:rsidRPr="000148C9">
        <w:rPr>
          <w:b/>
          <w:sz w:val="22"/>
          <w:szCs w:val="22"/>
        </w:rPr>
        <w:t>Factores de</w:t>
      </w:r>
      <w:r w:rsidRPr="000148C9">
        <w:rPr>
          <w:b/>
          <w:spacing w:val="-4"/>
          <w:sz w:val="22"/>
          <w:szCs w:val="22"/>
        </w:rPr>
        <w:t xml:space="preserve"> </w:t>
      </w:r>
      <w:r w:rsidRPr="000148C9">
        <w:rPr>
          <w:b/>
          <w:sz w:val="22"/>
          <w:szCs w:val="22"/>
        </w:rPr>
        <w:t>Estudio</w:t>
      </w:r>
      <w:bookmarkEnd w:id="15"/>
      <w:bookmarkEnd w:id="16"/>
    </w:p>
    <w:p w14:paraId="6D255A46" w14:textId="77777777" w:rsidR="0056514A" w:rsidRPr="000148C9" w:rsidRDefault="0056514A" w:rsidP="000148C9">
      <w:pPr>
        <w:pStyle w:val="Prrafodelista"/>
        <w:widowControl w:val="0"/>
        <w:tabs>
          <w:tab w:val="left" w:pos="1418"/>
        </w:tabs>
        <w:autoSpaceDE w:val="0"/>
        <w:autoSpaceDN w:val="0"/>
        <w:spacing w:before="240" w:after="240" w:line="360" w:lineRule="auto"/>
        <w:ind w:left="851"/>
        <w:jc w:val="both"/>
        <w:outlineLvl w:val="2"/>
        <w:rPr>
          <w:b/>
          <w:sz w:val="22"/>
          <w:szCs w:val="22"/>
        </w:rPr>
      </w:pPr>
      <w:bookmarkStart w:id="17" w:name="_Toc7856350"/>
      <w:bookmarkStart w:id="18" w:name="_Toc9675292"/>
      <w:r w:rsidRPr="000148C9">
        <w:rPr>
          <w:b/>
          <w:sz w:val="22"/>
          <w:szCs w:val="22"/>
        </w:rPr>
        <w:t>Extracción</w:t>
      </w:r>
      <w:bookmarkEnd w:id="17"/>
      <w:bookmarkEnd w:id="18"/>
    </w:p>
    <w:p w14:paraId="4D0528F7" w14:textId="77777777" w:rsidR="0056514A" w:rsidRPr="000148C9" w:rsidRDefault="0056514A" w:rsidP="000148C9">
      <w:pPr>
        <w:pStyle w:val="Prrafodelista"/>
        <w:widowControl w:val="0"/>
        <w:numPr>
          <w:ilvl w:val="0"/>
          <w:numId w:val="42"/>
        </w:numPr>
        <w:tabs>
          <w:tab w:val="left" w:pos="1561"/>
          <w:tab w:val="left" w:pos="1562"/>
        </w:tabs>
        <w:autoSpaceDE w:val="0"/>
        <w:autoSpaceDN w:val="0"/>
        <w:spacing w:before="240" w:after="240" w:line="360" w:lineRule="auto"/>
        <w:ind w:left="709" w:hanging="425"/>
        <w:jc w:val="both"/>
        <w:outlineLvl w:val="3"/>
        <w:rPr>
          <w:b/>
          <w:sz w:val="22"/>
          <w:szCs w:val="22"/>
        </w:rPr>
      </w:pPr>
      <w:r w:rsidRPr="000148C9">
        <w:rPr>
          <w:b/>
          <w:sz w:val="22"/>
          <w:szCs w:val="22"/>
        </w:rPr>
        <w:t>Hidrolisis Ácida</w:t>
      </w:r>
    </w:p>
    <w:p w14:paraId="5A01572F" w14:textId="77777777" w:rsidR="0056514A" w:rsidRPr="000148C9" w:rsidRDefault="0056514A" w:rsidP="000148C9">
      <w:pPr>
        <w:pStyle w:val="Prrafodelista"/>
        <w:widowControl w:val="0"/>
        <w:tabs>
          <w:tab w:val="left" w:pos="1561"/>
          <w:tab w:val="left" w:pos="1562"/>
        </w:tabs>
        <w:autoSpaceDE w:val="0"/>
        <w:autoSpaceDN w:val="0"/>
        <w:spacing w:line="360" w:lineRule="auto"/>
        <w:ind w:left="708"/>
        <w:contextualSpacing w:val="0"/>
        <w:jc w:val="both"/>
        <w:rPr>
          <w:sz w:val="22"/>
          <w:szCs w:val="22"/>
        </w:rPr>
      </w:pPr>
      <w:r w:rsidRPr="000148C9">
        <w:rPr>
          <w:sz w:val="22"/>
          <w:szCs w:val="22"/>
        </w:rPr>
        <w:t xml:space="preserve">Factor a (pH) </w:t>
      </w:r>
      <w:r w:rsidRPr="000148C9">
        <w:rPr>
          <w:sz w:val="22"/>
          <w:szCs w:val="22"/>
        </w:rPr>
        <w:tab/>
      </w:r>
      <w:r w:rsidRPr="000148C9">
        <w:rPr>
          <w:sz w:val="22"/>
          <w:szCs w:val="22"/>
        </w:rPr>
        <w:tab/>
      </w:r>
      <w:r w:rsidRPr="000148C9">
        <w:rPr>
          <w:sz w:val="22"/>
          <w:szCs w:val="22"/>
        </w:rPr>
        <w:tab/>
        <w:t>Factor b (tiempo de cocción)</w:t>
      </w:r>
    </w:p>
    <w:p w14:paraId="007A7C8C" w14:textId="77777777" w:rsidR="0056514A" w:rsidRPr="000148C9" w:rsidRDefault="0056514A" w:rsidP="000148C9">
      <w:pPr>
        <w:pStyle w:val="Prrafodelista"/>
        <w:widowControl w:val="0"/>
        <w:tabs>
          <w:tab w:val="left" w:pos="1561"/>
          <w:tab w:val="left" w:pos="1562"/>
        </w:tabs>
        <w:autoSpaceDE w:val="0"/>
        <w:autoSpaceDN w:val="0"/>
        <w:spacing w:line="360" w:lineRule="auto"/>
        <w:ind w:left="1561"/>
        <w:contextualSpacing w:val="0"/>
        <w:jc w:val="both"/>
        <w:rPr>
          <w:sz w:val="22"/>
          <w:szCs w:val="22"/>
        </w:rPr>
      </w:pPr>
      <w:r w:rsidRPr="000148C9">
        <w:rPr>
          <w:sz w:val="22"/>
          <w:szCs w:val="22"/>
        </w:rPr>
        <w:t xml:space="preserve">a1: 1,5 </w:t>
      </w:r>
      <w:r w:rsidRPr="000148C9">
        <w:rPr>
          <w:sz w:val="22"/>
          <w:szCs w:val="22"/>
        </w:rPr>
        <w:tab/>
      </w:r>
      <w:r w:rsidRPr="000148C9">
        <w:rPr>
          <w:sz w:val="22"/>
          <w:szCs w:val="22"/>
        </w:rPr>
        <w:tab/>
      </w:r>
      <w:r w:rsidRPr="000148C9">
        <w:rPr>
          <w:sz w:val="22"/>
          <w:szCs w:val="22"/>
        </w:rPr>
        <w:tab/>
      </w:r>
      <w:r w:rsidRPr="000148C9">
        <w:rPr>
          <w:sz w:val="22"/>
          <w:szCs w:val="22"/>
        </w:rPr>
        <w:tab/>
      </w:r>
      <w:r w:rsidRPr="000148C9">
        <w:rPr>
          <w:sz w:val="22"/>
          <w:szCs w:val="22"/>
        </w:rPr>
        <w:tab/>
        <w:t>b1: 20 min</w:t>
      </w:r>
    </w:p>
    <w:p w14:paraId="7608AB7F" w14:textId="77777777" w:rsidR="0056514A" w:rsidRPr="000148C9" w:rsidRDefault="0056514A" w:rsidP="000148C9">
      <w:pPr>
        <w:pStyle w:val="Prrafodelista"/>
        <w:widowControl w:val="0"/>
        <w:tabs>
          <w:tab w:val="left" w:pos="1561"/>
          <w:tab w:val="left" w:pos="1562"/>
        </w:tabs>
        <w:autoSpaceDE w:val="0"/>
        <w:autoSpaceDN w:val="0"/>
        <w:spacing w:line="360" w:lineRule="auto"/>
        <w:ind w:left="1561"/>
        <w:contextualSpacing w:val="0"/>
        <w:jc w:val="both"/>
        <w:rPr>
          <w:sz w:val="22"/>
          <w:szCs w:val="22"/>
        </w:rPr>
      </w:pPr>
      <w:r w:rsidRPr="000148C9">
        <w:rPr>
          <w:sz w:val="22"/>
          <w:szCs w:val="22"/>
        </w:rPr>
        <w:t xml:space="preserve">a2: 2,5 </w:t>
      </w:r>
      <w:r w:rsidRPr="000148C9">
        <w:rPr>
          <w:sz w:val="22"/>
          <w:szCs w:val="22"/>
        </w:rPr>
        <w:tab/>
      </w:r>
      <w:r w:rsidRPr="000148C9">
        <w:rPr>
          <w:sz w:val="22"/>
          <w:szCs w:val="22"/>
        </w:rPr>
        <w:tab/>
      </w:r>
      <w:r w:rsidRPr="000148C9">
        <w:rPr>
          <w:sz w:val="22"/>
          <w:szCs w:val="22"/>
        </w:rPr>
        <w:tab/>
      </w:r>
      <w:r w:rsidRPr="000148C9">
        <w:rPr>
          <w:sz w:val="22"/>
          <w:szCs w:val="22"/>
        </w:rPr>
        <w:tab/>
      </w:r>
      <w:r w:rsidRPr="000148C9">
        <w:rPr>
          <w:sz w:val="22"/>
          <w:szCs w:val="22"/>
        </w:rPr>
        <w:tab/>
        <w:t>b2: 30 min</w:t>
      </w:r>
    </w:p>
    <w:p w14:paraId="45A82086" w14:textId="77777777" w:rsidR="0056514A" w:rsidRPr="000148C9" w:rsidRDefault="0056514A" w:rsidP="000148C9">
      <w:pPr>
        <w:pStyle w:val="Prrafodelista"/>
        <w:widowControl w:val="0"/>
        <w:numPr>
          <w:ilvl w:val="0"/>
          <w:numId w:val="42"/>
        </w:numPr>
        <w:tabs>
          <w:tab w:val="left" w:pos="1561"/>
          <w:tab w:val="left" w:pos="1562"/>
        </w:tabs>
        <w:autoSpaceDE w:val="0"/>
        <w:autoSpaceDN w:val="0"/>
        <w:spacing w:before="240" w:after="160" w:line="360" w:lineRule="auto"/>
        <w:ind w:left="709" w:hanging="425"/>
        <w:jc w:val="both"/>
        <w:outlineLvl w:val="3"/>
        <w:rPr>
          <w:sz w:val="22"/>
          <w:szCs w:val="22"/>
        </w:rPr>
      </w:pPr>
      <w:r w:rsidRPr="000148C9">
        <w:rPr>
          <w:b/>
          <w:sz w:val="22"/>
          <w:szCs w:val="22"/>
        </w:rPr>
        <w:t>Hidrólisis Enzimática</w:t>
      </w:r>
    </w:p>
    <w:p w14:paraId="5DF47D95" w14:textId="77777777" w:rsidR="0056514A" w:rsidRPr="000148C9" w:rsidRDefault="0056514A" w:rsidP="000148C9">
      <w:pPr>
        <w:pStyle w:val="Prrafodelista"/>
        <w:widowControl w:val="0"/>
        <w:tabs>
          <w:tab w:val="left" w:pos="1561"/>
          <w:tab w:val="left" w:pos="1562"/>
        </w:tabs>
        <w:autoSpaceDE w:val="0"/>
        <w:autoSpaceDN w:val="0"/>
        <w:spacing w:line="360" w:lineRule="auto"/>
        <w:ind w:left="709"/>
        <w:jc w:val="both"/>
        <w:rPr>
          <w:sz w:val="22"/>
          <w:szCs w:val="22"/>
        </w:rPr>
      </w:pPr>
      <w:r w:rsidRPr="000148C9">
        <w:rPr>
          <w:sz w:val="22"/>
          <w:szCs w:val="22"/>
        </w:rPr>
        <w:t xml:space="preserve">Factor c (Tiempo) </w:t>
      </w:r>
      <w:r w:rsidRPr="000148C9">
        <w:rPr>
          <w:sz w:val="22"/>
          <w:szCs w:val="22"/>
        </w:rPr>
        <w:tab/>
      </w:r>
      <w:r w:rsidRPr="000148C9">
        <w:rPr>
          <w:sz w:val="22"/>
          <w:szCs w:val="22"/>
        </w:rPr>
        <w:tab/>
      </w:r>
      <w:r w:rsidRPr="000148C9">
        <w:rPr>
          <w:sz w:val="22"/>
          <w:szCs w:val="22"/>
        </w:rPr>
        <w:tab/>
        <w:t>Factor d (Temperatura)</w:t>
      </w:r>
    </w:p>
    <w:p w14:paraId="0782B338" w14:textId="77777777" w:rsidR="0056514A" w:rsidRPr="000148C9" w:rsidRDefault="0056514A" w:rsidP="000148C9">
      <w:pPr>
        <w:pStyle w:val="Prrafodelista"/>
        <w:widowControl w:val="0"/>
        <w:tabs>
          <w:tab w:val="left" w:pos="1561"/>
          <w:tab w:val="left" w:pos="1562"/>
        </w:tabs>
        <w:autoSpaceDE w:val="0"/>
        <w:autoSpaceDN w:val="0"/>
        <w:spacing w:line="360" w:lineRule="auto"/>
        <w:ind w:left="1561"/>
        <w:contextualSpacing w:val="0"/>
        <w:jc w:val="both"/>
        <w:rPr>
          <w:sz w:val="22"/>
          <w:szCs w:val="22"/>
        </w:rPr>
      </w:pPr>
      <w:r w:rsidRPr="000148C9">
        <w:rPr>
          <w:sz w:val="22"/>
          <w:szCs w:val="22"/>
        </w:rPr>
        <w:t xml:space="preserve">c1: 60 min </w:t>
      </w:r>
      <w:r w:rsidRPr="000148C9">
        <w:rPr>
          <w:sz w:val="22"/>
          <w:szCs w:val="22"/>
        </w:rPr>
        <w:tab/>
      </w:r>
      <w:r w:rsidRPr="000148C9">
        <w:rPr>
          <w:sz w:val="22"/>
          <w:szCs w:val="22"/>
        </w:rPr>
        <w:tab/>
      </w:r>
      <w:r w:rsidRPr="000148C9">
        <w:rPr>
          <w:sz w:val="22"/>
          <w:szCs w:val="22"/>
        </w:rPr>
        <w:tab/>
      </w:r>
      <w:r w:rsidRPr="000148C9">
        <w:rPr>
          <w:sz w:val="22"/>
          <w:szCs w:val="22"/>
        </w:rPr>
        <w:tab/>
      </w:r>
      <w:r w:rsidRPr="000148C9">
        <w:rPr>
          <w:sz w:val="22"/>
          <w:szCs w:val="22"/>
        </w:rPr>
        <w:tab/>
        <w:t>d1: 40°C</w:t>
      </w:r>
    </w:p>
    <w:p w14:paraId="3C222903" w14:textId="77777777" w:rsidR="0056514A" w:rsidRPr="000148C9" w:rsidRDefault="0056514A" w:rsidP="000148C9">
      <w:pPr>
        <w:pStyle w:val="Prrafodelista"/>
        <w:widowControl w:val="0"/>
        <w:tabs>
          <w:tab w:val="left" w:pos="1561"/>
          <w:tab w:val="left" w:pos="1562"/>
        </w:tabs>
        <w:autoSpaceDE w:val="0"/>
        <w:autoSpaceDN w:val="0"/>
        <w:spacing w:line="360" w:lineRule="auto"/>
        <w:ind w:left="1561"/>
        <w:jc w:val="both"/>
        <w:rPr>
          <w:b/>
          <w:sz w:val="22"/>
          <w:szCs w:val="22"/>
        </w:rPr>
      </w:pPr>
      <w:r w:rsidRPr="000148C9">
        <w:rPr>
          <w:sz w:val="22"/>
          <w:szCs w:val="22"/>
        </w:rPr>
        <w:t xml:space="preserve">c2: 120 min </w:t>
      </w:r>
      <w:r w:rsidRPr="000148C9">
        <w:rPr>
          <w:sz w:val="22"/>
          <w:szCs w:val="22"/>
        </w:rPr>
        <w:tab/>
      </w:r>
      <w:r w:rsidRPr="000148C9">
        <w:rPr>
          <w:sz w:val="22"/>
          <w:szCs w:val="22"/>
        </w:rPr>
        <w:tab/>
      </w:r>
      <w:r w:rsidRPr="000148C9">
        <w:rPr>
          <w:sz w:val="22"/>
          <w:szCs w:val="22"/>
        </w:rPr>
        <w:tab/>
      </w:r>
      <w:r w:rsidRPr="000148C9">
        <w:rPr>
          <w:sz w:val="22"/>
          <w:szCs w:val="22"/>
        </w:rPr>
        <w:tab/>
      </w:r>
      <w:r w:rsidRPr="000148C9">
        <w:rPr>
          <w:sz w:val="22"/>
          <w:szCs w:val="22"/>
        </w:rPr>
        <w:tab/>
        <w:t>d2: 50°C</w:t>
      </w:r>
    </w:p>
    <w:p w14:paraId="058C1E60" w14:textId="77777777" w:rsidR="0056514A" w:rsidRPr="000148C9" w:rsidRDefault="0056514A" w:rsidP="000148C9">
      <w:pPr>
        <w:widowControl w:val="0"/>
        <w:autoSpaceDE w:val="0"/>
        <w:autoSpaceDN w:val="0"/>
        <w:spacing w:line="360" w:lineRule="auto"/>
        <w:jc w:val="both"/>
        <w:outlineLvl w:val="2"/>
        <w:rPr>
          <w:sz w:val="22"/>
          <w:szCs w:val="22"/>
        </w:rPr>
      </w:pPr>
      <w:bookmarkStart w:id="19" w:name="_Toc7856351"/>
      <w:bookmarkStart w:id="20" w:name="_Toc9675293"/>
      <w:r w:rsidRPr="000148C9">
        <w:rPr>
          <w:b/>
          <w:sz w:val="22"/>
          <w:szCs w:val="22"/>
        </w:rPr>
        <w:t>Comparación de los Métodos</w:t>
      </w:r>
      <w:bookmarkEnd w:id="19"/>
      <w:bookmarkEnd w:id="20"/>
    </w:p>
    <w:p w14:paraId="6B760AE2" w14:textId="77777777" w:rsidR="0056514A" w:rsidRPr="000148C9" w:rsidRDefault="0056514A" w:rsidP="000148C9">
      <w:pPr>
        <w:widowControl w:val="0"/>
        <w:tabs>
          <w:tab w:val="left" w:pos="1561"/>
          <w:tab w:val="left" w:pos="1562"/>
        </w:tabs>
        <w:autoSpaceDE w:val="0"/>
        <w:autoSpaceDN w:val="0"/>
        <w:spacing w:line="360" w:lineRule="auto"/>
        <w:ind w:left="840"/>
        <w:jc w:val="both"/>
        <w:rPr>
          <w:sz w:val="22"/>
          <w:szCs w:val="22"/>
        </w:rPr>
      </w:pPr>
      <w:r w:rsidRPr="000148C9">
        <w:rPr>
          <w:sz w:val="22"/>
          <w:szCs w:val="22"/>
        </w:rPr>
        <w:t>Factor a (Hidrólisis ácida)</w:t>
      </w:r>
    </w:p>
    <w:p w14:paraId="2A8C8148" w14:textId="77777777" w:rsidR="0056514A" w:rsidRPr="000148C9" w:rsidRDefault="0056514A" w:rsidP="000148C9">
      <w:pPr>
        <w:widowControl w:val="0"/>
        <w:tabs>
          <w:tab w:val="left" w:pos="1561"/>
          <w:tab w:val="left" w:pos="1562"/>
        </w:tabs>
        <w:autoSpaceDE w:val="0"/>
        <w:autoSpaceDN w:val="0"/>
        <w:spacing w:line="360" w:lineRule="auto"/>
        <w:ind w:left="840"/>
        <w:jc w:val="both"/>
        <w:rPr>
          <w:sz w:val="22"/>
          <w:szCs w:val="22"/>
        </w:rPr>
      </w:pPr>
      <w:r w:rsidRPr="000148C9">
        <w:rPr>
          <w:sz w:val="22"/>
          <w:szCs w:val="22"/>
        </w:rPr>
        <w:t>Factor b (Hidrólisis enzimática)</w:t>
      </w:r>
    </w:p>
    <w:p w14:paraId="6B486053" w14:textId="77777777" w:rsidR="0056514A" w:rsidRPr="000148C9" w:rsidRDefault="0056514A" w:rsidP="000148C9">
      <w:pPr>
        <w:widowControl w:val="0"/>
        <w:tabs>
          <w:tab w:val="left" w:pos="1134"/>
        </w:tabs>
        <w:autoSpaceDE w:val="0"/>
        <w:autoSpaceDN w:val="0"/>
        <w:spacing w:line="360" w:lineRule="auto"/>
        <w:ind w:right="-1"/>
        <w:jc w:val="both"/>
        <w:outlineLvl w:val="1"/>
        <w:rPr>
          <w:b/>
          <w:sz w:val="22"/>
          <w:szCs w:val="22"/>
        </w:rPr>
      </w:pPr>
      <w:bookmarkStart w:id="21" w:name="_Toc7856352"/>
      <w:bookmarkStart w:id="22" w:name="_Toc9675294"/>
      <w:r w:rsidRPr="000148C9">
        <w:rPr>
          <w:b/>
          <w:sz w:val="22"/>
          <w:szCs w:val="22"/>
        </w:rPr>
        <w:t>Tratamientos</w:t>
      </w:r>
      <w:bookmarkEnd w:id="21"/>
      <w:bookmarkEnd w:id="22"/>
      <w:r w:rsidRPr="000148C9">
        <w:rPr>
          <w:b/>
          <w:sz w:val="22"/>
          <w:szCs w:val="22"/>
        </w:rPr>
        <w:t xml:space="preserve"> </w:t>
      </w:r>
    </w:p>
    <w:p w14:paraId="52A440B2" w14:textId="77777777" w:rsidR="0056514A" w:rsidRPr="000148C9" w:rsidRDefault="0056514A" w:rsidP="000148C9">
      <w:pPr>
        <w:pStyle w:val="Descripcin"/>
        <w:rPr>
          <w:rFonts w:cs="Times New Roman"/>
          <w:b/>
          <w:i w:val="0"/>
          <w:color w:val="auto"/>
          <w:sz w:val="22"/>
          <w:szCs w:val="22"/>
        </w:rPr>
      </w:pPr>
      <w:bookmarkStart w:id="23" w:name="_Toc9626212"/>
      <w:bookmarkStart w:id="24" w:name="_Toc14641006"/>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1</w:t>
      </w:r>
      <w:r w:rsidRPr="000148C9">
        <w:rPr>
          <w:rFonts w:cs="Times New Roman"/>
          <w:b/>
          <w:i w:val="0"/>
          <w:color w:val="auto"/>
          <w:sz w:val="22"/>
          <w:szCs w:val="22"/>
        </w:rPr>
        <w:fldChar w:fldCharType="end"/>
      </w:r>
      <w:r w:rsidRPr="000148C9">
        <w:rPr>
          <w:rFonts w:cs="Times New Roman"/>
          <w:b/>
          <w:i w:val="0"/>
          <w:color w:val="auto"/>
          <w:sz w:val="22"/>
          <w:szCs w:val="22"/>
        </w:rPr>
        <w:t xml:space="preserve">: </w:t>
      </w:r>
      <w:r w:rsidRPr="000148C9">
        <w:rPr>
          <w:rFonts w:cs="Times New Roman"/>
          <w:i w:val="0"/>
          <w:color w:val="auto"/>
          <w:sz w:val="22"/>
          <w:szCs w:val="22"/>
        </w:rPr>
        <w:t>Tratamientos para hidrólisis ácida (Combinación de los niveles de los factores)</w:t>
      </w:r>
      <w:bookmarkEnd w:id="23"/>
      <w:bookmarkEnd w:id="24"/>
    </w:p>
    <w:tbl>
      <w:tblPr>
        <w:tblStyle w:val="Tabladelista6concolores"/>
        <w:tblW w:w="8524" w:type="dxa"/>
        <w:jc w:val="center"/>
        <w:tblLook w:val="04A0" w:firstRow="1" w:lastRow="0" w:firstColumn="1" w:lastColumn="0" w:noHBand="0" w:noVBand="1"/>
      </w:tblPr>
      <w:tblGrid>
        <w:gridCol w:w="2874"/>
        <w:gridCol w:w="2825"/>
        <w:gridCol w:w="2825"/>
      </w:tblGrid>
      <w:tr w:rsidR="0056514A" w:rsidRPr="000148C9" w14:paraId="12F76948" w14:textId="77777777" w:rsidTr="000B4A2C">
        <w:trPr>
          <w:cnfStyle w:val="100000000000" w:firstRow="1" w:lastRow="0" w:firstColumn="0" w:lastColumn="0" w:oddVBand="0" w:evenVBand="0" w:oddHBand="0"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2874" w:type="dxa"/>
            <w:shd w:val="clear" w:color="auto" w:fill="auto"/>
          </w:tcPr>
          <w:p w14:paraId="0252BFEA"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Tratamientos</w:t>
            </w:r>
          </w:p>
        </w:tc>
        <w:tc>
          <w:tcPr>
            <w:tcW w:w="2825" w:type="dxa"/>
            <w:shd w:val="clear" w:color="auto" w:fill="auto"/>
          </w:tcPr>
          <w:p w14:paraId="3B991FEB" w14:textId="77777777" w:rsidR="0056514A" w:rsidRPr="000148C9" w:rsidRDefault="0056514A" w:rsidP="000148C9">
            <w:pPr>
              <w:tabs>
                <w:tab w:val="left" w:pos="503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Código</w:t>
            </w:r>
          </w:p>
        </w:tc>
        <w:tc>
          <w:tcPr>
            <w:tcW w:w="2825" w:type="dxa"/>
            <w:shd w:val="clear" w:color="auto" w:fill="auto"/>
          </w:tcPr>
          <w:p w14:paraId="7C6A3EC8" w14:textId="77777777" w:rsidR="0056514A" w:rsidRPr="000148C9" w:rsidRDefault="0056514A" w:rsidP="000148C9">
            <w:pPr>
              <w:tabs>
                <w:tab w:val="left" w:pos="503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Descripción</w:t>
            </w:r>
          </w:p>
        </w:tc>
      </w:tr>
      <w:tr w:rsidR="0056514A" w:rsidRPr="000148C9" w14:paraId="28476A3E" w14:textId="77777777" w:rsidTr="000B4A2C">
        <w:trPr>
          <w:cnfStyle w:val="000000100000" w:firstRow="0" w:lastRow="0" w:firstColumn="0" w:lastColumn="0" w:oddVBand="0" w:evenVBand="0" w:oddHBand="1" w:evenHBand="0" w:firstRowFirstColumn="0" w:firstRowLastColumn="0" w:lastRowFirstColumn="0" w:lastRowLastColumn="0"/>
          <w:trHeight w:val="473"/>
          <w:jc w:val="center"/>
        </w:trPr>
        <w:tc>
          <w:tcPr>
            <w:cnfStyle w:val="001000000000" w:firstRow="0" w:lastRow="0" w:firstColumn="1" w:lastColumn="0" w:oddVBand="0" w:evenVBand="0" w:oddHBand="0" w:evenHBand="0" w:firstRowFirstColumn="0" w:firstRowLastColumn="0" w:lastRowFirstColumn="0" w:lastRowLastColumn="0"/>
            <w:tcW w:w="2874" w:type="dxa"/>
            <w:shd w:val="clear" w:color="auto" w:fill="auto"/>
          </w:tcPr>
          <w:p w14:paraId="388EB4EA"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T1</w:t>
            </w:r>
          </w:p>
        </w:tc>
        <w:tc>
          <w:tcPr>
            <w:tcW w:w="2825" w:type="dxa"/>
            <w:shd w:val="clear" w:color="auto" w:fill="auto"/>
          </w:tcPr>
          <w:p w14:paraId="55BF52F8"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a1b1</w:t>
            </w:r>
          </w:p>
        </w:tc>
        <w:tc>
          <w:tcPr>
            <w:tcW w:w="2825" w:type="dxa"/>
            <w:shd w:val="clear" w:color="auto" w:fill="auto"/>
          </w:tcPr>
          <w:p w14:paraId="27DEC565"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(pH 1,5) (20 min.)</w:t>
            </w:r>
          </w:p>
        </w:tc>
      </w:tr>
      <w:tr w:rsidR="0056514A" w:rsidRPr="000148C9" w14:paraId="4FC453EE" w14:textId="77777777" w:rsidTr="000B4A2C">
        <w:trPr>
          <w:trHeight w:val="456"/>
          <w:jc w:val="center"/>
        </w:trPr>
        <w:tc>
          <w:tcPr>
            <w:cnfStyle w:val="001000000000" w:firstRow="0" w:lastRow="0" w:firstColumn="1" w:lastColumn="0" w:oddVBand="0" w:evenVBand="0" w:oddHBand="0" w:evenHBand="0" w:firstRowFirstColumn="0" w:firstRowLastColumn="0" w:lastRowFirstColumn="0" w:lastRowLastColumn="0"/>
            <w:tcW w:w="2874" w:type="dxa"/>
            <w:shd w:val="clear" w:color="auto" w:fill="auto"/>
          </w:tcPr>
          <w:p w14:paraId="56C388FD"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T2</w:t>
            </w:r>
          </w:p>
        </w:tc>
        <w:tc>
          <w:tcPr>
            <w:tcW w:w="2825" w:type="dxa"/>
            <w:shd w:val="clear" w:color="auto" w:fill="auto"/>
          </w:tcPr>
          <w:p w14:paraId="266B4228"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a1b2</w:t>
            </w:r>
          </w:p>
        </w:tc>
        <w:tc>
          <w:tcPr>
            <w:tcW w:w="2825" w:type="dxa"/>
            <w:shd w:val="clear" w:color="auto" w:fill="auto"/>
          </w:tcPr>
          <w:p w14:paraId="7BD5AFC0"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(pH 1,5) (30 min.)</w:t>
            </w:r>
          </w:p>
        </w:tc>
      </w:tr>
      <w:tr w:rsidR="0056514A" w:rsidRPr="000148C9" w14:paraId="7BD2BC2D" w14:textId="77777777" w:rsidTr="000B4A2C">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2874" w:type="dxa"/>
            <w:shd w:val="clear" w:color="auto" w:fill="auto"/>
          </w:tcPr>
          <w:p w14:paraId="39D4C2FA"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T3</w:t>
            </w:r>
          </w:p>
        </w:tc>
        <w:tc>
          <w:tcPr>
            <w:tcW w:w="2825" w:type="dxa"/>
            <w:shd w:val="clear" w:color="auto" w:fill="auto"/>
          </w:tcPr>
          <w:p w14:paraId="3248D1C7"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a2b1</w:t>
            </w:r>
          </w:p>
        </w:tc>
        <w:tc>
          <w:tcPr>
            <w:tcW w:w="2825" w:type="dxa"/>
            <w:shd w:val="clear" w:color="auto" w:fill="auto"/>
          </w:tcPr>
          <w:p w14:paraId="2EA49AC8"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(pH 2,5) (20 min.)</w:t>
            </w:r>
          </w:p>
        </w:tc>
      </w:tr>
      <w:tr w:rsidR="0056514A" w:rsidRPr="000148C9" w14:paraId="4A5EDB77" w14:textId="77777777" w:rsidTr="000B4A2C">
        <w:trPr>
          <w:trHeight w:val="456"/>
          <w:jc w:val="center"/>
        </w:trPr>
        <w:tc>
          <w:tcPr>
            <w:cnfStyle w:val="001000000000" w:firstRow="0" w:lastRow="0" w:firstColumn="1" w:lastColumn="0" w:oddVBand="0" w:evenVBand="0" w:oddHBand="0" w:evenHBand="0" w:firstRowFirstColumn="0" w:firstRowLastColumn="0" w:lastRowFirstColumn="0" w:lastRowLastColumn="0"/>
            <w:tcW w:w="2874" w:type="dxa"/>
            <w:shd w:val="clear" w:color="auto" w:fill="auto"/>
          </w:tcPr>
          <w:p w14:paraId="5E89FC2A"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T4</w:t>
            </w:r>
          </w:p>
        </w:tc>
        <w:tc>
          <w:tcPr>
            <w:tcW w:w="2825" w:type="dxa"/>
            <w:shd w:val="clear" w:color="auto" w:fill="auto"/>
          </w:tcPr>
          <w:p w14:paraId="6E9BADCC"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a2b2</w:t>
            </w:r>
          </w:p>
        </w:tc>
        <w:tc>
          <w:tcPr>
            <w:tcW w:w="2825" w:type="dxa"/>
            <w:shd w:val="clear" w:color="auto" w:fill="auto"/>
          </w:tcPr>
          <w:p w14:paraId="65676371"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(pH 2,5) (30 min.)</w:t>
            </w:r>
          </w:p>
        </w:tc>
      </w:tr>
    </w:tbl>
    <w:p w14:paraId="34162FE9" w14:textId="77777777" w:rsidR="0056514A" w:rsidRPr="000148C9" w:rsidRDefault="0056514A" w:rsidP="000148C9">
      <w:pPr>
        <w:spacing w:line="360" w:lineRule="auto"/>
        <w:jc w:val="both"/>
        <w:rPr>
          <w:sz w:val="22"/>
          <w:szCs w:val="22"/>
        </w:rPr>
      </w:pPr>
    </w:p>
    <w:p w14:paraId="669065AB" w14:textId="77777777" w:rsidR="0056514A" w:rsidRPr="000148C9" w:rsidRDefault="0056514A" w:rsidP="000148C9">
      <w:pPr>
        <w:pStyle w:val="Descripcin"/>
        <w:rPr>
          <w:rFonts w:cs="Times New Roman"/>
          <w:b/>
          <w:i w:val="0"/>
          <w:color w:val="auto"/>
          <w:sz w:val="22"/>
          <w:szCs w:val="22"/>
        </w:rPr>
      </w:pPr>
      <w:bookmarkStart w:id="25" w:name="_Toc9626213"/>
      <w:bookmarkStart w:id="26" w:name="_Toc14641007"/>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2</w:t>
      </w:r>
      <w:r w:rsidRPr="000148C9">
        <w:rPr>
          <w:rFonts w:cs="Times New Roman"/>
          <w:b/>
          <w:i w:val="0"/>
          <w:color w:val="auto"/>
          <w:sz w:val="22"/>
          <w:szCs w:val="22"/>
        </w:rPr>
        <w:fldChar w:fldCharType="end"/>
      </w:r>
      <w:r w:rsidRPr="000148C9">
        <w:rPr>
          <w:rFonts w:cs="Times New Roman"/>
          <w:b/>
          <w:i w:val="0"/>
          <w:color w:val="auto"/>
          <w:sz w:val="22"/>
          <w:szCs w:val="22"/>
        </w:rPr>
        <w:t>:</w:t>
      </w:r>
      <w:r w:rsidRPr="000148C9">
        <w:rPr>
          <w:rFonts w:cs="Times New Roman"/>
          <w:i w:val="0"/>
          <w:color w:val="auto"/>
          <w:sz w:val="22"/>
          <w:szCs w:val="22"/>
        </w:rPr>
        <w:t xml:space="preserve"> Tratamientos para hidrólisis enzimática (Combinación de los niveles de los factores)</w:t>
      </w:r>
      <w:bookmarkEnd w:id="25"/>
      <w:bookmarkEnd w:id="26"/>
    </w:p>
    <w:tbl>
      <w:tblPr>
        <w:tblStyle w:val="Tabladelista6concolores"/>
        <w:tblW w:w="8491" w:type="dxa"/>
        <w:jc w:val="center"/>
        <w:tblLook w:val="04A0" w:firstRow="1" w:lastRow="0" w:firstColumn="1" w:lastColumn="0" w:noHBand="0" w:noVBand="1"/>
      </w:tblPr>
      <w:tblGrid>
        <w:gridCol w:w="2869"/>
        <w:gridCol w:w="2801"/>
        <w:gridCol w:w="2821"/>
      </w:tblGrid>
      <w:tr w:rsidR="0056514A" w:rsidRPr="000148C9" w14:paraId="0D75DAD0" w14:textId="77777777" w:rsidTr="000B4A2C">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14:paraId="4C994BA1"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Tratamientos</w:t>
            </w:r>
          </w:p>
        </w:tc>
        <w:tc>
          <w:tcPr>
            <w:tcW w:w="2801" w:type="dxa"/>
            <w:shd w:val="clear" w:color="auto" w:fill="auto"/>
          </w:tcPr>
          <w:p w14:paraId="2FF738A7" w14:textId="77777777" w:rsidR="0056514A" w:rsidRPr="000148C9" w:rsidRDefault="0056514A" w:rsidP="000148C9">
            <w:pPr>
              <w:tabs>
                <w:tab w:val="left" w:pos="503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Código</w:t>
            </w:r>
          </w:p>
        </w:tc>
        <w:tc>
          <w:tcPr>
            <w:tcW w:w="2821" w:type="dxa"/>
            <w:shd w:val="clear" w:color="auto" w:fill="auto"/>
          </w:tcPr>
          <w:p w14:paraId="3A453E5A" w14:textId="77777777" w:rsidR="0056514A" w:rsidRPr="000148C9" w:rsidRDefault="0056514A" w:rsidP="000148C9">
            <w:pPr>
              <w:tabs>
                <w:tab w:val="left" w:pos="5032"/>
              </w:tabs>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Descripción</w:t>
            </w:r>
          </w:p>
        </w:tc>
      </w:tr>
      <w:tr w:rsidR="0056514A" w:rsidRPr="000148C9" w14:paraId="1E7ADFCD" w14:textId="77777777" w:rsidTr="000B4A2C">
        <w:trPr>
          <w:cnfStyle w:val="000000100000" w:firstRow="0" w:lastRow="0" w:firstColumn="0" w:lastColumn="0" w:oddVBand="0" w:evenVBand="0" w:oddHBand="1" w:evenHBand="0" w:firstRowFirstColumn="0" w:firstRowLastColumn="0" w:lastRowFirstColumn="0" w:lastRowLastColumn="0"/>
          <w:trHeight w:val="453"/>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14:paraId="7D58286A"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T1</w:t>
            </w:r>
          </w:p>
        </w:tc>
        <w:tc>
          <w:tcPr>
            <w:tcW w:w="2801" w:type="dxa"/>
            <w:shd w:val="clear" w:color="auto" w:fill="auto"/>
          </w:tcPr>
          <w:p w14:paraId="3A1355F5"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c1d1</w:t>
            </w:r>
          </w:p>
        </w:tc>
        <w:tc>
          <w:tcPr>
            <w:tcW w:w="2821" w:type="dxa"/>
            <w:shd w:val="clear" w:color="auto" w:fill="auto"/>
          </w:tcPr>
          <w:p w14:paraId="12D55DC4"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(60 min.) (40°C.)</w:t>
            </w:r>
          </w:p>
        </w:tc>
      </w:tr>
      <w:tr w:rsidR="0056514A" w:rsidRPr="000148C9" w14:paraId="7A52EF1E" w14:textId="77777777" w:rsidTr="000B4A2C">
        <w:trPr>
          <w:trHeight w:val="437"/>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14:paraId="6AE88CC4"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lastRenderedPageBreak/>
              <w:t>T2</w:t>
            </w:r>
          </w:p>
        </w:tc>
        <w:tc>
          <w:tcPr>
            <w:tcW w:w="2801" w:type="dxa"/>
            <w:shd w:val="clear" w:color="auto" w:fill="auto"/>
          </w:tcPr>
          <w:p w14:paraId="766D3E79"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c1d2</w:t>
            </w:r>
          </w:p>
        </w:tc>
        <w:tc>
          <w:tcPr>
            <w:tcW w:w="2821" w:type="dxa"/>
            <w:shd w:val="clear" w:color="auto" w:fill="auto"/>
          </w:tcPr>
          <w:p w14:paraId="5802B126"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(60 min.) (50°C.)</w:t>
            </w:r>
          </w:p>
        </w:tc>
      </w:tr>
      <w:tr w:rsidR="0056514A" w:rsidRPr="000148C9" w14:paraId="534AC6E2" w14:textId="77777777" w:rsidTr="000B4A2C">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14:paraId="5AAC5CD0"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T3</w:t>
            </w:r>
          </w:p>
        </w:tc>
        <w:tc>
          <w:tcPr>
            <w:tcW w:w="2801" w:type="dxa"/>
            <w:shd w:val="clear" w:color="auto" w:fill="auto"/>
          </w:tcPr>
          <w:p w14:paraId="21718EC7"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c2d1</w:t>
            </w:r>
          </w:p>
        </w:tc>
        <w:tc>
          <w:tcPr>
            <w:tcW w:w="2821" w:type="dxa"/>
            <w:shd w:val="clear" w:color="auto" w:fill="auto"/>
          </w:tcPr>
          <w:p w14:paraId="1C7F1B66" w14:textId="77777777" w:rsidR="0056514A" w:rsidRPr="000148C9" w:rsidRDefault="0056514A" w:rsidP="000148C9">
            <w:pPr>
              <w:tabs>
                <w:tab w:val="left" w:pos="5032"/>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(120 min.) (40°C.)</w:t>
            </w:r>
          </w:p>
        </w:tc>
      </w:tr>
      <w:tr w:rsidR="0056514A" w:rsidRPr="000148C9" w14:paraId="1256E7BA" w14:textId="77777777" w:rsidTr="000B4A2C">
        <w:trPr>
          <w:trHeight w:val="437"/>
          <w:jc w:val="center"/>
        </w:trPr>
        <w:tc>
          <w:tcPr>
            <w:cnfStyle w:val="001000000000" w:firstRow="0" w:lastRow="0" w:firstColumn="1" w:lastColumn="0" w:oddVBand="0" w:evenVBand="0" w:oddHBand="0" w:evenHBand="0" w:firstRowFirstColumn="0" w:firstRowLastColumn="0" w:lastRowFirstColumn="0" w:lastRowLastColumn="0"/>
            <w:tcW w:w="2869" w:type="dxa"/>
            <w:shd w:val="clear" w:color="auto" w:fill="auto"/>
          </w:tcPr>
          <w:p w14:paraId="76BCBA18" w14:textId="77777777" w:rsidR="0056514A" w:rsidRPr="000148C9" w:rsidRDefault="0056514A" w:rsidP="000148C9">
            <w:pPr>
              <w:tabs>
                <w:tab w:val="left" w:pos="5032"/>
              </w:tabs>
              <w:spacing w:line="360" w:lineRule="auto"/>
              <w:jc w:val="both"/>
              <w:rPr>
                <w:rFonts w:ascii="Times New Roman" w:hAnsi="Times New Roman" w:cs="Times New Roman"/>
                <w:color w:val="auto"/>
              </w:rPr>
            </w:pPr>
            <w:r w:rsidRPr="000148C9">
              <w:rPr>
                <w:rFonts w:ascii="Times New Roman" w:hAnsi="Times New Roman" w:cs="Times New Roman"/>
                <w:color w:val="auto"/>
              </w:rPr>
              <w:t>T4</w:t>
            </w:r>
          </w:p>
        </w:tc>
        <w:tc>
          <w:tcPr>
            <w:tcW w:w="2801" w:type="dxa"/>
            <w:shd w:val="clear" w:color="auto" w:fill="auto"/>
          </w:tcPr>
          <w:p w14:paraId="413C1D6F"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c2d2</w:t>
            </w:r>
          </w:p>
        </w:tc>
        <w:tc>
          <w:tcPr>
            <w:tcW w:w="2821" w:type="dxa"/>
            <w:shd w:val="clear" w:color="auto" w:fill="auto"/>
          </w:tcPr>
          <w:p w14:paraId="3A4208C3" w14:textId="77777777" w:rsidR="0056514A" w:rsidRPr="000148C9" w:rsidRDefault="0056514A" w:rsidP="000148C9">
            <w:pPr>
              <w:tabs>
                <w:tab w:val="left" w:pos="5032"/>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0148C9">
              <w:rPr>
                <w:rFonts w:ascii="Times New Roman" w:hAnsi="Times New Roman" w:cs="Times New Roman"/>
                <w:color w:val="auto"/>
              </w:rPr>
              <w:t>(120 min.) (50°C.)</w:t>
            </w:r>
          </w:p>
        </w:tc>
      </w:tr>
    </w:tbl>
    <w:p w14:paraId="2B04779B" w14:textId="77777777" w:rsidR="0056514A" w:rsidRPr="000148C9" w:rsidRDefault="0056514A" w:rsidP="000148C9">
      <w:pPr>
        <w:widowControl w:val="0"/>
        <w:tabs>
          <w:tab w:val="left" w:pos="1134"/>
        </w:tabs>
        <w:autoSpaceDE w:val="0"/>
        <w:autoSpaceDN w:val="0"/>
        <w:jc w:val="both"/>
        <w:outlineLvl w:val="1"/>
        <w:rPr>
          <w:b/>
          <w:sz w:val="22"/>
          <w:szCs w:val="22"/>
        </w:rPr>
      </w:pPr>
      <w:bookmarkStart w:id="27" w:name="_Toc7856353"/>
    </w:p>
    <w:p w14:paraId="28B6CDB3" w14:textId="4BA1DBAC" w:rsidR="0056514A" w:rsidRPr="000148C9" w:rsidRDefault="0056514A" w:rsidP="00A65A96">
      <w:pPr>
        <w:spacing w:after="200" w:line="276" w:lineRule="auto"/>
        <w:jc w:val="both"/>
        <w:rPr>
          <w:b/>
          <w:sz w:val="22"/>
          <w:szCs w:val="22"/>
        </w:rPr>
      </w:pPr>
      <w:bookmarkStart w:id="28" w:name="_Toc9675295"/>
      <w:r w:rsidRPr="000148C9">
        <w:rPr>
          <w:b/>
          <w:sz w:val="22"/>
          <w:szCs w:val="22"/>
        </w:rPr>
        <w:t>Diseño Experimental</w:t>
      </w:r>
      <w:bookmarkEnd w:id="27"/>
      <w:bookmarkEnd w:id="28"/>
    </w:p>
    <w:p w14:paraId="07FE2066" w14:textId="77777777" w:rsidR="0056514A" w:rsidRPr="000148C9" w:rsidRDefault="0056514A" w:rsidP="000148C9">
      <w:pPr>
        <w:widowControl w:val="0"/>
        <w:tabs>
          <w:tab w:val="left" w:pos="1561"/>
          <w:tab w:val="left" w:pos="1562"/>
        </w:tabs>
        <w:autoSpaceDE w:val="0"/>
        <w:autoSpaceDN w:val="0"/>
        <w:spacing w:before="240" w:line="360" w:lineRule="auto"/>
        <w:jc w:val="both"/>
        <w:rPr>
          <w:sz w:val="22"/>
          <w:szCs w:val="22"/>
        </w:rPr>
      </w:pPr>
      <w:r w:rsidRPr="000148C9">
        <w:rPr>
          <w:sz w:val="22"/>
          <w:szCs w:val="22"/>
        </w:rPr>
        <w:t xml:space="preserve">Como se muestra en la tabla 3, el experimento se desarrolló bajo un Diseño Completamente al Azar (DCA) en arreglo factorial A x B, con un total de 4 tratamientos por métodos y 3 repeticiones por tratamientos expuestos en las tablas 1 y 2. Los datos obtenidos fueron sometidos a los supuestos del ANOVA (normalidad Shapiro </w:t>
      </w:r>
      <w:proofErr w:type="spellStart"/>
      <w:r w:rsidRPr="000148C9">
        <w:rPr>
          <w:sz w:val="22"/>
          <w:szCs w:val="22"/>
        </w:rPr>
        <w:t>Wilk</w:t>
      </w:r>
      <w:proofErr w:type="spellEnd"/>
      <w:r w:rsidRPr="000148C9">
        <w:rPr>
          <w:sz w:val="22"/>
          <w:szCs w:val="22"/>
        </w:rPr>
        <w:t xml:space="preserve"> y homogeneidad Test de Levene) con un α=0,05. Al cumplirse los supuestos se realizó el análisis de varianza con un nivel de confianza del 95% y la separación de medias por Tukey al mismo nivel de confianza para cada uno de los métodos de extracción. Finalmente, por medio de T-</w:t>
      </w:r>
      <w:proofErr w:type="spellStart"/>
      <w:r w:rsidRPr="000148C9">
        <w:rPr>
          <w:sz w:val="22"/>
          <w:szCs w:val="22"/>
        </w:rPr>
        <w:t>Student</w:t>
      </w:r>
      <w:proofErr w:type="spellEnd"/>
      <w:r w:rsidRPr="000148C9">
        <w:rPr>
          <w:sz w:val="22"/>
          <w:szCs w:val="22"/>
        </w:rPr>
        <w:t xml:space="preserve"> se compararon los métodos de extracción de pectina y se determinó el más eficiente, donde se utilizó el programa estadístico INFOSTAT versión libre 2018I.</w:t>
      </w:r>
    </w:p>
    <w:p w14:paraId="3B2DB0C3" w14:textId="77777777" w:rsidR="0056514A" w:rsidRPr="000148C9" w:rsidRDefault="0056514A" w:rsidP="000148C9">
      <w:pPr>
        <w:pStyle w:val="Descripcin"/>
        <w:rPr>
          <w:rFonts w:cs="Times New Roman"/>
          <w:i w:val="0"/>
          <w:color w:val="auto"/>
          <w:sz w:val="22"/>
          <w:szCs w:val="22"/>
        </w:rPr>
      </w:pPr>
      <w:bookmarkStart w:id="29" w:name="_Toc9626214"/>
      <w:bookmarkStart w:id="30" w:name="_Toc14641008"/>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3</w:t>
      </w:r>
      <w:r w:rsidRPr="000148C9">
        <w:rPr>
          <w:rFonts w:cs="Times New Roman"/>
          <w:b/>
          <w:i w:val="0"/>
          <w:color w:val="auto"/>
          <w:sz w:val="22"/>
          <w:szCs w:val="22"/>
        </w:rPr>
        <w:fldChar w:fldCharType="end"/>
      </w:r>
      <w:r w:rsidRPr="000148C9">
        <w:rPr>
          <w:rFonts w:cs="Times New Roman"/>
          <w:b/>
          <w:i w:val="0"/>
          <w:color w:val="auto"/>
          <w:sz w:val="22"/>
          <w:szCs w:val="22"/>
        </w:rPr>
        <w:t>:</w:t>
      </w:r>
      <w:r w:rsidRPr="000148C9">
        <w:rPr>
          <w:rFonts w:cs="Times New Roman"/>
          <w:i w:val="0"/>
          <w:color w:val="auto"/>
          <w:sz w:val="22"/>
          <w:szCs w:val="22"/>
        </w:rPr>
        <w:t xml:space="preserve"> Esquema ADEVA</w:t>
      </w:r>
      <w:bookmarkEnd w:id="29"/>
      <w:bookmarkEnd w:id="30"/>
    </w:p>
    <w:tbl>
      <w:tblPr>
        <w:tblStyle w:val="Tabladelista6concolores"/>
        <w:tblW w:w="0" w:type="auto"/>
        <w:jc w:val="center"/>
        <w:tblLook w:val="04A0" w:firstRow="1" w:lastRow="0" w:firstColumn="1" w:lastColumn="0" w:noHBand="0" w:noVBand="1"/>
      </w:tblPr>
      <w:tblGrid>
        <w:gridCol w:w="2855"/>
        <w:gridCol w:w="1858"/>
      </w:tblGrid>
      <w:tr w:rsidR="0056514A" w:rsidRPr="000148C9" w14:paraId="7EF02100" w14:textId="77777777" w:rsidTr="000B4A2C">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62E2FC29"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rPr>
              <w:t>Fuente</w:t>
            </w:r>
            <w:r w:rsidRPr="000148C9">
              <w:rPr>
                <w:rFonts w:ascii="Times New Roman" w:hAnsi="Times New Roman" w:cs="Times New Roman"/>
                <w:spacing w:val="-5"/>
              </w:rPr>
              <w:t xml:space="preserve"> </w:t>
            </w:r>
            <w:r w:rsidRPr="000148C9">
              <w:rPr>
                <w:rFonts w:ascii="Times New Roman" w:hAnsi="Times New Roman" w:cs="Times New Roman"/>
              </w:rPr>
              <w:t>de</w:t>
            </w:r>
            <w:r w:rsidRPr="000148C9">
              <w:rPr>
                <w:rFonts w:ascii="Times New Roman" w:hAnsi="Times New Roman" w:cs="Times New Roman"/>
                <w:spacing w:val="-4"/>
              </w:rPr>
              <w:t xml:space="preserve"> </w:t>
            </w:r>
            <w:r w:rsidRPr="000148C9">
              <w:rPr>
                <w:rFonts w:ascii="Times New Roman" w:hAnsi="Times New Roman" w:cs="Times New Roman"/>
              </w:rPr>
              <w:t>variación</w:t>
            </w:r>
          </w:p>
        </w:tc>
        <w:tc>
          <w:tcPr>
            <w:tcW w:w="1858" w:type="dxa"/>
            <w:shd w:val="clear" w:color="auto" w:fill="auto"/>
          </w:tcPr>
          <w:p w14:paraId="38F08A23" w14:textId="77777777" w:rsidR="0056514A" w:rsidRPr="000148C9" w:rsidRDefault="0056514A" w:rsidP="000148C9">
            <w:pPr>
              <w:tabs>
                <w:tab w:val="left" w:pos="4261"/>
              </w:tabs>
              <w:spacing w:line="360" w:lineRule="auto"/>
              <w:ind w:right="171"/>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Grados de</w:t>
            </w:r>
            <w:r w:rsidRPr="000148C9">
              <w:rPr>
                <w:rFonts w:ascii="Times New Roman" w:hAnsi="Times New Roman" w:cs="Times New Roman"/>
                <w:spacing w:val="-2"/>
              </w:rPr>
              <w:t xml:space="preserve"> </w:t>
            </w:r>
            <w:r w:rsidRPr="000148C9">
              <w:rPr>
                <w:rFonts w:ascii="Times New Roman" w:hAnsi="Times New Roman" w:cs="Times New Roman"/>
              </w:rPr>
              <w:t>libertad</w:t>
            </w:r>
          </w:p>
        </w:tc>
      </w:tr>
      <w:tr w:rsidR="0056514A" w:rsidRPr="000148C9" w14:paraId="05035B1B" w14:textId="77777777" w:rsidTr="000B4A2C">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5D2EF75B"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rPr>
              <w:t>Tratamientos</w:t>
            </w:r>
          </w:p>
        </w:tc>
        <w:tc>
          <w:tcPr>
            <w:tcW w:w="1858" w:type="dxa"/>
            <w:shd w:val="clear" w:color="auto" w:fill="auto"/>
          </w:tcPr>
          <w:p w14:paraId="6DD44FB9" w14:textId="77777777" w:rsidR="0056514A" w:rsidRPr="000148C9" w:rsidRDefault="0056514A" w:rsidP="000148C9">
            <w:pPr>
              <w:tabs>
                <w:tab w:val="left" w:pos="4261"/>
              </w:tabs>
              <w:spacing w:line="360" w:lineRule="auto"/>
              <w:ind w:right="17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3</w:t>
            </w:r>
          </w:p>
        </w:tc>
      </w:tr>
      <w:tr w:rsidR="0056514A" w:rsidRPr="000148C9" w14:paraId="689F02F6" w14:textId="77777777" w:rsidTr="000B4A2C">
        <w:trPr>
          <w:trHeight w:val="429"/>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6CCAC7B0"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rPr>
              <w:t>Factor</w:t>
            </w:r>
            <w:r w:rsidRPr="000148C9">
              <w:rPr>
                <w:rFonts w:ascii="Times New Roman" w:hAnsi="Times New Roman" w:cs="Times New Roman"/>
                <w:spacing w:val="-4"/>
              </w:rPr>
              <w:t xml:space="preserve"> </w:t>
            </w:r>
            <w:r w:rsidRPr="000148C9">
              <w:rPr>
                <w:rFonts w:ascii="Times New Roman" w:hAnsi="Times New Roman" w:cs="Times New Roman"/>
              </w:rPr>
              <w:t>a</w:t>
            </w:r>
          </w:p>
        </w:tc>
        <w:tc>
          <w:tcPr>
            <w:tcW w:w="1858" w:type="dxa"/>
            <w:shd w:val="clear" w:color="auto" w:fill="auto"/>
          </w:tcPr>
          <w:p w14:paraId="3A5BA393" w14:textId="77777777" w:rsidR="0056514A" w:rsidRPr="000148C9" w:rsidRDefault="0056514A" w:rsidP="000148C9">
            <w:pPr>
              <w:tabs>
                <w:tab w:val="left" w:pos="4261"/>
              </w:tabs>
              <w:spacing w:line="360" w:lineRule="auto"/>
              <w:ind w:right="17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1</w:t>
            </w:r>
          </w:p>
        </w:tc>
      </w:tr>
      <w:tr w:rsidR="0056514A" w:rsidRPr="000148C9" w14:paraId="66AA2B39" w14:textId="77777777" w:rsidTr="000B4A2C">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374178ED"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rPr>
              <w:t>Factor</w:t>
            </w:r>
            <w:r w:rsidRPr="000148C9">
              <w:rPr>
                <w:rFonts w:ascii="Times New Roman" w:hAnsi="Times New Roman" w:cs="Times New Roman"/>
                <w:spacing w:val="-4"/>
              </w:rPr>
              <w:t xml:space="preserve"> </w:t>
            </w:r>
            <w:r w:rsidRPr="000148C9">
              <w:rPr>
                <w:rFonts w:ascii="Times New Roman" w:hAnsi="Times New Roman" w:cs="Times New Roman"/>
              </w:rPr>
              <w:t>b</w:t>
            </w:r>
          </w:p>
        </w:tc>
        <w:tc>
          <w:tcPr>
            <w:tcW w:w="1858" w:type="dxa"/>
            <w:shd w:val="clear" w:color="auto" w:fill="auto"/>
          </w:tcPr>
          <w:p w14:paraId="65C8E29A" w14:textId="77777777" w:rsidR="0056514A" w:rsidRPr="000148C9" w:rsidRDefault="0056514A" w:rsidP="000148C9">
            <w:pPr>
              <w:tabs>
                <w:tab w:val="left" w:pos="4261"/>
              </w:tabs>
              <w:spacing w:line="360" w:lineRule="auto"/>
              <w:ind w:right="17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1</w:t>
            </w:r>
          </w:p>
        </w:tc>
      </w:tr>
      <w:tr w:rsidR="0056514A" w:rsidRPr="000148C9" w14:paraId="1C3F9A70" w14:textId="77777777" w:rsidTr="000B4A2C">
        <w:trPr>
          <w:trHeight w:val="429"/>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29491E86"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rPr>
              <w:t>Interacción</w:t>
            </w:r>
            <w:r w:rsidRPr="000148C9">
              <w:rPr>
                <w:rFonts w:ascii="Times New Roman" w:hAnsi="Times New Roman" w:cs="Times New Roman"/>
                <w:spacing w:val="-3"/>
              </w:rPr>
              <w:t xml:space="preserve"> </w:t>
            </w:r>
            <w:r w:rsidRPr="000148C9">
              <w:rPr>
                <w:rFonts w:ascii="Times New Roman" w:hAnsi="Times New Roman" w:cs="Times New Roman"/>
              </w:rPr>
              <w:t>a*b</w:t>
            </w:r>
          </w:p>
        </w:tc>
        <w:tc>
          <w:tcPr>
            <w:tcW w:w="1858" w:type="dxa"/>
            <w:shd w:val="clear" w:color="auto" w:fill="auto"/>
          </w:tcPr>
          <w:p w14:paraId="7524B4F9" w14:textId="77777777" w:rsidR="0056514A" w:rsidRPr="000148C9" w:rsidRDefault="0056514A" w:rsidP="000148C9">
            <w:pPr>
              <w:tabs>
                <w:tab w:val="left" w:pos="4261"/>
              </w:tabs>
              <w:spacing w:line="360" w:lineRule="auto"/>
              <w:ind w:right="17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1</w:t>
            </w:r>
          </w:p>
        </w:tc>
      </w:tr>
      <w:tr w:rsidR="0056514A" w:rsidRPr="000148C9" w14:paraId="67CB8DD2" w14:textId="77777777" w:rsidTr="000B4A2C">
        <w:trPr>
          <w:cnfStyle w:val="000000100000" w:firstRow="0" w:lastRow="0" w:firstColumn="0" w:lastColumn="0" w:oddVBand="0" w:evenVBand="0" w:oddHBand="1"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4F147668"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shd w:val="clear" w:color="auto" w:fill="F1F1F1"/>
              </w:rPr>
              <w:t>Error</w:t>
            </w:r>
          </w:p>
        </w:tc>
        <w:tc>
          <w:tcPr>
            <w:tcW w:w="1858" w:type="dxa"/>
            <w:shd w:val="clear" w:color="auto" w:fill="auto"/>
          </w:tcPr>
          <w:p w14:paraId="5F0F44B4" w14:textId="77777777" w:rsidR="0056514A" w:rsidRPr="000148C9" w:rsidRDefault="0056514A" w:rsidP="000148C9">
            <w:pPr>
              <w:tabs>
                <w:tab w:val="left" w:pos="4261"/>
              </w:tabs>
              <w:spacing w:line="360" w:lineRule="auto"/>
              <w:ind w:right="17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8</w:t>
            </w:r>
          </w:p>
        </w:tc>
      </w:tr>
      <w:tr w:rsidR="0056514A" w:rsidRPr="000148C9" w14:paraId="3AA98999" w14:textId="77777777" w:rsidTr="000B4A2C">
        <w:trPr>
          <w:trHeight w:val="429"/>
          <w:jc w:val="center"/>
        </w:trPr>
        <w:tc>
          <w:tcPr>
            <w:cnfStyle w:val="001000000000" w:firstRow="0" w:lastRow="0" w:firstColumn="1" w:lastColumn="0" w:oddVBand="0" w:evenVBand="0" w:oddHBand="0" w:evenHBand="0" w:firstRowFirstColumn="0" w:firstRowLastColumn="0" w:lastRowFirstColumn="0" w:lastRowLastColumn="0"/>
            <w:tcW w:w="2855" w:type="dxa"/>
            <w:shd w:val="clear" w:color="auto" w:fill="auto"/>
          </w:tcPr>
          <w:p w14:paraId="070CA8BB" w14:textId="77777777" w:rsidR="0056514A" w:rsidRPr="000148C9" w:rsidRDefault="0056514A" w:rsidP="000148C9">
            <w:pPr>
              <w:tabs>
                <w:tab w:val="left" w:pos="4261"/>
              </w:tabs>
              <w:spacing w:line="360" w:lineRule="auto"/>
              <w:ind w:right="171"/>
              <w:jc w:val="both"/>
              <w:rPr>
                <w:rFonts w:ascii="Times New Roman" w:hAnsi="Times New Roman" w:cs="Times New Roman"/>
              </w:rPr>
            </w:pPr>
            <w:r w:rsidRPr="000148C9">
              <w:rPr>
                <w:rFonts w:ascii="Times New Roman" w:hAnsi="Times New Roman" w:cs="Times New Roman"/>
              </w:rPr>
              <w:t>Total</w:t>
            </w:r>
          </w:p>
        </w:tc>
        <w:tc>
          <w:tcPr>
            <w:tcW w:w="1858" w:type="dxa"/>
            <w:shd w:val="clear" w:color="auto" w:fill="auto"/>
          </w:tcPr>
          <w:p w14:paraId="0BB1AF94" w14:textId="77777777" w:rsidR="0056514A" w:rsidRPr="000148C9" w:rsidRDefault="0056514A" w:rsidP="000148C9">
            <w:pPr>
              <w:tabs>
                <w:tab w:val="left" w:pos="4261"/>
              </w:tabs>
              <w:spacing w:line="360" w:lineRule="auto"/>
              <w:ind w:right="17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148C9">
              <w:rPr>
                <w:rFonts w:ascii="Times New Roman" w:hAnsi="Times New Roman" w:cs="Times New Roman"/>
              </w:rPr>
              <w:t>11</w:t>
            </w:r>
          </w:p>
        </w:tc>
      </w:tr>
    </w:tbl>
    <w:p w14:paraId="15107B57" w14:textId="77777777" w:rsidR="0056514A" w:rsidRPr="000148C9" w:rsidRDefault="0056514A" w:rsidP="000148C9">
      <w:pPr>
        <w:widowControl w:val="0"/>
        <w:tabs>
          <w:tab w:val="left" w:pos="1134"/>
        </w:tabs>
        <w:autoSpaceDE w:val="0"/>
        <w:autoSpaceDN w:val="0"/>
        <w:spacing w:before="240" w:line="360" w:lineRule="auto"/>
        <w:jc w:val="both"/>
        <w:outlineLvl w:val="1"/>
        <w:rPr>
          <w:b/>
          <w:sz w:val="22"/>
          <w:szCs w:val="22"/>
        </w:rPr>
      </w:pPr>
      <w:bookmarkStart w:id="31" w:name="_Toc7856354"/>
      <w:bookmarkStart w:id="32" w:name="_Toc9675296"/>
      <w:r w:rsidRPr="000148C9">
        <w:rPr>
          <w:b/>
          <w:sz w:val="22"/>
          <w:szCs w:val="22"/>
        </w:rPr>
        <w:t>Unidad Experimental</w:t>
      </w:r>
      <w:bookmarkEnd w:id="31"/>
      <w:bookmarkEnd w:id="32"/>
    </w:p>
    <w:p w14:paraId="779696BC" w14:textId="22E12CF7" w:rsidR="0056514A" w:rsidRPr="000148C9" w:rsidRDefault="0056514A" w:rsidP="00A65A96">
      <w:pPr>
        <w:pStyle w:val="Textoindependiente"/>
        <w:spacing w:line="350" w:lineRule="auto"/>
        <w:ind w:right="260"/>
        <w:jc w:val="both"/>
        <w:rPr>
          <w:sz w:val="22"/>
          <w:szCs w:val="22"/>
          <w:lang w:val="es-ES"/>
        </w:rPr>
      </w:pPr>
      <w:r w:rsidRPr="00A65A96">
        <w:rPr>
          <w:b w:val="0"/>
          <w:bCs/>
          <w:sz w:val="22"/>
          <w:szCs w:val="22"/>
        </w:rPr>
        <w:t>Para</w:t>
      </w:r>
      <w:r w:rsidRPr="00A65A96">
        <w:rPr>
          <w:b w:val="0"/>
          <w:bCs/>
          <w:spacing w:val="-7"/>
          <w:sz w:val="22"/>
          <w:szCs w:val="22"/>
        </w:rPr>
        <w:t xml:space="preserve"> </w:t>
      </w:r>
      <w:r w:rsidRPr="00A65A96">
        <w:rPr>
          <w:b w:val="0"/>
          <w:bCs/>
          <w:sz w:val="22"/>
          <w:szCs w:val="22"/>
        </w:rPr>
        <w:t>este</w:t>
      </w:r>
      <w:r w:rsidRPr="00A65A96">
        <w:rPr>
          <w:b w:val="0"/>
          <w:bCs/>
          <w:spacing w:val="-6"/>
          <w:sz w:val="22"/>
          <w:szCs w:val="22"/>
        </w:rPr>
        <w:t xml:space="preserve"> </w:t>
      </w:r>
      <w:r w:rsidRPr="00A65A96">
        <w:rPr>
          <w:b w:val="0"/>
          <w:bCs/>
          <w:sz w:val="22"/>
          <w:szCs w:val="22"/>
        </w:rPr>
        <w:t>estudio</w:t>
      </w:r>
      <w:r w:rsidRPr="00A65A96">
        <w:rPr>
          <w:b w:val="0"/>
          <w:bCs/>
          <w:spacing w:val="-6"/>
          <w:sz w:val="22"/>
          <w:szCs w:val="22"/>
        </w:rPr>
        <w:t xml:space="preserve"> </w:t>
      </w:r>
      <w:r w:rsidRPr="00A65A96">
        <w:rPr>
          <w:b w:val="0"/>
          <w:bCs/>
          <w:sz w:val="22"/>
          <w:szCs w:val="22"/>
        </w:rPr>
        <w:t>se</w:t>
      </w:r>
      <w:r w:rsidRPr="00A65A96">
        <w:rPr>
          <w:b w:val="0"/>
          <w:bCs/>
          <w:spacing w:val="-2"/>
          <w:sz w:val="22"/>
          <w:szCs w:val="22"/>
        </w:rPr>
        <w:t xml:space="preserve"> </w:t>
      </w:r>
      <w:r w:rsidRPr="00A65A96">
        <w:rPr>
          <w:b w:val="0"/>
          <w:bCs/>
          <w:sz w:val="22"/>
          <w:szCs w:val="22"/>
        </w:rPr>
        <w:t>tomaron</w:t>
      </w:r>
      <w:r w:rsidRPr="00A65A96">
        <w:rPr>
          <w:b w:val="0"/>
          <w:bCs/>
          <w:spacing w:val="-6"/>
          <w:sz w:val="22"/>
          <w:szCs w:val="22"/>
        </w:rPr>
        <w:t xml:space="preserve"> 200 g </w:t>
      </w:r>
      <w:r w:rsidRPr="00A65A96">
        <w:rPr>
          <w:b w:val="0"/>
          <w:bCs/>
          <w:sz w:val="22"/>
          <w:szCs w:val="22"/>
        </w:rPr>
        <w:t xml:space="preserve">de cáscara cacao. Se recolectaron cáscaras de mazorcas maduras de cacao de la variedad tipo Nacional clon EET-103, las que fueron lavadas y trasladadas al laboratorio donde fueron </w:t>
      </w:r>
      <w:proofErr w:type="gramStart"/>
      <w:r w:rsidRPr="00A65A96">
        <w:rPr>
          <w:b w:val="0"/>
          <w:bCs/>
          <w:sz w:val="22"/>
          <w:szCs w:val="22"/>
        </w:rPr>
        <w:t>procesadas.</w:t>
      </w:r>
      <w:r w:rsidRPr="000148C9">
        <w:rPr>
          <w:sz w:val="22"/>
          <w:szCs w:val="22"/>
          <w:lang w:val="es-ES"/>
        </w:rPr>
        <w:t>Resultados</w:t>
      </w:r>
      <w:proofErr w:type="gramEnd"/>
      <w:r w:rsidRPr="000148C9">
        <w:rPr>
          <w:sz w:val="22"/>
          <w:szCs w:val="22"/>
          <w:lang w:val="es-ES"/>
        </w:rPr>
        <w:t xml:space="preserve"> y Discusión</w:t>
      </w:r>
    </w:p>
    <w:p w14:paraId="6721AE52" w14:textId="77777777" w:rsidR="0056514A" w:rsidRPr="000148C9" w:rsidRDefault="0056514A" w:rsidP="000148C9">
      <w:pPr>
        <w:spacing w:before="240" w:line="360" w:lineRule="auto"/>
        <w:jc w:val="both"/>
        <w:rPr>
          <w:sz w:val="22"/>
          <w:szCs w:val="22"/>
          <w:lang w:val="es-ES"/>
        </w:rPr>
      </w:pPr>
      <w:r w:rsidRPr="000148C9">
        <w:rPr>
          <w:sz w:val="22"/>
          <w:szCs w:val="22"/>
          <w:lang w:val="es-ES"/>
        </w:rPr>
        <w:t xml:space="preserve">La comparación de medias mediante t de </w:t>
      </w:r>
      <w:proofErr w:type="spellStart"/>
      <w:r w:rsidRPr="000148C9">
        <w:rPr>
          <w:sz w:val="22"/>
          <w:szCs w:val="22"/>
          <w:lang w:val="es-ES"/>
        </w:rPr>
        <w:t>Student</w:t>
      </w:r>
      <w:proofErr w:type="spellEnd"/>
      <w:r w:rsidRPr="000148C9">
        <w:rPr>
          <w:sz w:val="22"/>
          <w:szCs w:val="22"/>
          <w:lang w:val="es-ES"/>
        </w:rPr>
        <w:t xml:space="preserve"> realizados para comparar los rendimientos en los dos métodos de extracción de pectina mostrados en la tabla 4, se determina diferencia significativa (p&lt;0,05) entre ambos métodos. </w:t>
      </w:r>
    </w:p>
    <w:p w14:paraId="12295BBB" w14:textId="77777777" w:rsidR="0056514A" w:rsidRPr="000148C9" w:rsidRDefault="0056514A" w:rsidP="000148C9">
      <w:pPr>
        <w:spacing w:before="240" w:line="360" w:lineRule="auto"/>
        <w:jc w:val="both"/>
        <w:rPr>
          <w:sz w:val="22"/>
          <w:szCs w:val="22"/>
          <w:lang w:val="es-ES"/>
        </w:rPr>
      </w:pPr>
      <w:r w:rsidRPr="000148C9">
        <w:rPr>
          <w:sz w:val="22"/>
          <w:szCs w:val="22"/>
          <w:lang w:val="es-ES"/>
        </w:rPr>
        <w:lastRenderedPageBreak/>
        <w:t xml:space="preserve">El método ácido reportó un mayor porcentaje de rendimiento en relación al método enzimático. Mendoza </w:t>
      </w:r>
      <w:r w:rsidRPr="000148C9">
        <w:rPr>
          <w:i/>
          <w:sz w:val="22"/>
          <w:szCs w:val="22"/>
          <w:lang w:val="es-ES"/>
        </w:rPr>
        <w:t xml:space="preserve">et al. </w:t>
      </w:r>
      <w:r w:rsidRPr="000148C9">
        <w:rPr>
          <w:sz w:val="22"/>
          <w:szCs w:val="22"/>
          <w:lang w:val="es-ES"/>
        </w:rPr>
        <w:t>(2017), indican que a mayor concentración de enzimas el rendimiento de pectina es significativamente alto a los obtenidos con hidrólisis ácida. Esta diferencia se asocia a la posible insuficiencia en el tiempo de extracción. Sin embargo, la concentración de enzima se mantuvo constante durante esta, ya que el tiempo si fue adecuado, a pesar de que el rendimiento fue menor.</w:t>
      </w:r>
    </w:p>
    <w:p w14:paraId="57B0C38A" w14:textId="77777777" w:rsidR="0056514A" w:rsidRPr="000148C9" w:rsidRDefault="0056514A" w:rsidP="000148C9">
      <w:pPr>
        <w:pStyle w:val="Descripcin"/>
        <w:ind w:left="2835" w:right="1983" w:hanging="850"/>
        <w:rPr>
          <w:rFonts w:eastAsia="Times New Roman" w:cs="Times New Roman"/>
          <w:i w:val="0"/>
          <w:color w:val="auto"/>
          <w:sz w:val="22"/>
          <w:szCs w:val="22"/>
          <w:highlight w:val="cyan"/>
          <w:lang w:val="es-ES"/>
        </w:rPr>
      </w:pPr>
      <w:bookmarkStart w:id="33" w:name="_Toc8332503"/>
      <w:bookmarkStart w:id="34" w:name="_Toc9626236"/>
      <w:bookmarkStart w:id="35" w:name="_Toc14641009"/>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4</w:t>
      </w:r>
      <w:r w:rsidRPr="000148C9">
        <w:rPr>
          <w:rFonts w:cs="Times New Roman"/>
          <w:b/>
          <w:i w:val="0"/>
          <w:color w:val="auto"/>
          <w:sz w:val="22"/>
          <w:szCs w:val="22"/>
        </w:rPr>
        <w:fldChar w:fldCharType="end"/>
      </w:r>
      <w:r w:rsidRPr="000148C9">
        <w:rPr>
          <w:rFonts w:cs="Times New Roman"/>
          <w:b/>
          <w:i w:val="0"/>
          <w:color w:val="auto"/>
          <w:sz w:val="22"/>
          <w:szCs w:val="22"/>
        </w:rPr>
        <w:t>:</w:t>
      </w:r>
      <w:r w:rsidRPr="000148C9">
        <w:rPr>
          <w:rFonts w:cs="Times New Roman"/>
          <w:i w:val="0"/>
          <w:color w:val="auto"/>
          <w:sz w:val="22"/>
          <w:szCs w:val="22"/>
        </w:rPr>
        <w:t xml:space="preserve"> </w:t>
      </w:r>
      <w:bookmarkEnd w:id="33"/>
      <w:r w:rsidRPr="000148C9">
        <w:rPr>
          <w:rFonts w:cs="Times New Roman"/>
          <w:i w:val="0"/>
          <w:color w:val="auto"/>
          <w:sz w:val="22"/>
          <w:szCs w:val="22"/>
        </w:rPr>
        <w:t>Promedio de pectina extraída de cáscara de cacao por métodos ácido y enzimático</w:t>
      </w:r>
      <w:bookmarkEnd w:id="34"/>
      <w:bookmarkEnd w:id="35"/>
    </w:p>
    <w:tbl>
      <w:tblPr>
        <w:tblStyle w:val="Tabladelista6concolores"/>
        <w:tblW w:w="0" w:type="auto"/>
        <w:jc w:val="center"/>
        <w:tblLook w:val="04A0" w:firstRow="1" w:lastRow="0" w:firstColumn="1" w:lastColumn="0" w:noHBand="0" w:noVBand="1"/>
      </w:tblPr>
      <w:tblGrid>
        <w:gridCol w:w="2169"/>
        <w:gridCol w:w="2323"/>
        <w:gridCol w:w="29"/>
      </w:tblGrid>
      <w:tr w:rsidR="0056514A" w:rsidRPr="000148C9" w14:paraId="6D5DD078" w14:textId="77777777" w:rsidTr="000B4A2C">
        <w:trPr>
          <w:gridAfter w:val="1"/>
          <w:cnfStyle w:val="100000000000" w:firstRow="1" w:lastRow="0" w:firstColumn="0" w:lastColumn="0" w:oddVBand="0" w:evenVBand="0" w:oddHBand="0" w:evenHBand="0" w:firstRowFirstColumn="0" w:firstRowLastColumn="0" w:lastRowFirstColumn="0" w:lastRowLastColumn="0"/>
          <w:wAfter w:w="29" w:type="dxa"/>
          <w:trHeight w:val="278"/>
          <w:jc w:val="center"/>
        </w:trPr>
        <w:tc>
          <w:tcPr>
            <w:cnfStyle w:val="001000000000" w:firstRow="0" w:lastRow="0" w:firstColumn="1" w:lastColumn="0" w:oddVBand="0" w:evenVBand="0" w:oddHBand="0" w:evenHBand="0" w:firstRowFirstColumn="0" w:firstRowLastColumn="0" w:lastRowFirstColumn="0" w:lastRowLastColumn="0"/>
            <w:tcW w:w="2169" w:type="dxa"/>
            <w:vMerge w:val="restart"/>
            <w:shd w:val="clear" w:color="auto" w:fill="auto"/>
          </w:tcPr>
          <w:p w14:paraId="334A5E39" w14:textId="77777777" w:rsidR="0056514A" w:rsidRPr="000148C9" w:rsidRDefault="0056514A" w:rsidP="000148C9">
            <w:pPr>
              <w:jc w:val="both"/>
              <w:rPr>
                <w:rFonts w:ascii="Times New Roman" w:eastAsia="Times New Roman" w:hAnsi="Times New Roman" w:cs="Times New Roman"/>
                <w:lang w:val="es-ES"/>
              </w:rPr>
            </w:pPr>
            <w:r w:rsidRPr="000148C9">
              <w:rPr>
                <w:rFonts w:ascii="Times New Roman" w:eastAsia="Times New Roman" w:hAnsi="Times New Roman" w:cs="Times New Roman"/>
                <w:lang w:val="es-ES"/>
              </w:rPr>
              <w:t>Método de extracción</w:t>
            </w:r>
          </w:p>
        </w:tc>
        <w:tc>
          <w:tcPr>
            <w:tcW w:w="2323" w:type="dxa"/>
            <w:shd w:val="clear" w:color="auto" w:fill="auto"/>
          </w:tcPr>
          <w:p w14:paraId="470D896C" w14:textId="77777777" w:rsidR="0056514A" w:rsidRPr="000148C9" w:rsidRDefault="0056514A" w:rsidP="000148C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lang w:val="es-ES"/>
              </w:rPr>
            </w:pPr>
            <w:r w:rsidRPr="000148C9">
              <w:rPr>
                <w:rFonts w:ascii="Times New Roman" w:eastAsia="Times New Roman" w:hAnsi="Times New Roman" w:cs="Times New Roman"/>
                <w:lang w:val="es-ES"/>
              </w:rPr>
              <w:t>Pectina</w:t>
            </w:r>
          </w:p>
        </w:tc>
      </w:tr>
      <w:tr w:rsidR="0056514A" w:rsidRPr="000148C9" w14:paraId="6939E033" w14:textId="77777777" w:rsidTr="000B4A2C">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2169" w:type="dxa"/>
            <w:vMerge/>
            <w:tcBorders>
              <w:bottom w:val="single" w:sz="4" w:space="0" w:color="auto"/>
            </w:tcBorders>
            <w:shd w:val="clear" w:color="auto" w:fill="auto"/>
          </w:tcPr>
          <w:p w14:paraId="43137C70" w14:textId="77777777" w:rsidR="0056514A" w:rsidRPr="000148C9" w:rsidRDefault="0056514A" w:rsidP="000148C9">
            <w:pPr>
              <w:jc w:val="both"/>
              <w:rPr>
                <w:rFonts w:ascii="Times New Roman" w:eastAsia="Times New Roman" w:hAnsi="Times New Roman" w:cs="Times New Roman"/>
                <w:lang w:val="es-ES"/>
              </w:rPr>
            </w:pPr>
          </w:p>
        </w:tc>
        <w:tc>
          <w:tcPr>
            <w:tcW w:w="2352" w:type="dxa"/>
            <w:gridSpan w:val="2"/>
            <w:tcBorders>
              <w:bottom w:val="single" w:sz="4" w:space="0" w:color="auto"/>
            </w:tcBorders>
            <w:shd w:val="clear" w:color="auto" w:fill="auto"/>
          </w:tcPr>
          <w:p w14:paraId="5D999D71"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val="es-ES"/>
              </w:rPr>
            </w:pPr>
            <w:r w:rsidRPr="000148C9">
              <w:rPr>
                <w:rFonts w:ascii="Times New Roman" w:eastAsia="Times New Roman" w:hAnsi="Times New Roman" w:cs="Times New Roman"/>
                <w:b/>
                <w:lang w:val="es-ES"/>
              </w:rPr>
              <w:t>Rendimiento (%)</w:t>
            </w:r>
          </w:p>
        </w:tc>
      </w:tr>
      <w:tr w:rsidR="0056514A" w:rsidRPr="000148C9" w14:paraId="3D59F5AE" w14:textId="77777777" w:rsidTr="000B4A2C">
        <w:trPr>
          <w:trHeight w:val="855"/>
          <w:jc w:val="center"/>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bottom w:val="nil"/>
            </w:tcBorders>
            <w:shd w:val="clear" w:color="auto" w:fill="auto"/>
          </w:tcPr>
          <w:p w14:paraId="6C5AF0CC" w14:textId="77777777" w:rsidR="0056514A" w:rsidRPr="000148C9" w:rsidRDefault="0056514A" w:rsidP="000148C9">
            <w:pPr>
              <w:jc w:val="both"/>
              <w:rPr>
                <w:rFonts w:ascii="Times New Roman" w:eastAsia="Times New Roman" w:hAnsi="Times New Roman" w:cs="Times New Roman"/>
                <w:lang w:val="es-ES"/>
              </w:rPr>
            </w:pPr>
          </w:p>
          <w:p w14:paraId="77D4AE01" w14:textId="77777777" w:rsidR="0056514A" w:rsidRPr="000148C9" w:rsidRDefault="0056514A" w:rsidP="000148C9">
            <w:pPr>
              <w:jc w:val="both"/>
              <w:rPr>
                <w:rFonts w:ascii="Times New Roman" w:eastAsia="Times New Roman" w:hAnsi="Times New Roman" w:cs="Times New Roman"/>
                <w:lang w:val="es-ES"/>
              </w:rPr>
            </w:pPr>
            <w:r w:rsidRPr="000148C9">
              <w:rPr>
                <w:rFonts w:ascii="Times New Roman" w:eastAsia="Times New Roman" w:hAnsi="Times New Roman" w:cs="Times New Roman"/>
                <w:lang w:val="es-ES"/>
              </w:rPr>
              <w:t>Ácida</w:t>
            </w:r>
          </w:p>
          <w:p w14:paraId="35244BC8" w14:textId="77777777" w:rsidR="0056514A" w:rsidRPr="000148C9" w:rsidRDefault="0056514A" w:rsidP="000148C9">
            <w:pPr>
              <w:jc w:val="both"/>
              <w:rPr>
                <w:rFonts w:ascii="Times New Roman" w:eastAsia="Times New Roman" w:hAnsi="Times New Roman" w:cs="Times New Roman"/>
                <w:lang w:val="es-ES"/>
              </w:rPr>
            </w:pPr>
          </w:p>
          <w:p w14:paraId="4C7C1564" w14:textId="77777777" w:rsidR="0056514A" w:rsidRPr="000148C9" w:rsidRDefault="0056514A" w:rsidP="000148C9">
            <w:pPr>
              <w:jc w:val="both"/>
              <w:rPr>
                <w:rFonts w:ascii="Times New Roman" w:eastAsia="Times New Roman" w:hAnsi="Times New Roman" w:cs="Times New Roman"/>
                <w:lang w:val="es-ES"/>
              </w:rPr>
            </w:pPr>
            <w:r w:rsidRPr="000148C9">
              <w:rPr>
                <w:rFonts w:ascii="Times New Roman" w:eastAsia="Times New Roman" w:hAnsi="Times New Roman" w:cs="Times New Roman"/>
                <w:lang w:val="es-ES"/>
              </w:rPr>
              <w:t>Enzimática</w:t>
            </w:r>
          </w:p>
        </w:tc>
        <w:tc>
          <w:tcPr>
            <w:tcW w:w="2352" w:type="dxa"/>
            <w:gridSpan w:val="2"/>
            <w:tcBorders>
              <w:top w:val="single" w:sz="4" w:space="0" w:color="auto"/>
              <w:bottom w:val="nil"/>
            </w:tcBorders>
            <w:shd w:val="clear" w:color="auto" w:fill="auto"/>
          </w:tcPr>
          <w:p w14:paraId="4F4D8015"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rPr>
            </w:pPr>
          </w:p>
          <w:p w14:paraId="6B378EE7"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rPr>
            </w:pPr>
            <w:r w:rsidRPr="000148C9">
              <w:rPr>
                <w:rFonts w:ascii="Times New Roman" w:eastAsia="Times New Roman" w:hAnsi="Times New Roman" w:cs="Times New Roman"/>
                <w:lang w:val="es-ES"/>
              </w:rPr>
              <w:t>6,33 a</w:t>
            </w:r>
          </w:p>
          <w:p w14:paraId="4D7215A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rPr>
            </w:pPr>
          </w:p>
          <w:p w14:paraId="2CB46F92"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rPr>
            </w:pPr>
            <w:r w:rsidRPr="000148C9">
              <w:rPr>
                <w:rFonts w:ascii="Times New Roman" w:eastAsia="Times New Roman" w:hAnsi="Times New Roman" w:cs="Times New Roman"/>
                <w:lang w:val="es-ES"/>
              </w:rPr>
              <w:t>3,94 b</w:t>
            </w:r>
          </w:p>
          <w:p w14:paraId="212902B7"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es-ES"/>
              </w:rPr>
            </w:pPr>
          </w:p>
        </w:tc>
      </w:tr>
      <w:tr w:rsidR="0056514A" w:rsidRPr="000148C9" w14:paraId="2070D069" w14:textId="77777777" w:rsidTr="000B4A2C">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2169" w:type="dxa"/>
            <w:tcBorders>
              <w:top w:val="nil"/>
            </w:tcBorders>
            <w:shd w:val="clear" w:color="auto" w:fill="auto"/>
          </w:tcPr>
          <w:p w14:paraId="3F32EDD3" w14:textId="77777777" w:rsidR="0056514A" w:rsidRPr="000148C9" w:rsidRDefault="0056514A" w:rsidP="000148C9">
            <w:pPr>
              <w:jc w:val="both"/>
              <w:rPr>
                <w:rFonts w:ascii="Times New Roman" w:eastAsia="Times New Roman" w:hAnsi="Times New Roman" w:cs="Times New Roman"/>
                <w:lang w:val="es-ES"/>
              </w:rPr>
            </w:pPr>
            <w:r w:rsidRPr="000148C9">
              <w:rPr>
                <w:rFonts w:ascii="Times New Roman" w:eastAsia="Times New Roman" w:hAnsi="Times New Roman" w:cs="Times New Roman"/>
                <w:lang w:val="es-ES"/>
              </w:rPr>
              <w:t>p</w:t>
            </w:r>
          </w:p>
        </w:tc>
        <w:tc>
          <w:tcPr>
            <w:tcW w:w="2352" w:type="dxa"/>
            <w:gridSpan w:val="2"/>
            <w:tcBorders>
              <w:top w:val="nil"/>
            </w:tcBorders>
            <w:shd w:val="clear" w:color="auto" w:fill="auto"/>
          </w:tcPr>
          <w:p w14:paraId="1FDA9AC9"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es-ES"/>
              </w:rPr>
            </w:pPr>
            <w:r w:rsidRPr="000148C9">
              <w:rPr>
                <w:rFonts w:ascii="Times New Roman" w:eastAsia="Times New Roman" w:hAnsi="Times New Roman" w:cs="Times New Roman"/>
                <w:lang w:val="es-ES"/>
              </w:rPr>
              <w:t>0,031</w:t>
            </w:r>
          </w:p>
        </w:tc>
      </w:tr>
    </w:tbl>
    <w:p w14:paraId="22F8193F" w14:textId="77777777" w:rsidR="0056514A" w:rsidRPr="000148C9" w:rsidRDefault="0056514A" w:rsidP="000148C9">
      <w:pPr>
        <w:ind w:left="1985" w:right="1841"/>
        <w:jc w:val="both"/>
        <w:rPr>
          <w:sz w:val="22"/>
          <w:szCs w:val="22"/>
          <w:lang w:val="es-ES"/>
        </w:rPr>
      </w:pPr>
      <w:r w:rsidRPr="000148C9">
        <w:rPr>
          <w:sz w:val="22"/>
          <w:szCs w:val="22"/>
          <w:lang w:val="es-ES"/>
        </w:rPr>
        <w:t xml:space="preserve">Promedios con letras distintas en columna difieren según la prueba de t </w:t>
      </w:r>
      <w:proofErr w:type="spellStart"/>
      <w:r w:rsidRPr="000148C9">
        <w:rPr>
          <w:sz w:val="22"/>
          <w:szCs w:val="22"/>
          <w:lang w:val="es-ES"/>
        </w:rPr>
        <w:t>Student</w:t>
      </w:r>
      <w:proofErr w:type="spellEnd"/>
      <w:r w:rsidRPr="000148C9">
        <w:rPr>
          <w:sz w:val="22"/>
          <w:szCs w:val="22"/>
          <w:lang w:val="es-ES"/>
        </w:rPr>
        <w:t xml:space="preserve"> al 0,05 de error.</w:t>
      </w:r>
    </w:p>
    <w:p w14:paraId="22ED5C35" w14:textId="77777777" w:rsidR="0056514A" w:rsidRPr="000148C9" w:rsidRDefault="0056514A" w:rsidP="000148C9">
      <w:pPr>
        <w:spacing w:before="240" w:line="360" w:lineRule="auto"/>
        <w:jc w:val="both"/>
        <w:rPr>
          <w:sz w:val="22"/>
          <w:szCs w:val="22"/>
          <w:lang w:val="es-ES"/>
        </w:rPr>
      </w:pPr>
      <w:r w:rsidRPr="000148C9">
        <w:rPr>
          <w:sz w:val="22"/>
          <w:szCs w:val="22"/>
          <w:lang w:val="es-ES"/>
        </w:rPr>
        <w:t>Como se muestra en la tabla 5, el efecto del pH sobre el rendimiento en la obtención de la pectina es significativo (p&lt;0,05), sin embargo, el factor tiempo y la interacción con el pH no muestran significación.</w:t>
      </w:r>
    </w:p>
    <w:p w14:paraId="06F71A53" w14:textId="77777777" w:rsidR="0056514A" w:rsidRPr="000148C9" w:rsidRDefault="0056514A" w:rsidP="000148C9">
      <w:pPr>
        <w:spacing w:before="240" w:line="360" w:lineRule="auto"/>
        <w:jc w:val="both"/>
        <w:rPr>
          <w:sz w:val="22"/>
          <w:szCs w:val="22"/>
          <w:lang w:val="es-ES"/>
        </w:rPr>
      </w:pPr>
      <w:r w:rsidRPr="000148C9">
        <w:rPr>
          <w:sz w:val="22"/>
          <w:szCs w:val="22"/>
          <w:lang w:val="es-ES"/>
        </w:rPr>
        <w:t>A menor pH y mayor tiempo de hidrólisis se obtuvo mejor producción de pectina conforme a lo reportado por Maldonado, Salazar, Millones, Torres y Vásquez (2010), en su investigación donde el mayor rendimiento de pectina, se dio cuando emplearon el pH más bajo, coincidiendo con los resultados obtenido y descritos en el presente trabajo.</w:t>
      </w:r>
    </w:p>
    <w:p w14:paraId="050FE39A" w14:textId="77777777" w:rsidR="0056514A" w:rsidRPr="000148C9" w:rsidRDefault="0056514A" w:rsidP="00A65A96">
      <w:pPr>
        <w:pStyle w:val="Descripcin"/>
        <w:tabs>
          <w:tab w:val="left" w:pos="8080"/>
        </w:tabs>
        <w:ind w:right="424"/>
        <w:rPr>
          <w:rFonts w:eastAsia="Times New Roman" w:cs="Times New Roman"/>
          <w:i w:val="0"/>
          <w:color w:val="auto"/>
          <w:sz w:val="22"/>
          <w:szCs w:val="22"/>
          <w:lang w:val="es-ES"/>
        </w:rPr>
      </w:pPr>
      <w:bookmarkStart w:id="36" w:name="_Toc8332504"/>
      <w:bookmarkStart w:id="37" w:name="_Toc9626237"/>
      <w:bookmarkStart w:id="38" w:name="_Toc14641010"/>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5</w:t>
      </w:r>
      <w:r w:rsidRPr="000148C9">
        <w:rPr>
          <w:rFonts w:cs="Times New Roman"/>
          <w:b/>
          <w:i w:val="0"/>
          <w:color w:val="auto"/>
          <w:sz w:val="22"/>
          <w:szCs w:val="22"/>
        </w:rPr>
        <w:fldChar w:fldCharType="end"/>
      </w:r>
      <w:r w:rsidRPr="000148C9">
        <w:rPr>
          <w:rFonts w:cs="Times New Roman"/>
          <w:b/>
          <w:i w:val="0"/>
          <w:color w:val="auto"/>
          <w:sz w:val="22"/>
          <w:szCs w:val="22"/>
        </w:rPr>
        <w:t>:</w:t>
      </w:r>
      <w:r w:rsidRPr="000148C9">
        <w:rPr>
          <w:rFonts w:cs="Times New Roman"/>
          <w:i w:val="0"/>
          <w:color w:val="auto"/>
          <w:sz w:val="22"/>
          <w:szCs w:val="22"/>
        </w:rPr>
        <w:t xml:space="preserve"> </w:t>
      </w:r>
      <w:bookmarkEnd w:id="36"/>
      <w:r w:rsidRPr="000148C9">
        <w:rPr>
          <w:rFonts w:cs="Times New Roman"/>
          <w:i w:val="0"/>
          <w:color w:val="auto"/>
          <w:sz w:val="22"/>
          <w:szCs w:val="22"/>
        </w:rPr>
        <w:t>Efectos de los factores y la combinación de ambos en el rendimiento de la pectina en la extracción ácida</w:t>
      </w:r>
      <w:bookmarkEnd w:id="37"/>
      <w:bookmarkEnd w:id="38"/>
    </w:p>
    <w:tbl>
      <w:tblPr>
        <w:tblStyle w:val="Tabladelista6concolores"/>
        <w:tblW w:w="7626" w:type="dxa"/>
        <w:jc w:val="center"/>
        <w:tblLook w:val="04A0" w:firstRow="1" w:lastRow="0" w:firstColumn="1" w:lastColumn="0" w:noHBand="0" w:noVBand="1"/>
      </w:tblPr>
      <w:tblGrid>
        <w:gridCol w:w="2795"/>
        <w:gridCol w:w="2288"/>
        <w:gridCol w:w="2543"/>
      </w:tblGrid>
      <w:tr w:rsidR="0056514A" w:rsidRPr="000148C9" w14:paraId="69FFF826" w14:textId="77777777" w:rsidTr="000B4A2C">
        <w:trPr>
          <w:cnfStyle w:val="100000000000" w:firstRow="1" w:lastRow="0" w:firstColumn="0" w:lastColumn="0" w:oddVBand="0" w:evenVBand="0" w:oddHBand="0" w:evenHBand="0" w:firstRowFirstColumn="0" w:firstRowLastColumn="0" w:lastRowFirstColumn="0" w:lastRowLastColumn="0"/>
          <w:trHeight w:val="784"/>
          <w:jc w:val="center"/>
        </w:trPr>
        <w:tc>
          <w:tcPr>
            <w:cnfStyle w:val="001000000000" w:firstRow="0" w:lastRow="0" w:firstColumn="1" w:lastColumn="0" w:oddVBand="0" w:evenVBand="0" w:oddHBand="0" w:evenHBand="0" w:firstRowFirstColumn="0" w:firstRowLastColumn="0" w:lastRowFirstColumn="0" w:lastRowLastColumn="0"/>
            <w:tcW w:w="5083" w:type="dxa"/>
            <w:gridSpan w:val="2"/>
            <w:shd w:val="clear" w:color="auto" w:fill="auto"/>
            <w:noWrap/>
            <w:vAlign w:val="center"/>
            <w:hideMark/>
          </w:tcPr>
          <w:p w14:paraId="4D9B3A26"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Tratamientos</w:t>
            </w:r>
          </w:p>
        </w:tc>
        <w:tc>
          <w:tcPr>
            <w:tcW w:w="2542" w:type="dxa"/>
            <w:shd w:val="clear" w:color="auto" w:fill="auto"/>
            <w:vAlign w:val="center"/>
            <w:hideMark/>
          </w:tcPr>
          <w:p w14:paraId="5712AE47" w14:textId="77777777" w:rsidR="0056514A" w:rsidRPr="000148C9" w:rsidRDefault="0056514A" w:rsidP="000148C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Método Ácida</w:t>
            </w:r>
          </w:p>
          <w:p w14:paraId="02B4B7E8" w14:textId="77777777" w:rsidR="0056514A" w:rsidRPr="000148C9" w:rsidRDefault="0056514A" w:rsidP="000148C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lang w:eastAsia="es-EC"/>
              </w:rPr>
              <w:t>Pectina (%)</w:t>
            </w:r>
          </w:p>
        </w:tc>
      </w:tr>
      <w:tr w:rsidR="0056514A" w:rsidRPr="000148C9" w14:paraId="728F4052"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7626" w:type="dxa"/>
            <w:gridSpan w:val="3"/>
            <w:tcBorders>
              <w:bottom w:val="single" w:sz="4" w:space="0" w:color="auto"/>
            </w:tcBorders>
            <w:shd w:val="clear" w:color="auto" w:fill="auto"/>
            <w:noWrap/>
            <w:vAlign w:val="center"/>
            <w:hideMark/>
          </w:tcPr>
          <w:p w14:paraId="1BDFC4D8"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Efecto de pH</w:t>
            </w:r>
          </w:p>
        </w:tc>
      </w:tr>
      <w:tr w:rsidR="0056514A" w:rsidRPr="000148C9" w14:paraId="08BC0A12"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tcBorders>
              <w:top w:val="single" w:sz="4" w:space="0" w:color="auto"/>
            </w:tcBorders>
            <w:shd w:val="clear" w:color="auto" w:fill="auto"/>
            <w:noWrap/>
            <w:vAlign w:val="center"/>
            <w:hideMark/>
          </w:tcPr>
          <w:p w14:paraId="7CA39048"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1,5</w:t>
            </w:r>
          </w:p>
        </w:tc>
        <w:tc>
          <w:tcPr>
            <w:tcW w:w="2542" w:type="dxa"/>
            <w:tcBorders>
              <w:top w:val="single" w:sz="4" w:space="0" w:color="auto"/>
            </w:tcBorders>
            <w:shd w:val="clear" w:color="auto" w:fill="auto"/>
            <w:noWrap/>
            <w:vAlign w:val="center"/>
            <w:hideMark/>
          </w:tcPr>
          <w:p w14:paraId="29E31C29"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8,37±0,76 a</w:t>
            </w:r>
          </w:p>
        </w:tc>
      </w:tr>
      <w:tr w:rsidR="0056514A" w:rsidRPr="000148C9" w14:paraId="6E3858DD"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shd w:val="clear" w:color="auto" w:fill="auto"/>
            <w:noWrap/>
            <w:vAlign w:val="center"/>
            <w:hideMark/>
          </w:tcPr>
          <w:p w14:paraId="30DAF85B"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2,5</w:t>
            </w:r>
          </w:p>
        </w:tc>
        <w:tc>
          <w:tcPr>
            <w:tcW w:w="2542" w:type="dxa"/>
            <w:shd w:val="clear" w:color="auto" w:fill="auto"/>
            <w:noWrap/>
            <w:vAlign w:val="center"/>
            <w:hideMark/>
          </w:tcPr>
          <w:p w14:paraId="5B768E27"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1,5±0,76 b</w:t>
            </w:r>
          </w:p>
        </w:tc>
      </w:tr>
      <w:tr w:rsidR="0056514A" w:rsidRPr="000148C9" w14:paraId="4D439122"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tcBorders>
              <w:bottom w:val="single" w:sz="4" w:space="0" w:color="auto"/>
            </w:tcBorders>
            <w:shd w:val="clear" w:color="auto" w:fill="auto"/>
            <w:noWrap/>
            <w:vAlign w:val="center"/>
            <w:hideMark/>
          </w:tcPr>
          <w:p w14:paraId="02B6094E" w14:textId="77777777" w:rsidR="0056514A" w:rsidRPr="000148C9" w:rsidRDefault="0056514A" w:rsidP="000148C9">
            <w:pPr>
              <w:jc w:val="both"/>
              <w:rPr>
                <w:rFonts w:ascii="Times New Roman" w:eastAsia="Times New Roman" w:hAnsi="Times New Roman" w:cs="Times New Roman"/>
                <w:b w:val="0"/>
                <w:bCs w:val="0"/>
                <w:color w:val="000000"/>
                <w:lang w:eastAsia="es-EC"/>
              </w:rPr>
            </w:pPr>
            <w:r w:rsidRPr="000148C9">
              <w:rPr>
                <w:rFonts w:ascii="Times New Roman" w:eastAsia="Times New Roman" w:hAnsi="Times New Roman" w:cs="Times New Roman"/>
                <w:b w:val="0"/>
                <w:bCs w:val="0"/>
                <w:color w:val="000000"/>
                <w:lang w:eastAsia="es-EC"/>
              </w:rPr>
              <w:t>p</w:t>
            </w:r>
          </w:p>
        </w:tc>
        <w:tc>
          <w:tcPr>
            <w:tcW w:w="2542" w:type="dxa"/>
            <w:tcBorders>
              <w:bottom w:val="single" w:sz="4" w:space="0" w:color="auto"/>
            </w:tcBorders>
            <w:shd w:val="clear" w:color="auto" w:fill="auto"/>
            <w:noWrap/>
            <w:vAlign w:val="center"/>
            <w:hideMark/>
          </w:tcPr>
          <w:p w14:paraId="1C8FA1EC"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0148C9">
              <w:rPr>
                <w:rFonts w:ascii="Times New Roman" w:eastAsia="Times New Roman" w:hAnsi="Times New Roman" w:cs="Times New Roman"/>
                <w:bCs/>
                <w:color w:val="000000"/>
                <w:lang w:eastAsia="es-EC"/>
              </w:rPr>
              <w:t>0,0089</w:t>
            </w:r>
          </w:p>
        </w:tc>
      </w:tr>
      <w:tr w:rsidR="0056514A" w:rsidRPr="000148C9" w14:paraId="5853AD4E"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7626" w:type="dxa"/>
            <w:gridSpan w:val="3"/>
            <w:tcBorders>
              <w:top w:val="single" w:sz="4" w:space="0" w:color="auto"/>
              <w:bottom w:val="single" w:sz="4" w:space="0" w:color="auto"/>
            </w:tcBorders>
            <w:shd w:val="clear" w:color="auto" w:fill="auto"/>
            <w:noWrap/>
            <w:vAlign w:val="center"/>
            <w:hideMark/>
          </w:tcPr>
          <w:p w14:paraId="3423B140"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Efecto de Tiempo (min)</w:t>
            </w:r>
          </w:p>
        </w:tc>
      </w:tr>
      <w:tr w:rsidR="0056514A" w:rsidRPr="000148C9" w14:paraId="5A80BCA1"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tcBorders>
              <w:top w:val="single" w:sz="4" w:space="0" w:color="auto"/>
            </w:tcBorders>
            <w:shd w:val="clear" w:color="auto" w:fill="auto"/>
            <w:noWrap/>
            <w:vAlign w:val="center"/>
            <w:hideMark/>
          </w:tcPr>
          <w:p w14:paraId="1D2C6700"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30</w:t>
            </w:r>
          </w:p>
        </w:tc>
        <w:tc>
          <w:tcPr>
            <w:tcW w:w="2542" w:type="dxa"/>
            <w:tcBorders>
              <w:top w:val="single" w:sz="4" w:space="0" w:color="auto"/>
            </w:tcBorders>
            <w:shd w:val="clear" w:color="auto" w:fill="auto"/>
            <w:noWrap/>
            <w:vAlign w:val="center"/>
            <w:hideMark/>
          </w:tcPr>
          <w:p w14:paraId="4B78206C"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7,45±0,76</w:t>
            </w:r>
          </w:p>
        </w:tc>
      </w:tr>
      <w:tr w:rsidR="0056514A" w:rsidRPr="000148C9" w14:paraId="3A3E25E5"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shd w:val="clear" w:color="auto" w:fill="auto"/>
            <w:noWrap/>
            <w:vAlign w:val="center"/>
            <w:hideMark/>
          </w:tcPr>
          <w:p w14:paraId="17D14DD3"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20</w:t>
            </w:r>
          </w:p>
        </w:tc>
        <w:tc>
          <w:tcPr>
            <w:tcW w:w="2542" w:type="dxa"/>
            <w:shd w:val="clear" w:color="auto" w:fill="auto"/>
            <w:noWrap/>
            <w:vAlign w:val="center"/>
            <w:hideMark/>
          </w:tcPr>
          <w:p w14:paraId="53A34941"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5,22±0,76</w:t>
            </w:r>
          </w:p>
        </w:tc>
      </w:tr>
      <w:tr w:rsidR="0056514A" w:rsidRPr="000148C9" w14:paraId="02C9E37E"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tcBorders>
              <w:bottom w:val="single" w:sz="4" w:space="0" w:color="auto"/>
            </w:tcBorders>
            <w:shd w:val="clear" w:color="auto" w:fill="auto"/>
            <w:noWrap/>
            <w:vAlign w:val="center"/>
            <w:hideMark/>
          </w:tcPr>
          <w:p w14:paraId="7D408F84" w14:textId="77777777" w:rsidR="0056514A" w:rsidRPr="000148C9" w:rsidRDefault="0056514A" w:rsidP="000148C9">
            <w:pPr>
              <w:jc w:val="both"/>
              <w:rPr>
                <w:rFonts w:ascii="Times New Roman" w:eastAsia="Times New Roman" w:hAnsi="Times New Roman" w:cs="Times New Roman"/>
                <w:b w:val="0"/>
                <w:bCs w:val="0"/>
                <w:color w:val="000000"/>
                <w:lang w:eastAsia="es-EC"/>
              </w:rPr>
            </w:pPr>
            <w:r w:rsidRPr="000148C9">
              <w:rPr>
                <w:rFonts w:ascii="Times New Roman" w:eastAsia="Times New Roman" w:hAnsi="Times New Roman" w:cs="Times New Roman"/>
                <w:b w:val="0"/>
                <w:bCs w:val="0"/>
                <w:color w:val="000000"/>
                <w:lang w:eastAsia="es-EC"/>
              </w:rPr>
              <w:lastRenderedPageBreak/>
              <w:t>p</w:t>
            </w:r>
          </w:p>
        </w:tc>
        <w:tc>
          <w:tcPr>
            <w:tcW w:w="2542" w:type="dxa"/>
            <w:tcBorders>
              <w:bottom w:val="single" w:sz="4" w:space="0" w:color="auto"/>
            </w:tcBorders>
            <w:shd w:val="clear" w:color="auto" w:fill="auto"/>
            <w:noWrap/>
            <w:vAlign w:val="center"/>
            <w:hideMark/>
          </w:tcPr>
          <w:p w14:paraId="30CEA62D"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0148C9">
              <w:rPr>
                <w:rFonts w:ascii="Times New Roman" w:eastAsia="Times New Roman" w:hAnsi="Times New Roman" w:cs="Times New Roman"/>
                <w:bCs/>
                <w:color w:val="000000"/>
                <w:lang w:eastAsia="es-EC"/>
              </w:rPr>
              <w:t>0,0815</w:t>
            </w:r>
          </w:p>
        </w:tc>
      </w:tr>
      <w:tr w:rsidR="0056514A" w:rsidRPr="000148C9" w14:paraId="4134D480"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7626" w:type="dxa"/>
            <w:gridSpan w:val="3"/>
            <w:tcBorders>
              <w:top w:val="single" w:sz="4" w:space="0" w:color="auto"/>
            </w:tcBorders>
            <w:shd w:val="clear" w:color="auto" w:fill="auto"/>
            <w:noWrap/>
            <w:vAlign w:val="center"/>
            <w:hideMark/>
          </w:tcPr>
          <w:p w14:paraId="162915C5"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Efecto de interacción pH x tiempo (min)</w:t>
            </w:r>
          </w:p>
        </w:tc>
      </w:tr>
      <w:tr w:rsidR="0056514A" w:rsidRPr="000148C9" w14:paraId="791AAB9E"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4" w:space="0" w:color="auto"/>
            </w:tcBorders>
            <w:shd w:val="clear" w:color="auto" w:fill="auto"/>
            <w:noWrap/>
            <w:vAlign w:val="center"/>
            <w:hideMark/>
          </w:tcPr>
          <w:p w14:paraId="22C90A3E"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1,5</w:t>
            </w:r>
          </w:p>
        </w:tc>
        <w:tc>
          <w:tcPr>
            <w:tcW w:w="2287" w:type="dxa"/>
            <w:tcBorders>
              <w:top w:val="single" w:sz="4" w:space="0" w:color="auto"/>
            </w:tcBorders>
            <w:shd w:val="clear" w:color="auto" w:fill="auto"/>
            <w:noWrap/>
            <w:vAlign w:val="center"/>
            <w:hideMark/>
          </w:tcPr>
          <w:p w14:paraId="159ABAE7"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30</w:t>
            </w:r>
          </w:p>
        </w:tc>
        <w:tc>
          <w:tcPr>
            <w:tcW w:w="2542" w:type="dxa"/>
            <w:tcBorders>
              <w:top w:val="single" w:sz="4" w:space="0" w:color="auto"/>
            </w:tcBorders>
            <w:shd w:val="clear" w:color="auto" w:fill="auto"/>
            <w:noWrap/>
            <w:vAlign w:val="center"/>
            <w:hideMark/>
          </w:tcPr>
          <w:p w14:paraId="6C00E33E"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10,21±1,07</w:t>
            </w:r>
          </w:p>
        </w:tc>
      </w:tr>
      <w:tr w:rsidR="0056514A" w:rsidRPr="000148C9" w14:paraId="124C8997"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noWrap/>
            <w:vAlign w:val="center"/>
            <w:hideMark/>
          </w:tcPr>
          <w:p w14:paraId="0F36D466"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1,5</w:t>
            </w:r>
          </w:p>
        </w:tc>
        <w:tc>
          <w:tcPr>
            <w:tcW w:w="2287" w:type="dxa"/>
            <w:shd w:val="clear" w:color="auto" w:fill="auto"/>
            <w:noWrap/>
            <w:vAlign w:val="center"/>
            <w:hideMark/>
          </w:tcPr>
          <w:p w14:paraId="457EF43E"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20</w:t>
            </w:r>
          </w:p>
        </w:tc>
        <w:tc>
          <w:tcPr>
            <w:tcW w:w="2542" w:type="dxa"/>
            <w:shd w:val="clear" w:color="auto" w:fill="auto"/>
            <w:noWrap/>
            <w:vAlign w:val="center"/>
            <w:hideMark/>
          </w:tcPr>
          <w:p w14:paraId="326CC84A"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6,53±1,07</w:t>
            </w:r>
          </w:p>
        </w:tc>
      </w:tr>
      <w:tr w:rsidR="0056514A" w:rsidRPr="000148C9" w14:paraId="73057C31"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noWrap/>
            <w:vAlign w:val="center"/>
            <w:hideMark/>
          </w:tcPr>
          <w:p w14:paraId="1D471D01"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2,5</w:t>
            </w:r>
          </w:p>
        </w:tc>
        <w:tc>
          <w:tcPr>
            <w:tcW w:w="2287" w:type="dxa"/>
            <w:shd w:val="clear" w:color="auto" w:fill="auto"/>
            <w:noWrap/>
            <w:vAlign w:val="center"/>
            <w:hideMark/>
          </w:tcPr>
          <w:p w14:paraId="4C307D37"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30</w:t>
            </w:r>
          </w:p>
        </w:tc>
        <w:tc>
          <w:tcPr>
            <w:tcW w:w="2542" w:type="dxa"/>
            <w:shd w:val="clear" w:color="auto" w:fill="auto"/>
            <w:noWrap/>
            <w:vAlign w:val="center"/>
            <w:hideMark/>
          </w:tcPr>
          <w:p w14:paraId="7B40764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4,69±1,07</w:t>
            </w:r>
          </w:p>
        </w:tc>
      </w:tr>
      <w:tr w:rsidR="0056514A" w:rsidRPr="000148C9" w14:paraId="48A94FB4" w14:textId="77777777" w:rsidTr="000B4A2C">
        <w:trPr>
          <w:cnfStyle w:val="000000100000" w:firstRow="0" w:lastRow="0" w:firstColumn="0" w:lastColumn="0" w:oddVBand="0" w:evenVBand="0" w:oddHBand="1"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2795" w:type="dxa"/>
            <w:shd w:val="clear" w:color="auto" w:fill="auto"/>
            <w:noWrap/>
            <w:vAlign w:val="center"/>
            <w:hideMark/>
          </w:tcPr>
          <w:p w14:paraId="347A6940"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2,5</w:t>
            </w:r>
          </w:p>
        </w:tc>
        <w:tc>
          <w:tcPr>
            <w:tcW w:w="2287" w:type="dxa"/>
            <w:shd w:val="clear" w:color="auto" w:fill="auto"/>
            <w:noWrap/>
            <w:vAlign w:val="center"/>
            <w:hideMark/>
          </w:tcPr>
          <w:p w14:paraId="5724830E"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20</w:t>
            </w:r>
          </w:p>
        </w:tc>
        <w:tc>
          <w:tcPr>
            <w:tcW w:w="2542" w:type="dxa"/>
            <w:shd w:val="clear" w:color="auto" w:fill="auto"/>
            <w:noWrap/>
            <w:vAlign w:val="center"/>
            <w:hideMark/>
          </w:tcPr>
          <w:p w14:paraId="2EC4A2E1"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3,91±1,07</w:t>
            </w:r>
          </w:p>
        </w:tc>
      </w:tr>
      <w:tr w:rsidR="0056514A" w:rsidRPr="000148C9" w14:paraId="6D9F6A0F" w14:textId="77777777" w:rsidTr="000B4A2C">
        <w:trPr>
          <w:trHeight w:val="374"/>
          <w:jc w:val="center"/>
        </w:trPr>
        <w:tc>
          <w:tcPr>
            <w:cnfStyle w:val="001000000000" w:firstRow="0" w:lastRow="0" w:firstColumn="1" w:lastColumn="0" w:oddVBand="0" w:evenVBand="0" w:oddHBand="0" w:evenHBand="0" w:firstRowFirstColumn="0" w:firstRowLastColumn="0" w:lastRowFirstColumn="0" w:lastRowLastColumn="0"/>
            <w:tcW w:w="5083" w:type="dxa"/>
            <w:gridSpan w:val="2"/>
            <w:shd w:val="clear" w:color="auto" w:fill="auto"/>
            <w:noWrap/>
            <w:vAlign w:val="center"/>
            <w:hideMark/>
          </w:tcPr>
          <w:p w14:paraId="22638E8C" w14:textId="77777777" w:rsidR="0056514A" w:rsidRPr="000148C9" w:rsidRDefault="0056514A" w:rsidP="000148C9">
            <w:pPr>
              <w:jc w:val="both"/>
              <w:rPr>
                <w:rFonts w:ascii="Times New Roman" w:eastAsia="Times New Roman" w:hAnsi="Times New Roman" w:cs="Times New Roman"/>
                <w:b w:val="0"/>
                <w:bCs w:val="0"/>
                <w:color w:val="000000"/>
                <w:lang w:eastAsia="es-EC"/>
              </w:rPr>
            </w:pPr>
            <w:r w:rsidRPr="000148C9">
              <w:rPr>
                <w:rFonts w:ascii="Times New Roman" w:eastAsia="Times New Roman" w:hAnsi="Times New Roman" w:cs="Times New Roman"/>
                <w:b w:val="0"/>
                <w:bCs w:val="0"/>
                <w:color w:val="000000"/>
                <w:lang w:eastAsia="es-EC"/>
              </w:rPr>
              <w:t>p</w:t>
            </w:r>
          </w:p>
        </w:tc>
        <w:tc>
          <w:tcPr>
            <w:tcW w:w="2542" w:type="dxa"/>
            <w:shd w:val="clear" w:color="auto" w:fill="auto"/>
            <w:noWrap/>
            <w:vAlign w:val="center"/>
            <w:hideMark/>
          </w:tcPr>
          <w:p w14:paraId="606068C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0148C9">
              <w:rPr>
                <w:rFonts w:ascii="Times New Roman" w:eastAsia="Times New Roman" w:hAnsi="Times New Roman" w:cs="Times New Roman"/>
                <w:bCs/>
                <w:color w:val="000000"/>
                <w:lang w:eastAsia="es-EC"/>
              </w:rPr>
              <w:t>0,2232</w:t>
            </w:r>
          </w:p>
        </w:tc>
      </w:tr>
    </w:tbl>
    <w:p w14:paraId="17B4B943" w14:textId="77777777" w:rsidR="0056514A" w:rsidRPr="000148C9" w:rsidRDefault="0056514A" w:rsidP="000148C9">
      <w:pPr>
        <w:ind w:left="426" w:right="707"/>
        <w:jc w:val="both"/>
        <w:rPr>
          <w:sz w:val="22"/>
          <w:szCs w:val="22"/>
          <w:lang w:val="es-ES"/>
        </w:rPr>
      </w:pPr>
      <w:r w:rsidRPr="000148C9">
        <w:rPr>
          <w:sz w:val="22"/>
          <w:szCs w:val="22"/>
          <w:lang w:val="es-ES"/>
        </w:rPr>
        <w:t xml:space="preserve">Letras distintas en columna difieren según separación de medias </w:t>
      </w:r>
      <w:proofErr w:type="spellStart"/>
      <w:r w:rsidRPr="000148C9">
        <w:rPr>
          <w:sz w:val="22"/>
          <w:szCs w:val="22"/>
          <w:lang w:val="es-ES"/>
        </w:rPr>
        <w:t>tukey</w:t>
      </w:r>
      <w:proofErr w:type="spellEnd"/>
      <w:r w:rsidRPr="000148C9">
        <w:rPr>
          <w:sz w:val="22"/>
          <w:szCs w:val="22"/>
          <w:lang w:val="es-ES"/>
        </w:rPr>
        <w:t xml:space="preserve"> al 0,05 de error.</w:t>
      </w:r>
    </w:p>
    <w:p w14:paraId="0B3403E7" w14:textId="77777777" w:rsidR="0056514A" w:rsidRPr="000148C9" w:rsidRDefault="0056514A" w:rsidP="000148C9">
      <w:pPr>
        <w:ind w:left="426" w:right="707"/>
        <w:jc w:val="both"/>
        <w:rPr>
          <w:sz w:val="22"/>
          <w:szCs w:val="22"/>
          <w:lang w:val="es-ES"/>
        </w:rPr>
      </w:pPr>
      <w:r w:rsidRPr="000148C9">
        <w:rPr>
          <w:sz w:val="22"/>
          <w:szCs w:val="22"/>
          <w:lang w:val="es-ES"/>
        </w:rPr>
        <w:t>Valores medios ±error estándar.</w:t>
      </w:r>
    </w:p>
    <w:p w14:paraId="0F7DA6EF" w14:textId="77777777" w:rsidR="00A65A96" w:rsidRDefault="0056514A" w:rsidP="00A65A96">
      <w:pPr>
        <w:spacing w:before="240" w:line="360" w:lineRule="auto"/>
        <w:jc w:val="both"/>
        <w:rPr>
          <w:sz w:val="22"/>
          <w:szCs w:val="22"/>
          <w:lang w:val="es-ES"/>
        </w:rPr>
      </w:pPr>
      <w:r w:rsidRPr="000148C9">
        <w:rPr>
          <w:sz w:val="22"/>
          <w:szCs w:val="22"/>
          <w:lang w:val="es-ES"/>
        </w:rPr>
        <w:t xml:space="preserve">Lo expuesto en la tabla 6, muestra que los efectos del tiempo, la temperatura y la combinación de ambas, no reflejan diferencias significativas, sin embargo, el mayor tiempo de hidrólisis combinado con la mayor temperatura proporciona un rendimiento numéricamente representativo. Mendoza </w:t>
      </w:r>
      <w:r w:rsidRPr="000148C9">
        <w:rPr>
          <w:i/>
          <w:sz w:val="22"/>
          <w:szCs w:val="22"/>
          <w:lang w:val="es-ES"/>
        </w:rPr>
        <w:t>et al.</w:t>
      </w:r>
      <w:r w:rsidRPr="000148C9">
        <w:rPr>
          <w:sz w:val="22"/>
          <w:szCs w:val="22"/>
          <w:lang w:val="es-ES"/>
        </w:rPr>
        <w:t xml:space="preserve"> (2017), indicaron que utilizando la mayor concentración de complejo enzimático obtuvo el mejor rendimiento en sus tratamientos, en contraste con la interacción de tiempos y temperatura que no reflejaron diferencias significativas.</w:t>
      </w:r>
      <w:bookmarkStart w:id="39" w:name="_Toc8332505"/>
    </w:p>
    <w:p w14:paraId="021EAFEB" w14:textId="51E3666F" w:rsidR="0056514A" w:rsidRDefault="0056514A" w:rsidP="00A65A96">
      <w:pPr>
        <w:pStyle w:val="Descripcin"/>
        <w:tabs>
          <w:tab w:val="left" w:pos="8080"/>
        </w:tabs>
        <w:ind w:right="424"/>
        <w:rPr>
          <w:rFonts w:cs="Times New Roman"/>
          <w:i w:val="0"/>
          <w:color w:val="auto"/>
          <w:sz w:val="22"/>
          <w:szCs w:val="22"/>
        </w:rPr>
      </w:pPr>
      <w:bookmarkStart w:id="40" w:name="_Toc9626238"/>
      <w:bookmarkStart w:id="41" w:name="_Toc14641011"/>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6</w:t>
      </w:r>
      <w:r w:rsidRPr="000148C9">
        <w:rPr>
          <w:rFonts w:cs="Times New Roman"/>
          <w:b/>
          <w:i w:val="0"/>
          <w:color w:val="auto"/>
          <w:sz w:val="22"/>
          <w:szCs w:val="22"/>
        </w:rPr>
        <w:fldChar w:fldCharType="end"/>
      </w:r>
      <w:r w:rsidRPr="000148C9">
        <w:rPr>
          <w:rFonts w:cs="Times New Roman"/>
          <w:b/>
          <w:i w:val="0"/>
          <w:color w:val="auto"/>
          <w:sz w:val="22"/>
          <w:szCs w:val="22"/>
        </w:rPr>
        <w:t>:</w:t>
      </w:r>
      <w:r w:rsidRPr="000148C9">
        <w:rPr>
          <w:rFonts w:cs="Times New Roman"/>
          <w:i w:val="0"/>
          <w:color w:val="auto"/>
          <w:sz w:val="22"/>
          <w:szCs w:val="22"/>
        </w:rPr>
        <w:t xml:space="preserve"> Efectos de los factores y la combinación de ambos en el rendimiento de la pectina en la extracción enzimática</w:t>
      </w:r>
      <w:bookmarkEnd w:id="39"/>
      <w:bookmarkEnd w:id="40"/>
      <w:bookmarkEnd w:id="41"/>
    </w:p>
    <w:p w14:paraId="1BDD8D8A" w14:textId="77777777" w:rsidR="00A65A96" w:rsidRPr="00A65A96" w:rsidRDefault="00A65A96" w:rsidP="00A65A96">
      <w:pPr>
        <w:rPr>
          <w:lang w:val="es-MX"/>
        </w:rPr>
      </w:pPr>
    </w:p>
    <w:tbl>
      <w:tblPr>
        <w:tblStyle w:val="Tabladelista6concolores"/>
        <w:tblW w:w="7716" w:type="dxa"/>
        <w:jc w:val="center"/>
        <w:tblLook w:val="04A0" w:firstRow="1" w:lastRow="0" w:firstColumn="1" w:lastColumn="0" w:noHBand="0" w:noVBand="1"/>
      </w:tblPr>
      <w:tblGrid>
        <w:gridCol w:w="3039"/>
        <w:gridCol w:w="2103"/>
        <w:gridCol w:w="2574"/>
      </w:tblGrid>
      <w:tr w:rsidR="0056514A" w:rsidRPr="000148C9" w14:paraId="0C0CF244" w14:textId="77777777" w:rsidTr="000B4A2C">
        <w:trPr>
          <w:cnfStyle w:val="100000000000" w:firstRow="1" w:lastRow="0" w:firstColumn="0" w:lastColumn="0" w:oddVBand="0" w:evenVBand="0" w:oddHBand="0" w:evenHBand="0" w:firstRowFirstColumn="0" w:firstRowLastColumn="0" w:lastRowFirstColumn="0" w:lastRowLastColumn="0"/>
          <w:trHeight w:val="866"/>
          <w:jc w:val="center"/>
        </w:trPr>
        <w:tc>
          <w:tcPr>
            <w:cnfStyle w:val="001000000000" w:firstRow="0" w:lastRow="0" w:firstColumn="1" w:lastColumn="0" w:oddVBand="0" w:evenVBand="0" w:oddHBand="0" w:evenHBand="0" w:firstRowFirstColumn="0" w:firstRowLastColumn="0" w:lastRowFirstColumn="0" w:lastRowLastColumn="0"/>
            <w:tcW w:w="5142" w:type="dxa"/>
            <w:gridSpan w:val="2"/>
            <w:shd w:val="clear" w:color="auto" w:fill="auto"/>
            <w:noWrap/>
            <w:vAlign w:val="center"/>
            <w:hideMark/>
          </w:tcPr>
          <w:p w14:paraId="6E4F7275"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Tratamientos</w:t>
            </w:r>
          </w:p>
        </w:tc>
        <w:tc>
          <w:tcPr>
            <w:tcW w:w="2573" w:type="dxa"/>
            <w:shd w:val="clear" w:color="auto" w:fill="auto"/>
            <w:vAlign w:val="center"/>
            <w:hideMark/>
          </w:tcPr>
          <w:p w14:paraId="78E6D329" w14:textId="77777777" w:rsidR="0056514A" w:rsidRPr="000148C9" w:rsidRDefault="0056514A" w:rsidP="000148C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Método Enzimática</w:t>
            </w:r>
          </w:p>
          <w:p w14:paraId="4A3FC8F3" w14:textId="77777777" w:rsidR="0056514A" w:rsidRPr="000148C9" w:rsidRDefault="0056514A" w:rsidP="000148C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Pectina (%)</w:t>
            </w:r>
          </w:p>
        </w:tc>
      </w:tr>
      <w:tr w:rsidR="0056514A" w:rsidRPr="000148C9" w14:paraId="693C0176"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7716" w:type="dxa"/>
            <w:gridSpan w:val="3"/>
            <w:tcBorders>
              <w:bottom w:val="single" w:sz="4" w:space="0" w:color="auto"/>
            </w:tcBorders>
            <w:shd w:val="clear" w:color="auto" w:fill="auto"/>
            <w:noWrap/>
            <w:vAlign w:val="center"/>
            <w:hideMark/>
          </w:tcPr>
          <w:p w14:paraId="67B6C1F7"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Efecto de Tiempo (min)</w:t>
            </w:r>
          </w:p>
        </w:tc>
      </w:tr>
      <w:tr w:rsidR="0056514A" w:rsidRPr="000148C9" w14:paraId="4DDE031B"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tcBorders>
              <w:top w:val="single" w:sz="4" w:space="0" w:color="auto"/>
            </w:tcBorders>
            <w:shd w:val="clear" w:color="auto" w:fill="auto"/>
            <w:noWrap/>
            <w:vAlign w:val="center"/>
            <w:hideMark/>
          </w:tcPr>
          <w:p w14:paraId="3E10F8D0"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120</w:t>
            </w:r>
          </w:p>
        </w:tc>
        <w:tc>
          <w:tcPr>
            <w:tcW w:w="2573" w:type="dxa"/>
            <w:tcBorders>
              <w:top w:val="single" w:sz="4" w:space="0" w:color="auto"/>
            </w:tcBorders>
            <w:shd w:val="clear" w:color="auto" w:fill="auto"/>
            <w:noWrap/>
            <w:vAlign w:val="center"/>
            <w:hideMark/>
          </w:tcPr>
          <w:p w14:paraId="2C262173"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4,57±0,97</w:t>
            </w:r>
          </w:p>
        </w:tc>
      </w:tr>
      <w:tr w:rsidR="0056514A" w:rsidRPr="000148C9" w14:paraId="6F942EB6"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shd w:val="clear" w:color="auto" w:fill="auto"/>
            <w:noWrap/>
            <w:vAlign w:val="center"/>
            <w:hideMark/>
          </w:tcPr>
          <w:p w14:paraId="592A03D7"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60</w:t>
            </w:r>
          </w:p>
        </w:tc>
        <w:tc>
          <w:tcPr>
            <w:tcW w:w="2573" w:type="dxa"/>
            <w:shd w:val="clear" w:color="auto" w:fill="auto"/>
            <w:noWrap/>
            <w:vAlign w:val="center"/>
            <w:hideMark/>
          </w:tcPr>
          <w:p w14:paraId="3BE23190"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3,29±0,97</w:t>
            </w:r>
          </w:p>
        </w:tc>
      </w:tr>
      <w:tr w:rsidR="0056514A" w:rsidRPr="000148C9" w14:paraId="43F1D9B4"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tcBorders>
              <w:bottom w:val="single" w:sz="4" w:space="0" w:color="auto"/>
            </w:tcBorders>
            <w:shd w:val="clear" w:color="auto" w:fill="auto"/>
            <w:noWrap/>
            <w:vAlign w:val="center"/>
            <w:hideMark/>
          </w:tcPr>
          <w:p w14:paraId="22D0EE4F" w14:textId="77777777" w:rsidR="0056514A" w:rsidRPr="000148C9" w:rsidRDefault="0056514A" w:rsidP="000148C9">
            <w:pPr>
              <w:jc w:val="both"/>
              <w:rPr>
                <w:rFonts w:ascii="Times New Roman" w:eastAsia="Times New Roman" w:hAnsi="Times New Roman" w:cs="Times New Roman"/>
                <w:b w:val="0"/>
                <w:bCs w:val="0"/>
                <w:color w:val="000000"/>
                <w:lang w:eastAsia="es-EC"/>
              </w:rPr>
            </w:pPr>
            <w:r w:rsidRPr="000148C9">
              <w:rPr>
                <w:rFonts w:ascii="Times New Roman" w:eastAsia="Times New Roman" w:hAnsi="Times New Roman" w:cs="Times New Roman"/>
                <w:b w:val="0"/>
                <w:bCs w:val="0"/>
                <w:color w:val="000000"/>
                <w:lang w:eastAsia="es-EC"/>
              </w:rPr>
              <w:t>p</w:t>
            </w:r>
          </w:p>
        </w:tc>
        <w:tc>
          <w:tcPr>
            <w:tcW w:w="2573" w:type="dxa"/>
            <w:tcBorders>
              <w:bottom w:val="single" w:sz="4" w:space="0" w:color="auto"/>
            </w:tcBorders>
            <w:shd w:val="clear" w:color="auto" w:fill="auto"/>
            <w:noWrap/>
            <w:vAlign w:val="center"/>
            <w:hideMark/>
          </w:tcPr>
          <w:p w14:paraId="44531FA5"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0148C9">
              <w:rPr>
                <w:rFonts w:ascii="Times New Roman" w:eastAsia="Times New Roman" w:hAnsi="Times New Roman" w:cs="Times New Roman"/>
                <w:bCs/>
                <w:color w:val="000000"/>
                <w:lang w:eastAsia="es-EC"/>
              </w:rPr>
              <w:t>0,3864</w:t>
            </w:r>
          </w:p>
        </w:tc>
      </w:tr>
      <w:tr w:rsidR="0056514A" w:rsidRPr="000148C9" w14:paraId="2E39F9A4"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7716" w:type="dxa"/>
            <w:gridSpan w:val="3"/>
            <w:tcBorders>
              <w:top w:val="single" w:sz="4" w:space="0" w:color="auto"/>
              <w:bottom w:val="single" w:sz="4" w:space="0" w:color="auto"/>
            </w:tcBorders>
            <w:shd w:val="clear" w:color="auto" w:fill="auto"/>
            <w:noWrap/>
            <w:vAlign w:val="center"/>
            <w:hideMark/>
          </w:tcPr>
          <w:p w14:paraId="3039A349"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Efecto de Temperatura (°C)</w:t>
            </w:r>
          </w:p>
        </w:tc>
      </w:tr>
      <w:tr w:rsidR="0056514A" w:rsidRPr="000148C9" w14:paraId="297EDD84"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tcBorders>
              <w:top w:val="single" w:sz="4" w:space="0" w:color="auto"/>
            </w:tcBorders>
            <w:shd w:val="clear" w:color="auto" w:fill="auto"/>
            <w:noWrap/>
            <w:vAlign w:val="center"/>
            <w:hideMark/>
          </w:tcPr>
          <w:p w14:paraId="012AE56B"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50</w:t>
            </w:r>
          </w:p>
        </w:tc>
        <w:tc>
          <w:tcPr>
            <w:tcW w:w="2573" w:type="dxa"/>
            <w:tcBorders>
              <w:top w:val="single" w:sz="4" w:space="0" w:color="auto"/>
            </w:tcBorders>
            <w:shd w:val="clear" w:color="auto" w:fill="auto"/>
            <w:noWrap/>
            <w:vAlign w:val="center"/>
            <w:hideMark/>
          </w:tcPr>
          <w:p w14:paraId="65AFEF5E"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4,36±0,97</w:t>
            </w:r>
          </w:p>
        </w:tc>
      </w:tr>
      <w:tr w:rsidR="0056514A" w:rsidRPr="000148C9" w14:paraId="381FE398"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shd w:val="clear" w:color="auto" w:fill="auto"/>
            <w:noWrap/>
            <w:vAlign w:val="center"/>
            <w:hideMark/>
          </w:tcPr>
          <w:p w14:paraId="0304D345"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40</w:t>
            </w:r>
          </w:p>
        </w:tc>
        <w:tc>
          <w:tcPr>
            <w:tcW w:w="2573" w:type="dxa"/>
            <w:shd w:val="clear" w:color="auto" w:fill="auto"/>
            <w:noWrap/>
            <w:vAlign w:val="center"/>
            <w:hideMark/>
          </w:tcPr>
          <w:p w14:paraId="6B29A806"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3,50±0,97</w:t>
            </w:r>
          </w:p>
        </w:tc>
      </w:tr>
      <w:tr w:rsidR="0056514A" w:rsidRPr="000148C9" w14:paraId="575352C0"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tcBorders>
              <w:bottom w:val="single" w:sz="4" w:space="0" w:color="auto"/>
            </w:tcBorders>
            <w:shd w:val="clear" w:color="auto" w:fill="auto"/>
            <w:noWrap/>
            <w:vAlign w:val="center"/>
            <w:hideMark/>
          </w:tcPr>
          <w:p w14:paraId="3A6B20E6" w14:textId="77777777" w:rsidR="0056514A" w:rsidRPr="000148C9" w:rsidRDefault="0056514A" w:rsidP="000148C9">
            <w:pPr>
              <w:jc w:val="both"/>
              <w:rPr>
                <w:rFonts w:ascii="Times New Roman" w:eastAsia="Times New Roman" w:hAnsi="Times New Roman" w:cs="Times New Roman"/>
                <w:b w:val="0"/>
                <w:bCs w:val="0"/>
                <w:color w:val="000000"/>
                <w:lang w:eastAsia="es-EC"/>
              </w:rPr>
            </w:pPr>
            <w:r w:rsidRPr="000148C9">
              <w:rPr>
                <w:rFonts w:ascii="Times New Roman" w:eastAsia="Times New Roman" w:hAnsi="Times New Roman" w:cs="Times New Roman"/>
                <w:b w:val="0"/>
                <w:bCs w:val="0"/>
                <w:color w:val="000000"/>
                <w:lang w:eastAsia="es-EC"/>
              </w:rPr>
              <w:t>p</w:t>
            </w:r>
          </w:p>
        </w:tc>
        <w:tc>
          <w:tcPr>
            <w:tcW w:w="2573" w:type="dxa"/>
            <w:tcBorders>
              <w:bottom w:val="single" w:sz="4" w:space="0" w:color="auto"/>
            </w:tcBorders>
            <w:shd w:val="clear" w:color="auto" w:fill="auto"/>
            <w:noWrap/>
            <w:vAlign w:val="center"/>
            <w:hideMark/>
          </w:tcPr>
          <w:p w14:paraId="3AD9F9DC"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0148C9">
              <w:rPr>
                <w:rFonts w:ascii="Times New Roman" w:eastAsia="Times New Roman" w:hAnsi="Times New Roman" w:cs="Times New Roman"/>
                <w:bCs/>
                <w:color w:val="000000"/>
                <w:lang w:eastAsia="es-EC"/>
              </w:rPr>
              <w:t>0,556</w:t>
            </w:r>
          </w:p>
        </w:tc>
      </w:tr>
      <w:tr w:rsidR="0056514A" w:rsidRPr="000148C9" w14:paraId="67F4417C"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7716" w:type="dxa"/>
            <w:gridSpan w:val="3"/>
            <w:tcBorders>
              <w:top w:val="single" w:sz="4" w:space="0" w:color="auto"/>
              <w:bottom w:val="single" w:sz="4" w:space="0" w:color="auto"/>
            </w:tcBorders>
            <w:shd w:val="clear" w:color="auto" w:fill="auto"/>
            <w:noWrap/>
            <w:vAlign w:val="center"/>
            <w:hideMark/>
          </w:tcPr>
          <w:p w14:paraId="329A63D2"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Efecto de interacción tiempo (min) x temperatura (°C)</w:t>
            </w:r>
          </w:p>
        </w:tc>
      </w:tr>
      <w:tr w:rsidR="0056514A" w:rsidRPr="000148C9" w14:paraId="70BA7A00"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3039" w:type="dxa"/>
            <w:tcBorders>
              <w:top w:val="single" w:sz="4" w:space="0" w:color="auto"/>
            </w:tcBorders>
            <w:shd w:val="clear" w:color="auto" w:fill="auto"/>
            <w:noWrap/>
            <w:vAlign w:val="center"/>
            <w:hideMark/>
          </w:tcPr>
          <w:p w14:paraId="208115DB"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120</w:t>
            </w:r>
          </w:p>
        </w:tc>
        <w:tc>
          <w:tcPr>
            <w:tcW w:w="2103" w:type="dxa"/>
            <w:tcBorders>
              <w:top w:val="single" w:sz="4" w:space="0" w:color="auto"/>
            </w:tcBorders>
            <w:shd w:val="clear" w:color="auto" w:fill="auto"/>
            <w:noWrap/>
            <w:vAlign w:val="center"/>
            <w:hideMark/>
          </w:tcPr>
          <w:p w14:paraId="133023F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50</w:t>
            </w:r>
          </w:p>
        </w:tc>
        <w:tc>
          <w:tcPr>
            <w:tcW w:w="2573" w:type="dxa"/>
            <w:tcBorders>
              <w:top w:val="single" w:sz="4" w:space="0" w:color="auto"/>
            </w:tcBorders>
            <w:shd w:val="clear" w:color="auto" w:fill="auto"/>
            <w:noWrap/>
            <w:vAlign w:val="center"/>
            <w:hideMark/>
          </w:tcPr>
          <w:p w14:paraId="38DF7C9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5,53±1,37</w:t>
            </w:r>
          </w:p>
        </w:tc>
      </w:tr>
      <w:tr w:rsidR="0056514A" w:rsidRPr="000148C9" w14:paraId="22D60ACD"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noWrap/>
            <w:vAlign w:val="center"/>
            <w:hideMark/>
          </w:tcPr>
          <w:p w14:paraId="3CE73C19"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120</w:t>
            </w:r>
          </w:p>
        </w:tc>
        <w:tc>
          <w:tcPr>
            <w:tcW w:w="2103" w:type="dxa"/>
            <w:shd w:val="clear" w:color="auto" w:fill="auto"/>
            <w:noWrap/>
            <w:vAlign w:val="center"/>
            <w:hideMark/>
          </w:tcPr>
          <w:p w14:paraId="0DF96CB8"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40</w:t>
            </w:r>
          </w:p>
        </w:tc>
        <w:tc>
          <w:tcPr>
            <w:tcW w:w="2573" w:type="dxa"/>
            <w:shd w:val="clear" w:color="auto" w:fill="auto"/>
            <w:noWrap/>
            <w:vAlign w:val="center"/>
            <w:hideMark/>
          </w:tcPr>
          <w:p w14:paraId="34CC75F5"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3,62±1,37</w:t>
            </w:r>
          </w:p>
        </w:tc>
      </w:tr>
      <w:tr w:rsidR="0056514A" w:rsidRPr="000148C9" w14:paraId="2A37B35C"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noWrap/>
            <w:vAlign w:val="center"/>
            <w:hideMark/>
          </w:tcPr>
          <w:p w14:paraId="0869294D"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t>60</w:t>
            </w:r>
          </w:p>
        </w:tc>
        <w:tc>
          <w:tcPr>
            <w:tcW w:w="2103" w:type="dxa"/>
            <w:shd w:val="clear" w:color="auto" w:fill="auto"/>
            <w:noWrap/>
            <w:vAlign w:val="center"/>
            <w:hideMark/>
          </w:tcPr>
          <w:p w14:paraId="456225BF"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40</w:t>
            </w:r>
          </w:p>
        </w:tc>
        <w:tc>
          <w:tcPr>
            <w:tcW w:w="2573" w:type="dxa"/>
            <w:shd w:val="clear" w:color="auto" w:fill="auto"/>
            <w:noWrap/>
            <w:vAlign w:val="center"/>
            <w:hideMark/>
          </w:tcPr>
          <w:p w14:paraId="614EE1C2"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3,39±1,37</w:t>
            </w:r>
          </w:p>
        </w:tc>
      </w:tr>
      <w:tr w:rsidR="0056514A" w:rsidRPr="000148C9" w14:paraId="5FB5DC45" w14:textId="77777777" w:rsidTr="000B4A2C">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noWrap/>
            <w:vAlign w:val="center"/>
            <w:hideMark/>
          </w:tcPr>
          <w:p w14:paraId="35E888C5" w14:textId="77777777" w:rsidR="0056514A" w:rsidRPr="000148C9" w:rsidRDefault="0056514A" w:rsidP="000148C9">
            <w:pPr>
              <w:jc w:val="both"/>
              <w:rPr>
                <w:rFonts w:ascii="Times New Roman" w:eastAsia="Times New Roman" w:hAnsi="Times New Roman" w:cs="Times New Roman"/>
                <w:b w:val="0"/>
                <w:color w:val="000000"/>
                <w:lang w:eastAsia="es-EC"/>
              </w:rPr>
            </w:pPr>
            <w:r w:rsidRPr="000148C9">
              <w:rPr>
                <w:rFonts w:ascii="Times New Roman" w:eastAsia="Times New Roman" w:hAnsi="Times New Roman" w:cs="Times New Roman"/>
                <w:b w:val="0"/>
                <w:color w:val="000000"/>
                <w:lang w:eastAsia="es-EC"/>
              </w:rPr>
              <w:lastRenderedPageBreak/>
              <w:t>60</w:t>
            </w:r>
          </w:p>
        </w:tc>
        <w:tc>
          <w:tcPr>
            <w:tcW w:w="2103" w:type="dxa"/>
            <w:shd w:val="clear" w:color="auto" w:fill="auto"/>
            <w:noWrap/>
            <w:vAlign w:val="center"/>
            <w:hideMark/>
          </w:tcPr>
          <w:p w14:paraId="34D3B7D2"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50</w:t>
            </w:r>
          </w:p>
        </w:tc>
        <w:tc>
          <w:tcPr>
            <w:tcW w:w="2573" w:type="dxa"/>
            <w:shd w:val="clear" w:color="auto" w:fill="auto"/>
            <w:noWrap/>
            <w:vAlign w:val="center"/>
            <w:hideMark/>
          </w:tcPr>
          <w:p w14:paraId="393FCD5B"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3,19±1,37</w:t>
            </w:r>
          </w:p>
        </w:tc>
      </w:tr>
      <w:tr w:rsidR="0056514A" w:rsidRPr="000148C9" w14:paraId="697593BE" w14:textId="77777777" w:rsidTr="000B4A2C">
        <w:trPr>
          <w:trHeight w:val="413"/>
          <w:jc w:val="center"/>
        </w:trPr>
        <w:tc>
          <w:tcPr>
            <w:cnfStyle w:val="001000000000" w:firstRow="0" w:lastRow="0" w:firstColumn="1" w:lastColumn="0" w:oddVBand="0" w:evenVBand="0" w:oddHBand="0" w:evenHBand="0" w:firstRowFirstColumn="0" w:firstRowLastColumn="0" w:lastRowFirstColumn="0" w:lastRowLastColumn="0"/>
            <w:tcW w:w="5142" w:type="dxa"/>
            <w:gridSpan w:val="2"/>
            <w:shd w:val="clear" w:color="auto" w:fill="auto"/>
            <w:noWrap/>
            <w:vAlign w:val="center"/>
            <w:hideMark/>
          </w:tcPr>
          <w:p w14:paraId="5ED03674" w14:textId="77777777" w:rsidR="0056514A" w:rsidRPr="000148C9" w:rsidRDefault="0056514A" w:rsidP="000148C9">
            <w:pPr>
              <w:jc w:val="both"/>
              <w:rPr>
                <w:rFonts w:ascii="Times New Roman" w:eastAsia="Times New Roman" w:hAnsi="Times New Roman" w:cs="Times New Roman"/>
                <w:b w:val="0"/>
                <w:bCs w:val="0"/>
                <w:color w:val="000000"/>
                <w:lang w:eastAsia="es-EC"/>
              </w:rPr>
            </w:pPr>
            <w:r w:rsidRPr="000148C9">
              <w:rPr>
                <w:rFonts w:ascii="Times New Roman" w:eastAsia="Times New Roman" w:hAnsi="Times New Roman" w:cs="Times New Roman"/>
                <w:b w:val="0"/>
                <w:bCs w:val="0"/>
                <w:color w:val="000000"/>
                <w:lang w:eastAsia="es-EC"/>
              </w:rPr>
              <w:t>p</w:t>
            </w:r>
          </w:p>
        </w:tc>
        <w:tc>
          <w:tcPr>
            <w:tcW w:w="2573" w:type="dxa"/>
            <w:shd w:val="clear" w:color="auto" w:fill="auto"/>
            <w:noWrap/>
            <w:vAlign w:val="center"/>
            <w:hideMark/>
          </w:tcPr>
          <w:p w14:paraId="74C5F5DA"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lang w:eastAsia="es-EC"/>
              </w:rPr>
            </w:pPr>
            <w:r w:rsidRPr="000148C9">
              <w:rPr>
                <w:rFonts w:ascii="Times New Roman" w:eastAsia="Times New Roman" w:hAnsi="Times New Roman" w:cs="Times New Roman"/>
                <w:bCs/>
                <w:color w:val="000000"/>
                <w:lang w:eastAsia="es-EC"/>
              </w:rPr>
              <w:t>0,4724</w:t>
            </w:r>
          </w:p>
        </w:tc>
      </w:tr>
    </w:tbl>
    <w:p w14:paraId="5EB1E16C" w14:textId="77777777" w:rsidR="0056514A" w:rsidRPr="000148C9" w:rsidRDefault="0056514A" w:rsidP="00A65A96">
      <w:pPr>
        <w:ind w:left="426" w:right="707"/>
        <w:jc w:val="center"/>
        <w:rPr>
          <w:sz w:val="22"/>
          <w:szCs w:val="22"/>
          <w:lang w:val="es-ES"/>
        </w:rPr>
      </w:pPr>
      <w:r w:rsidRPr="000148C9">
        <w:rPr>
          <w:sz w:val="22"/>
          <w:szCs w:val="22"/>
          <w:lang w:val="es-ES"/>
        </w:rPr>
        <w:t>Valores medios ±error estándar.</w:t>
      </w:r>
    </w:p>
    <w:p w14:paraId="6921E0AC" w14:textId="77777777" w:rsidR="0056514A" w:rsidRPr="000148C9" w:rsidRDefault="0056514A" w:rsidP="000148C9">
      <w:pPr>
        <w:spacing w:before="240" w:after="200" w:line="360" w:lineRule="auto"/>
        <w:jc w:val="both"/>
        <w:rPr>
          <w:sz w:val="22"/>
          <w:szCs w:val="22"/>
          <w:lang w:val="es-ES"/>
        </w:rPr>
      </w:pPr>
      <w:r w:rsidRPr="000148C9">
        <w:rPr>
          <w:sz w:val="22"/>
          <w:szCs w:val="22"/>
          <w:lang w:val="es-ES"/>
        </w:rPr>
        <w:t>En la tabla 7, se muestra las diferencias numéricas de los picos característicos de la pectina obtenida en la investigación y los de la pectina comercial RAPID SED evaluada por Betancourt y Llano (2009). En las figuras 3, 4 y 5 se observan las longitudes de onda de la pectina extraídas por el método ácido, el método enzimático y la realizada por el autor antes mencionado a la pectina comercial en el espectro infrarrojo.</w:t>
      </w:r>
    </w:p>
    <w:p w14:paraId="53B50AAA" w14:textId="77777777" w:rsidR="0056514A" w:rsidRPr="000148C9" w:rsidRDefault="0056514A" w:rsidP="00A65A96">
      <w:pPr>
        <w:pStyle w:val="Descripcin"/>
        <w:ind w:right="140"/>
        <w:rPr>
          <w:rFonts w:eastAsia="Times New Roman" w:cs="Times New Roman"/>
          <w:i w:val="0"/>
          <w:color w:val="auto"/>
          <w:sz w:val="22"/>
          <w:szCs w:val="22"/>
          <w:lang w:val="es-ES"/>
        </w:rPr>
      </w:pPr>
      <w:bookmarkStart w:id="42" w:name="_Toc9626239"/>
      <w:bookmarkStart w:id="43" w:name="_Toc14641012"/>
      <w:r w:rsidRPr="000148C9">
        <w:rPr>
          <w:rFonts w:cs="Times New Roman"/>
          <w:b/>
          <w:i w:val="0"/>
          <w:color w:val="auto"/>
          <w:sz w:val="22"/>
          <w:szCs w:val="22"/>
        </w:rPr>
        <w:t xml:space="preserve">Tabla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Tabla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7</w:t>
      </w:r>
      <w:r w:rsidRPr="000148C9">
        <w:rPr>
          <w:rFonts w:cs="Times New Roman"/>
          <w:b/>
          <w:i w:val="0"/>
          <w:color w:val="auto"/>
          <w:sz w:val="22"/>
          <w:szCs w:val="22"/>
        </w:rPr>
        <w:fldChar w:fldCharType="end"/>
      </w:r>
      <w:r w:rsidRPr="000148C9">
        <w:rPr>
          <w:rFonts w:cs="Times New Roman"/>
          <w:b/>
          <w:i w:val="0"/>
          <w:color w:val="auto"/>
          <w:sz w:val="22"/>
          <w:szCs w:val="22"/>
        </w:rPr>
        <w:t xml:space="preserve">: </w:t>
      </w:r>
      <w:r w:rsidRPr="000148C9">
        <w:rPr>
          <w:rFonts w:eastAsia="Times New Roman" w:cs="Times New Roman"/>
          <w:i w:val="0"/>
          <w:color w:val="auto"/>
          <w:sz w:val="22"/>
          <w:szCs w:val="22"/>
          <w:lang w:val="es-ES"/>
        </w:rPr>
        <w:t>Cuadro comparativo de los picos de longitud de onda en el espectro infrarrojo de las pectinas extraídas y la pectina comercial (</w:t>
      </w:r>
      <w:proofErr w:type="spellStart"/>
      <w:r w:rsidRPr="000148C9">
        <w:rPr>
          <w:rFonts w:eastAsia="Times New Roman" w:cs="Times New Roman"/>
          <w:i w:val="0"/>
          <w:color w:val="auto"/>
          <w:sz w:val="22"/>
          <w:szCs w:val="22"/>
          <w:lang w:val="es-ES"/>
        </w:rPr>
        <w:t>rapid</w:t>
      </w:r>
      <w:proofErr w:type="spellEnd"/>
      <w:r w:rsidRPr="000148C9">
        <w:rPr>
          <w:rFonts w:eastAsia="Times New Roman" w:cs="Times New Roman"/>
          <w:i w:val="0"/>
          <w:color w:val="auto"/>
          <w:sz w:val="22"/>
          <w:szCs w:val="22"/>
          <w:lang w:val="es-ES"/>
        </w:rPr>
        <w:t xml:space="preserve"> sed)</w:t>
      </w:r>
      <w:bookmarkEnd w:id="42"/>
      <w:bookmarkEnd w:id="43"/>
    </w:p>
    <w:tbl>
      <w:tblPr>
        <w:tblStyle w:val="Tabladelista6concolores"/>
        <w:tblW w:w="8233" w:type="dxa"/>
        <w:jc w:val="center"/>
        <w:tblLook w:val="04A0" w:firstRow="1" w:lastRow="0" w:firstColumn="1" w:lastColumn="0" w:noHBand="0" w:noVBand="1"/>
      </w:tblPr>
      <w:tblGrid>
        <w:gridCol w:w="2287"/>
        <w:gridCol w:w="1310"/>
        <w:gridCol w:w="1310"/>
        <w:gridCol w:w="1310"/>
        <w:gridCol w:w="1008"/>
        <w:gridCol w:w="1008"/>
      </w:tblGrid>
      <w:tr w:rsidR="0056514A" w:rsidRPr="000148C9" w14:paraId="50835134" w14:textId="77777777" w:rsidTr="000B4A2C">
        <w:trPr>
          <w:cnfStyle w:val="100000000000" w:firstRow="1" w:lastRow="0" w:firstColumn="0" w:lastColumn="0" w:oddVBand="0" w:evenVBand="0" w:oddHBand="0"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2287" w:type="dxa"/>
            <w:vMerge w:val="restart"/>
            <w:shd w:val="clear" w:color="auto" w:fill="auto"/>
            <w:vAlign w:val="center"/>
            <w:hideMark/>
          </w:tcPr>
          <w:p w14:paraId="6366EFFA"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Variantes</w:t>
            </w:r>
          </w:p>
        </w:tc>
        <w:tc>
          <w:tcPr>
            <w:tcW w:w="5946" w:type="dxa"/>
            <w:gridSpan w:val="5"/>
            <w:shd w:val="clear" w:color="auto" w:fill="auto"/>
            <w:vAlign w:val="center"/>
            <w:hideMark/>
          </w:tcPr>
          <w:p w14:paraId="7F1129F3" w14:textId="77777777" w:rsidR="0056514A" w:rsidRPr="000148C9" w:rsidRDefault="0056514A" w:rsidP="000148C9">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Grupos funcionales</w:t>
            </w:r>
          </w:p>
        </w:tc>
      </w:tr>
      <w:tr w:rsidR="0056514A" w:rsidRPr="000148C9" w14:paraId="1F4EB10A" w14:textId="77777777" w:rsidTr="000B4A2C">
        <w:trPr>
          <w:cnfStyle w:val="000000100000" w:firstRow="0" w:lastRow="0" w:firstColumn="0" w:lastColumn="0" w:oddVBand="0" w:evenVBand="0" w:oddHBand="1"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2287" w:type="dxa"/>
            <w:vMerge/>
            <w:tcBorders>
              <w:bottom w:val="single" w:sz="4" w:space="0" w:color="auto"/>
            </w:tcBorders>
            <w:shd w:val="clear" w:color="auto" w:fill="auto"/>
            <w:vAlign w:val="center"/>
            <w:hideMark/>
          </w:tcPr>
          <w:p w14:paraId="58CF1088" w14:textId="77777777" w:rsidR="0056514A" w:rsidRPr="000148C9" w:rsidRDefault="0056514A" w:rsidP="000148C9">
            <w:pPr>
              <w:jc w:val="both"/>
              <w:rPr>
                <w:rFonts w:ascii="Times New Roman" w:eastAsia="Times New Roman" w:hAnsi="Times New Roman" w:cs="Times New Roman"/>
                <w:bCs w:val="0"/>
                <w:color w:val="000000"/>
                <w:lang w:eastAsia="es-EC"/>
              </w:rPr>
            </w:pPr>
          </w:p>
        </w:tc>
        <w:tc>
          <w:tcPr>
            <w:tcW w:w="1310" w:type="dxa"/>
            <w:tcBorders>
              <w:bottom w:val="single" w:sz="4" w:space="0" w:color="auto"/>
            </w:tcBorders>
            <w:shd w:val="clear" w:color="auto" w:fill="auto"/>
            <w:vAlign w:val="center"/>
            <w:hideMark/>
          </w:tcPr>
          <w:p w14:paraId="1ABA06AD"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0148C9">
              <w:rPr>
                <w:rFonts w:ascii="Times New Roman" w:eastAsia="Times New Roman" w:hAnsi="Times New Roman" w:cs="Times New Roman"/>
                <w:b/>
                <w:bCs/>
                <w:color w:val="000000"/>
                <w:lang w:eastAsia="es-EC"/>
              </w:rPr>
              <w:t>C=O ÉSTER</w:t>
            </w:r>
          </w:p>
        </w:tc>
        <w:tc>
          <w:tcPr>
            <w:tcW w:w="1310" w:type="dxa"/>
            <w:tcBorders>
              <w:bottom w:val="single" w:sz="4" w:space="0" w:color="auto"/>
            </w:tcBorders>
            <w:shd w:val="clear" w:color="auto" w:fill="auto"/>
            <w:vAlign w:val="center"/>
            <w:hideMark/>
          </w:tcPr>
          <w:p w14:paraId="6D9EE972"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0148C9">
              <w:rPr>
                <w:rFonts w:ascii="Times New Roman" w:eastAsia="Times New Roman" w:hAnsi="Times New Roman" w:cs="Times New Roman"/>
                <w:b/>
                <w:bCs/>
                <w:color w:val="000000"/>
                <w:lang w:eastAsia="es-EC"/>
              </w:rPr>
              <w:t>C=O ÁCIDO</w:t>
            </w:r>
          </w:p>
        </w:tc>
        <w:tc>
          <w:tcPr>
            <w:tcW w:w="1310" w:type="dxa"/>
            <w:tcBorders>
              <w:bottom w:val="single" w:sz="4" w:space="0" w:color="auto"/>
            </w:tcBorders>
            <w:shd w:val="clear" w:color="auto" w:fill="auto"/>
            <w:vAlign w:val="center"/>
            <w:hideMark/>
          </w:tcPr>
          <w:p w14:paraId="046EA903"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0148C9">
              <w:rPr>
                <w:rFonts w:ascii="Times New Roman" w:eastAsia="Times New Roman" w:hAnsi="Times New Roman" w:cs="Times New Roman"/>
                <w:b/>
                <w:bCs/>
                <w:color w:val="000000"/>
                <w:lang w:eastAsia="es-EC"/>
              </w:rPr>
              <w:t>C-H</w:t>
            </w:r>
          </w:p>
        </w:tc>
        <w:tc>
          <w:tcPr>
            <w:tcW w:w="1008" w:type="dxa"/>
            <w:tcBorders>
              <w:bottom w:val="single" w:sz="4" w:space="0" w:color="auto"/>
            </w:tcBorders>
            <w:shd w:val="clear" w:color="auto" w:fill="auto"/>
            <w:vAlign w:val="center"/>
            <w:hideMark/>
          </w:tcPr>
          <w:p w14:paraId="24568F77"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0148C9">
              <w:rPr>
                <w:rFonts w:ascii="Times New Roman" w:eastAsia="Times New Roman" w:hAnsi="Times New Roman" w:cs="Times New Roman"/>
                <w:b/>
                <w:bCs/>
                <w:color w:val="000000"/>
                <w:lang w:eastAsia="es-EC"/>
              </w:rPr>
              <w:t>C-O</w:t>
            </w:r>
          </w:p>
        </w:tc>
        <w:tc>
          <w:tcPr>
            <w:tcW w:w="1008" w:type="dxa"/>
            <w:tcBorders>
              <w:bottom w:val="single" w:sz="4" w:space="0" w:color="auto"/>
            </w:tcBorders>
            <w:shd w:val="clear" w:color="auto" w:fill="auto"/>
            <w:vAlign w:val="center"/>
            <w:hideMark/>
          </w:tcPr>
          <w:p w14:paraId="27CA84A0"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EC"/>
              </w:rPr>
            </w:pPr>
            <w:r w:rsidRPr="000148C9">
              <w:rPr>
                <w:rFonts w:ascii="Times New Roman" w:eastAsia="Times New Roman" w:hAnsi="Times New Roman" w:cs="Times New Roman"/>
                <w:b/>
                <w:bCs/>
                <w:color w:val="000000"/>
                <w:lang w:eastAsia="es-EC"/>
              </w:rPr>
              <w:t>-OH</w:t>
            </w:r>
          </w:p>
        </w:tc>
      </w:tr>
      <w:tr w:rsidR="0056514A" w:rsidRPr="000148C9" w14:paraId="696F90D4" w14:textId="77777777" w:rsidTr="000B4A2C">
        <w:trPr>
          <w:trHeight w:val="433"/>
          <w:jc w:val="center"/>
        </w:trPr>
        <w:tc>
          <w:tcPr>
            <w:cnfStyle w:val="001000000000" w:firstRow="0" w:lastRow="0" w:firstColumn="1" w:lastColumn="0" w:oddVBand="0" w:evenVBand="0" w:oddHBand="0" w:evenHBand="0" w:firstRowFirstColumn="0" w:firstRowLastColumn="0" w:lastRowFirstColumn="0" w:lastRowLastColumn="0"/>
            <w:tcW w:w="2287" w:type="dxa"/>
            <w:tcBorders>
              <w:top w:val="single" w:sz="4" w:space="0" w:color="auto"/>
            </w:tcBorders>
            <w:shd w:val="clear" w:color="auto" w:fill="auto"/>
            <w:vAlign w:val="center"/>
            <w:hideMark/>
          </w:tcPr>
          <w:p w14:paraId="28EA87FA"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Pectina Ácida</w:t>
            </w:r>
          </w:p>
          <w:p w14:paraId="486F5644"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(cm</w:t>
            </w:r>
            <w:r w:rsidRPr="000148C9">
              <w:rPr>
                <w:rFonts w:ascii="Times New Roman" w:eastAsia="Times New Roman" w:hAnsi="Times New Roman" w:cs="Times New Roman"/>
                <w:bCs w:val="0"/>
                <w:color w:val="000000"/>
                <w:vertAlign w:val="superscript"/>
                <w:lang w:eastAsia="es-EC"/>
              </w:rPr>
              <w:t>-1</w:t>
            </w:r>
            <w:r w:rsidRPr="000148C9">
              <w:rPr>
                <w:rFonts w:ascii="Times New Roman" w:eastAsia="Times New Roman" w:hAnsi="Times New Roman" w:cs="Times New Roman"/>
                <w:bCs w:val="0"/>
                <w:color w:val="000000"/>
                <w:lang w:eastAsia="es-EC"/>
              </w:rPr>
              <w:t>)</w:t>
            </w:r>
          </w:p>
        </w:tc>
        <w:tc>
          <w:tcPr>
            <w:tcW w:w="1310" w:type="dxa"/>
            <w:tcBorders>
              <w:top w:val="single" w:sz="4" w:space="0" w:color="auto"/>
            </w:tcBorders>
            <w:shd w:val="clear" w:color="auto" w:fill="auto"/>
            <w:vAlign w:val="center"/>
            <w:hideMark/>
          </w:tcPr>
          <w:p w14:paraId="724D3D6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1720,47</w:t>
            </w:r>
          </w:p>
        </w:tc>
        <w:tc>
          <w:tcPr>
            <w:tcW w:w="1310" w:type="dxa"/>
            <w:tcBorders>
              <w:top w:val="single" w:sz="4" w:space="0" w:color="auto"/>
            </w:tcBorders>
            <w:shd w:val="clear" w:color="auto" w:fill="auto"/>
            <w:vAlign w:val="center"/>
            <w:hideMark/>
          </w:tcPr>
          <w:p w14:paraId="18388171"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1632,10</w:t>
            </w:r>
          </w:p>
        </w:tc>
        <w:tc>
          <w:tcPr>
            <w:tcW w:w="1310" w:type="dxa"/>
            <w:tcBorders>
              <w:top w:val="single" w:sz="4" w:space="0" w:color="auto"/>
            </w:tcBorders>
            <w:shd w:val="clear" w:color="auto" w:fill="auto"/>
            <w:vAlign w:val="center"/>
            <w:hideMark/>
          </w:tcPr>
          <w:p w14:paraId="4ACA7F6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2919,64</w:t>
            </w:r>
          </w:p>
        </w:tc>
        <w:tc>
          <w:tcPr>
            <w:tcW w:w="1008" w:type="dxa"/>
            <w:tcBorders>
              <w:top w:val="single" w:sz="4" w:space="0" w:color="auto"/>
            </w:tcBorders>
            <w:shd w:val="clear" w:color="auto" w:fill="auto"/>
            <w:vAlign w:val="center"/>
            <w:hideMark/>
          </w:tcPr>
          <w:p w14:paraId="55856FF9"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1013,40</w:t>
            </w:r>
          </w:p>
        </w:tc>
        <w:tc>
          <w:tcPr>
            <w:tcW w:w="1008" w:type="dxa"/>
            <w:tcBorders>
              <w:top w:val="single" w:sz="4" w:space="0" w:color="auto"/>
            </w:tcBorders>
            <w:shd w:val="clear" w:color="auto" w:fill="auto"/>
            <w:vAlign w:val="center"/>
            <w:hideMark/>
          </w:tcPr>
          <w:p w14:paraId="7B258516"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3311,40</w:t>
            </w:r>
          </w:p>
        </w:tc>
      </w:tr>
      <w:tr w:rsidR="0056514A" w:rsidRPr="000148C9" w14:paraId="114C93F7" w14:textId="77777777" w:rsidTr="000B4A2C">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vAlign w:val="center"/>
            <w:hideMark/>
          </w:tcPr>
          <w:p w14:paraId="78140E52"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Pectina Enzimática</w:t>
            </w:r>
          </w:p>
          <w:p w14:paraId="347662EA"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(cm</w:t>
            </w:r>
            <w:r w:rsidRPr="000148C9">
              <w:rPr>
                <w:rFonts w:ascii="Times New Roman" w:eastAsia="Times New Roman" w:hAnsi="Times New Roman" w:cs="Times New Roman"/>
                <w:bCs w:val="0"/>
                <w:color w:val="000000"/>
                <w:vertAlign w:val="superscript"/>
                <w:lang w:eastAsia="es-EC"/>
              </w:rPr>
              <w:t>-1</w:t>
            </w:r>
            <w:r w:rsidRPr="000148C9">
              <w:rPr>
                <w:rFonts w:ascii="Times New Roman" w:eastAsia="Times New Roman" w:hAnsi="Times New Roman" w:cs="Times New Roman"/>
                <w:bCs w:val="0"/>
                <w:color w:val="000000"/>
                <w:lang w:eastAsia="es-EC"/>
              </w:rPr>
              <w:t>)</w:t>
            </w:r>
          </w:p>
        </w:tc>
        <w:tc>
          <w:tcPr>
            <w:tcW w:w="1310" w:type="dxa"/>
            <w:shd w:val="clear" w:color="auto" w:fill="auto"/>
            <w:vAlign w:val="center"/>
            <w:hideMark/>
          </w:tcPr>
          <w:p w14:paraId="3CBD800D"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1727,98</w:t>
            </w:r>
          </w:p>
        </w:tc>
        <w:tc>
          <w:tcPr>
            <w:tcW w:w="1310" w:type="dxa"/>
            <w:shd w:val="clear" w:color="auto" w:fill="auto"/>
            <w:vAlign w:val="center"/>
            <w:hideMark/>
          </w:tcPr>
          <w:p w14:paraId="4CE652C8"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1600,99</w:t>
            </w:r>
          </w:p>
        </w:tc>
        <w:tc>
          <w:tcPr>
            <w:tcW w:w="1310" w:type="dxa"/>
            <w:shd w:val="clear" w:color="auto" w:fill="auto"/>
            <w:vAlign w:val="center"/>
            <w:hideMark/>
          </w:tcPr>
          <w:p w14:paraId="3B029740"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2927,03</w:t>
            </w:r>
          </w:p>
        </w:tc>
        <w:tc>
          <w:tcPr>
            <w:tcW w:w="1008" w:type="dxa"/>
            <w:shd w:val="clear" w:color="auto" w:fill="auto"/>
            <w:vAlign w:val="center"/>
            <w:hideMark/>
          </w:tcPr>
          <w:p w14:paraId="6D714EDC"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1242,60</w:t>
            </w:r>
          </w:p>
        </w:tc>
        <w:tc>
          <w:tcPr>
            <w:tcW w:w="1008" w:type="dxa"/>
            <w:shd w:val="clear" w:color="auto" w:fill="auto"/>
            <w:vAlign w:val="center"/>
            <w:hideMark/>
          </w:tcPr>
          <w:p w14:paraId="2EEB3B3E" w14:textId="77777777" w:rsidR="0056514A" w:rsidRPr="000148C9" w:rsidRDefault="0056514A" w:rsidP="000148C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3262,40</w:t>
            </w:r>
          </w:p>
        </w:tc>
      </w:tr>
      <w:tr w:rsidR="0056514A" w:rsidRPr="000148C9" w14:paraId="30126880" w14:textId="77777777" w:rsidTr="000B4A2C">
        <w:trPr>
          <w:trHeight w:val="805"/>
          <w:jc w:val="center"/>
        </w:trPr>
        <w:tc>
          <w:tcPr>
            <w:cnfStyle w:val="001000000000" w:firstRow="0" w:lastRow="0" w:firstColumn="1" w:lastColumn="0" w:oddVBand="0" w:evenVBand="0" w:oddHBand="0" w:evenHBand="0" w:firstRowFirstColumn="0" w:firstRowLastColumn="0" w:lastRowFirstColumn="0" w:lastRowLastColumn="0"/>
            <w:tcW w:w="2287" w:type="dxa"/>
            <w:shd w:val="clear" w:color="auto" w:fill="auto"/>
            <w:vAlign w:val="center"/>
            <w:hideMark/>
          </w:tcPr>
          <w:p w14:paraId="41D5276C"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Pectina comercial</w:t>
            </w:r>
          </w:p>
          <w:p w14:paraId="29563905" w14:textId="77777777" w:rsidR="0056514A" w:rsidRPr="000148C9" w:rsidRDefault="0056514A" w:rsidP="000148C9">
            <w:pPr>
              <w:jc w:val="both"/>
              <w:rPr>
                <w:rFonts w:ascii="Times New Roman" w:eastAsia="Times New Roman" w:hAnsi="Times New Roman" w:cs="Times New Roman"/>
                <w:bCs w:val="0"/>
                <w:color w:val="000000"/>
                <w:lang w:eastAsia="es-EC"/>
              </w:rPr>
            </w:pPr>
            <w:r w:rsidRPr="000148C9">
              <w:rPr>
                <w:rFonts w:ascii="Times New Roman" w:eastAsia="Times New Roman" w:hAnsi="Times New Roman" w:cs="Times New Roman"/>
                <w:bCs w:val="0"/>
                <w:color w:val="000000"/>
                <w:lang w:eastAsia="es-EC"/>
              </w:rPr>
              <w:t>(cm</w:t>
            </w:r>
            <w:r w:rsidRPr="000148C9">
              <w:rPr>
                <w:rFonts w:ascii="Times New Roman" w:eastAsia="Times New Roman" w:hAnsi="Times New Roman" w:cs="Times New Roman"/>
                <w:bCs w:val="0"/>
                <w:color w:val="000000"/>
                <w:vertAlign w:val="superscript"/>
                <w:lang w:eastAsia="es-EC"/>
              </w:rPr>
              <w:t>-1</w:t>
            </w:r>
            <w:r w:rsidRPr="000148C9">
              <w:rPr>
                <w:rFonts w:ascii="Times New Roman" w:eastAsia="Times New Roman" w:hAnsi="Times New Roman" w:cs="Times New Roman"/>
                <w:bCs w:val="0"/>
                <w:color w:val="000000"/>
                <w:lang w:eastAsia="es-EC"/>
              </w:rPr>
              <w:t>)</w:t>
            </w:r>
          </w:p>
        </w:tc>
        <w:tc>
          <w:tcPr>
            <w:tcW w:w="1310" w:type="dxa"/>
            <w:shd w:val="clear" w:color="auto" w:fill="auto"/>
            <w:vAlign w:val="center"/>
            <w:hideMark/>
          </w:tcPr>
          <w:p w14:paraId="6BD64609"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1741,07</w:t>
            </w:r>
          </w:p>
        </w:tc>
        <w:tc>
          <w:tcPr>
            <w:tcW w:w="1310" w:type="dxa"/>
            <w:shd w:val="clear" w:color="auto" w:fill="auto"/>
            <w:vAlign w:val="center"/>
            <w:hideMark/>
          </w:tcPr>
          <w:p w14:paraId="1649C394"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1637,95</w:t>
            </w:r>
          </w:p>
        </w:tc>
        <w:tc>
          <w:tcPr>
            <w:tcW w:w="1310" w:type="dxa"/>
            <w:shd w:val="clear" w:color="auto" w:fill="auto"/>
            <w:vAlign w:val="center"/>
            <w:hideMark/>
          </w:tcPr>
          <w:p w14:paraId="26E0C56E"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2932,33</w:t>
            </w:r>
          </w:p>
        </w:tc>
        <w:tc>
          <w:tcPr>
            <w:tcW w:w="1008" w:type="dxa"/>
            <w:shd w:val="clear" w:color="auto" w:fill="auto"/>
            <w:vAlign w:val="center"/>
            <w:hideMark/>
          </w:tcPr>
          <w:p w14:paraId="1802DD70"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1070,00</w:t>
            </w:r>
          </w:p>
        </w:tc>
        <w:tc>
          <w:tcPr>
            <w:tcW w:w="1008" w:type="dxa"/>
            <w:shd w:val="clear" w:color="auto" w:fill="auto"/>
            <w:vAlign w:val="center"/>
            <w:hideMark/>
          </w:tcPr>
          <w:p w14:paraId="40F5C84F" w14:textId="77777777" w:rsidR="0056514A" w:rsidRPr="000148C9" w:rsidRDefault="0056514A" w:rsidP="000148C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EC"/>
              </w:rPr>
            </w:pPr>
            <w:r w:rsidRPr="000148C9">
              <w:rPr>
                <w:rFonts w:ascii="Times New Roman" w:eastAsia="Times New Roman" w:hAnsi="Times New Roman" w:cs="Times New Roman"/>
                <w:color w:val="000000"/>
                <w:lang w:eastAsia="es-EC"/>
              </w:rPr>
              <w:t>3390,20</w:t>
            </w:r>
          </w:p>
        </w:tc>
      </w:tr>
    </w:tbl>
    <w:p w14:paraId="4D3FBC42" w14:textId="77777777" w:rsidR="0056514A" w:rsidRPr="000148C9" w:rsidRDefault="0056514A" w:rsidP="000148C9">
      <w:pPr>
        <w:pStyle w:val="Descripcin"/>
        <w:rPr>
          <w:rFonts w:eastAsia="Times New Roman" w:cs="Times New Roman"/>
          <w:b/>
          <w:i w:val="0"/>
          <w:color w:val="auto"/>
          <w:sz w:val="22"/>
          <w:szCs w:val="22"/>
          <w:lang w:val="es-ES"/>
        </w:rPr>
      </w:pPr>
    </w:p>
    <w:p w14:paraId="21260DF0" w14:textId="77777777" w:rsidR="0056514A" w:rsidRPr="000148C9" w:rsidRDefault="0056514A" w:rsidP="00A65A96">
      <w:pPr>
        <w:spacing w:before="240" w:line="276" w:lineRule="auto"/>
        <w:jc w:val="center"/>
        <w:rPr>
          <w:b/>
          <w:sz w:val="22"/>
          <w:szCs w:val="22"/>
          <w:lang w:val="es-ES"/>
        </w:rPr>
      </w:pPr>
      <w:r w:rsidRPr="000148C9">
        <w:rPr>
          <w:noProof/>
          <w:sz w:val="22"/>
          <w:szCs w:val="22"/>
          <w:lang w:eastAsia="es-EC"/>
        </w:rPr>
        <w:drawing>
          <wp:inline distT="0" distB="0" distL="0" distR="0" wp14:anchorId="539B6276" wp14:editId="23BB4C9D">
            <wp:extent cx="5236845" cy="2962275"/>
            <wp:effectExtent l="0" t="0" r="1905" b="9525"/>
            <wp:docPr id="292" name="Imagen 292" descr="E:\Users\Casa\Desktop\DOCUMENTOS DE PECTINA\3 comparaciones\AT2R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n 289" descr="E:\Users\Casa\Desktop\DOCUMENTOS DE PECTINA\3 comparaciones\AT2R2.TIF"/>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598" cy="2964398"/>
                    </a:xfrm>
                    <a:prstGeom prst="rect">
                      <a:avLst/>
                    </a:prstGeom>
                    <a:noFill/>
                    <a:ln>
                      <a:noFill/>
                    </a:ln>
                  </pic:spPr>
                </pic:pic>
              </a:graphicData>
            </a:graphic>
          </wp:inline>
        </w:drawing>
      </w:r>
    </w:p>
    <w:p w14:paraId="4BF1817C" w14:textId="77777777" w:rsidR="0056514A" w:rsidRPr="000148C9" w:rsidRDefault="0056514A" w:rsidP="00A65A96">
      <w:pPr>
        <w:pStyle w:val="Descripcin"/>
        <w:jc w:val="center"/>
        <w:rPr>
          <w:rFonts w:cs="Times New Roman"/>
          <w:i w:val="0"/>
          <w:color w:val="auto"/>
          <w:sz w:val="22"/>
          <w:szCs w:val="22"/>
        </w:rPr>
      </w:pPr>
      <w:bookmarkStart w:id="44" w:name="_Toc8332549"/>
      <w:bookmarkStart w:id="45" w:name="_Toc9626586"/>
      <w:bookmarkStart w:id="46" w:name="_Toc14641371"/>
      <w:r w:rsidRPr="000148C9">
        <w:rPr>
          <w:rFonts w:cs="Times New Roman"/>
          <w:b/>
          <w:i w:val="0"/>
          <w:color w:val="auto"/>
          <w:sz w:val="22"/>
          <w:szCs w:val="22"/>
        </w:rPr>
        <w:t xml:space="preserve">Figura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Figura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3</w:t>
      </w:r>
      <w:r w:rsidRPr="000148C9">
        <w:rPr>
          <w:rFonts w:cs="Times New Roman"/>
          <w:b/>
          <w:i w:val="0"/>
          <w:color w:val="auto"/>
          <w:sz w:val="22"/>
          <w:szCs w:val="22"/>
        </w:rPr>
        <w:fldChar w:fldCharType="end"/>
      </w:r>
      <w:r w:rsidRPr="000148C9">
        <w:rPr>
          <w:rFonts w:cs="Times New Roman"/>
          <w:b/>
          <w:i w:val="0"/>
          <w:color w:val="auto"/>
          <w:sz w:val="22"/>
          <w:szCs w:val="22"/>
        </w:rPr>
        <w:t xml:space="preserve">: </w:t>
      </w:r>
      <w:r w:rsidRPr="000148C9">
        <w:rPr>
          <w:rFonts w:cs="Times New Roman"/>
          <w:i w:val="0"/>
          <w:color w:val="auto"/>
          <w:sz w:val="22"/>
          <w:szCs w:val="22"/>
        </w:rPr>
        <w:t>Longitud de onda del espectro IR en la pectina del método ácido</w:t>
      </w:r>
      <w:bookmarkEnd w:id="44"/>
      <w:bookmarkEnd w:id="45"/>
      <w:bookmarkEnd w:id="46"/>
    </w:p>
    <w:p w14:paraId="0B014EF6" w14:textId="77777777" w:rsidR="0056514A" w:rsidRPr="000148C9" w:rsidRDefault="0056514A" w:rsidP="000148C9">
      <w:pPr>
        <w:jc w:val="both"/>
        <w:rPr>
          <w:sz w:val="22"/>
          <w:szCs w:val="22"/>
        </w:rPr>
      </w:pPr>
    </w:p>
    <w:p w14:paraId="4C3EEFD5" w14:textId="77777777" w:rsidR="0056514A" w:rsidRPr="000148C9" w:rsidRDefault="0056514A" w:rsidP="00A65A96">
      <w:pPr>
        <w:tabs>
          <w:tab w:val="left" w:pos="142"/>
        </w:tabs>
        <w:spacing w:line="276" w:lineRule="auto"/>
        <w:jc w:val="center"/>
        <w:rPr>
          <w:b/>
          <w:sz w:val="22"/>
          <w:szCs w:val="22"/>
          <w:lang w:val="es-ES"/>
        </w:rPr>
      </w:pPr>
      <w:r w:rsidRPr="000148C9">
        <w:rPr>
          <w:noProof/>
          <w:sz w:val="22"/>
          <w:szCs w:val="22"/>
          <w:lang w:eastAsia="es-EC"/>
        </w:rPr>
        <w:drawing>
          <wp:inline distT="0" distB="0" distL="0" distR="0" wp14:anchorId="790E1CCF" wp14:editId="2D742BA2">
            <wp:extent cx="5236845" cy="3314700"/>
            <wp:effectExtent l="0" t="0" r="1905" b="0"/>
            <wp:docPr id="294" name="Imagen 294" descr="E:\Users\Casa\Desktop\DOCUMENTOS DE PECTINA\3 comparaciones\ET3R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E:\Users\Casa\Desktop\DOCUMENTOS DE PECTINA\3 comparaciones\ET3R1.TI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0017" cy="3323037"/>
                    </a:xfrm>
                    <a:prstGeom prst="rect">
                      <a:avLst/>
                    </a:prstGeom>
                    <a:noFill/>
                    <a:ln>
                      <a:noFill/>
                    </a:ln>
                  </pic:spPr>
                </pic:pic>
              </a:graphicData>
            </a:graphic>
          </wp:inline>
        </w:drawing>
      </w:r>
    </w:p>
    <w:p w14:paraId="2583AEA0" w14:textId="77777777" w:rsidR="0056514A" w:rsidRPr="000148C9" w:rsidRDefault="0056514A" w:rsidP="00A65A96">
      <w:pPr>
        <w:pStyle w:val="Descripcin"/>
        <w:jc w:val="center"/>
        <w:rPr>
          <w:rFonts w:eastAsia="Times New Roman" w:cs="Times New Roman"/>
          <w:b/>
          <w:color w:val="auto"/>
          <w:sz w:val="22"/>
          <w:szCs w:val="22"/>
          <w:lang w:val="es-ES"/>
        </w:rPr>
      </w:pPr>
      <w:bookmarkStart w:id="47" w:name="_Toc8332550"/>
      <w:bookmarkStart w:id="48" w:name="_Toc9626587"/>
      <w:bookmarkStart w:id="49" w:name="_Toc14641372"/>
      <w:r w:rsidRPr="000148C9">
        <w:rPr>
          <w:rFonts w:cs="Times New Roman"/>
          <w:b/>
          <w:i w:val="0"/>
          <w:color w:val="auto"/>
          <w:sz w:val="22"/>
          <w:szCs w:val="22"/>
        </w:rPr>
        <w:t xml:space="preserve">Figura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Figura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4</w:t>
      </w:r>
      <w:r w:rsidRPr="000148C9">
        <w:rPr>
          <w:rFonts w:cs="Times New Roman"/>
          <w:b/>
          <w:i w:val="0"/>
          <w:color w:val="auto"/>
          <w:sz w:val="22"/>
          <w:szCs w:val="22"/>
        </w:rPr>
        <w:fldChar w:fldCharType="end"/>
      </w:r>
      <w:r w:rsidRPr="000148C9">
        <w:rPr>
          <w:rFonts w:cs="Times New Roman"/>
          <w:b/>
          <w:i w:val="0"/>
          <w:color w:val="auto"/>
          <w:sz w:val="22"/>
          <w:szCs w:val="22"/>
        </w:rPr>
        <w:t>:</w:t>
      </w:r>
      <w:r w:rsidRPr="000148C9">
        <w:rPr>
          <w:rFonts w:cs="Times New Roman"/>
          <w:i w:val="0"/>
          <w:color w:val="auto"/>
          <w:sz w:val="22"/>
          <w:szCs w:val="22"/>
        </w:rPr>
        <w:t xml:space="preserve"> Longitud de onda del espectro IR en la pectina del método enzimático</w:t>
      </w:r>
      <w:bookmarkEnd w:id="47"/>
      <w:bookmarkEnd w:id="48"/>
      <w:bookmarkEnd w:id="49"/>
    </w:p>
    <w:p w14:paraId="50F4A152" w14:textId="77777777" w:rsidR="0056514A" w:rsidRPr="000148C9" w:rsidRDefault="0056514A" w:rsidP="00A65A96">
      <w:pPr>
        <w:spacing w:before="240" w:line="276" w:lineRule="auto"/>
        <w:jc w:val="center"/>
        <w:rPr>
          <w:b/>
          <w:sz w:val="22"/>
          <w:szCs w:val="22"/>
          <w:lang w:val="es-ES"/>
        </w:rPr>
      </w:pPr>
      <w:r w:rsidRPr="000148C9">
        <w:rPr>
          <w:noProof/>
          <w:sz w:val="22"/>
          <w:szCs w:val="22"/>
          <w:lang w:eastAsia="es-EC"/>
        </w:rPr>
        <w:drawing>
          <wp:inline distT="0" distB="0" distL="0" distR="0" wp14:anchorId="5CBAB832" wp14:editId="023947E9">
            <wp:extent cx="5237480" cy="3314700"/>
            <wp:effectExtent l="19050" t="19050" r="20320" b="19050"/>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n 288"/>
                    <pic:cNvPicPr>
                      <a:picLocks noChangeAspect="1"/>
                    </pic:cNvPicPr>
                  </pic:nvPicPr>
                  <pic:blipFill rotWithShape="1">
                    <a:blip r:embed="rId10">
                      <a:extLst>
                        <a:ext uri="{28A0092B-C50C-407E-A947-70E740481C1C}">
                          <a14:useLocalDpi xmlns:a14="http://schemas.microsoft.com/office/drawing/2010/main" val="0"/>
                        </a:ext>
                      </a:extLst>
                    </a:blip>
                    <a:srcRect l="18521" t="26982" r="34031" b="16231"/>
                    <a:stretch/>
                  </pic:blipFill>
                  <pic:spPr bwMode="auto">
                    <a:xfrm>
                      <a:off x="0" y="0"/>
                      <a:ext cx="5238016" cy="3315039"/>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53DDA7BF" w14:textId="77777777" w:rsidR="0056514A" w:rsidRPr="000148C9" w:rsidRDefault="0056514A" w:rsidP="00A65A96">
      <w:pPr>
        <w:pStyle w:val="Descripcin"/>
        <w:jc w:val="center"/>
        <w:rPr>
          <w:rFonts w:eastAsia="Times New Roman" w:cs="Times New Roman"/>
          <w:b/>
          <w:i w:val="0"/>
          <w:color w:val="auto"/>
          <w:sz w:val="22"/>
          <w:szCs w:val="22"/>
          <w:lang w:val="es-ES"/>
        </w:rPr>
      </w:pPr>
      <w:bookmarkStart w:id="50" w:name="_Toc8332551"/>
      <w:bookmarkStart w:id="51" w:name="_Toc9626588"/>
      <w:bookmarkStart w:id="52" w:name="_Toc14641373"/>
      <w:r w:rsidRPr="000148C9">
        <w:rPr>
          <w:rFonts w:cs="Times New Roman"/>
          <w:b/>
          <w:i w:val="0"/>
          <w:color w:val="auto"/>
          <w:sz w:val="22"/>
          <w:szCs w:val="22"/>
        </w:rPr>
        <w:t xml:space="preserve">Figura </w:t>
      </w:r>
      <w:r w:rsidRPr="000148C9">
        <w:rPr>
          <w:rFonts w:cs="Times New Roman"/>
          <w:b/>
          <w:i w:val="0"/>
          <w:color w:val="auto"/>
          <w:sz w:val="22"/>
          <w:szCs w:val="22"/>
        </w:rPr>
        <w:fldChar w:fldCharType="begin"/>
      </w:r>
      <w:r w:rsidRPr="000148C9">
        <w:rPr>
          <w:rFonts w:cs="Times New Roman"/>
          <w:b/>
          <w:i w:val="0"/>
          <w:color w:val="auto"/>
          <w:sz w:val="22"/>
          <w:szCs w:val="22"/>
        </w:rPr>
        <w:instrText xml:space="preserve"> SEQ Figura \* ARABIC </w:instrText>
      </w:r>
      <w:r w:rsidRPr="000148C9">
        <w:rPr>
          <w:rFonts w:cs="Times New Roman"/>
          <w:b/>
          <w:i w:val="0"/>
          <w:color w:val="auto"/>
          <w:sz w:val="22"/>
          <w:szCs w:val="22"/>
        </w:rPr>
        <w:fldChar w:fldCharType="separate"/>
      </w:r>
      <w:r w:rsidRPr="000148C9">
        <w:rPr>
          <w:rFonts w:cs="Times New Roman"/>
          <w:b/>
          <w:i w:val="0"/>
          <w:noProof/>
          <w:color w:val="auto"/>
          <w:sz w:val="22"/>
          <w:szCs w:val="22"/>
        </w:rPr>
        <w:t>5</w:t>
      </w:r>
      <w:r w:rsidRPr="000148C9">
        <w:rPr>
          <w:rFonts w:cs="Times New Roman"/>
          <w:b/>
          <w:i w:val="0"/>
          <w:color w:val="auto"/>
          <w:sz w:val="22"/>
          <w:szCs w:val="22"/>
        </w:rPr>
        <w:fldChar w:fldCharType="end"/>
      </w:r>
      <w:r w:rsidRPr="000148C9">
        <w:rPr>
          <w:rFonts w:cs="Times New Roman"/>
          <w:b/>
          <w:i w:val="0"/>
          <w:color w:val="auto"/>
          <w:sz w:val="22"/>
          <w:szCs w:val="22"/>
        </w:rPr>
        <w:t xml:space="preserve">: </w:t>
      </w:r>
      <w:r w:rsidRPr="000148C9">
        <w:rPr>
          <w:rFonts w:cs="Times New Roman"/>
          <w:i w:val="0"/>
          <w:color w:val="auto"/>
          <w:sz w:val="22"/>
          <w:szCs w:val="22"/>
        </w:rPr>
        <w:t>Longitud de onda del espectro IR en la pectina comercial Rapid set</w:t>
      </w:r>
      <w:bookmarkEnd w:id="50"/>
      <w:bookmarkEnd w:id="51"/>
      <w:bookmarkEnd w:id="52"/>
    </w:p>
    <w:p w14:paraId="797925DF" w14:textId="77777777" w:rsidR="0056514A" w:rsidRPr="000148C9" w:rsidRDefault="0056514A" w:rsidP="000148C9">
      <w:pPr>
        <w:spacing w:before="240" w:line="360" w:lineRule="auto"/>
        <w:jc w:val="both"/>
        <w:rPr>
          <w:sz w:val="22"/>
          <w:szCs w:val="22"/>
          <w:lang w:val="es-ES"/>
        </w:rPr>
      </w:pPr>
      <w:r w:rsidRPr="000148C9">
        <w:rPr>
          <w:sz w:val="22"/>
          <w:szCs w:val="22"/>
          <w:lang w:val="es-ES"/>
        </w:rPr>
        <w:lastRenderedPageBreak/>
        <w:t xml:space="preserve">El grado de esterificación de la pectina extraída, por los métodos de hidrólisis ácida e hidrólisis enzimática fueron de 51,31 y 51,90% respectivamente, lo cual nos indica que la pectina que se obtiene de la cáscara de cacao es de alto grado metoxilo, tal como expresa Rascón </w:t>
      </w:r>
      <w:r w:rsidRPr="000148C9">
        <w:rPr>
          <w:i/>
          <w:sz w:val="22"/>
          <w:szCs w:val="22"/>
          <w:lang w:val="es-ES"/>
        </w:rPr>
        <w:t>et al.</w:t>
      </w:r>
      <w:r w:rsidRPr="000148C9">
        <w:rPr>
          <w:sz w:val="22"/>
          <w:szCs w:val="22"/>
          <w:lang w:val="es-ES"/>
        </w:rPr>
        <w:t xml:space="preserve"> (2016) en el trabajo realizado, el grado de esterificación de las pectinas extraídas en dos variedades de manzanas fue de 57 y 63% categorizándolas con pectinas de alto grado metoxilos e indicando que valores de esterificación por encima de 50% se consideran de alto grado.</w:t>
      </w:r>
    </w:p>
    <w:p w14:paraId="36352532" w14:textId="77777777" w:rsidR="0056514A" w:rsidRPr="00A65A96" w:rsidRDefault="0056514A" w:rsidP="00A65A96">
      <w:pPr>
        <w:pStyle w:val="Ttulo2"/>
        <w:numPr>
          <w:ilvl w:val="0"/>
          <w:numId w:val="0"/>
        </w:numPr>
        <w:jc w:val="both"/>
        <w:rPr>
          <w:rFonts w:ascii="Times New Roman" w:hAnsi="Times New Roman" w:cs="Times New Roman"/>
          <w:b w:val="0"/>
          <w:i w:val="0"/>
          <w:iCs w:val="0"/>
          <w:sz w:val="22"/>
          <w:szCs w:val="22"/>
        </w:rPr>
      </w:pPr>
      <w:bookmarkStart w:id="53" w:name="_Toc9675302"/>
      <w:r w:rsidRPr="00A65A96">
        <w:rPr>
          <w:rFonts w:ascii="Times New Roman" w:hAnsi="Times New Roman" w:cs="Times New Roman"/>
          <w:i w:val="0"/>
          <w:iCs w:val="0"/>
          <w:sz w:val="22"/>
          <w:szCs w:val="22"/>
        </w:rPr>
        <w:t>Conclusiones</w:t>
      </w:r>
      <w:bookmarkEnd w:id="53"/>
    </w:p>
    <w:p w14:paraId="2FE0BA2B" w14:textId="77777777" w:rsidR="0056514A" w:rsidRPr="000148C9" w:rsidRDefault="0056514A" w:rsidP="000148C9">
      <w:pPr>
        <w:pStyle w:val="Prrafodelista"/>
        <w:numPr>
          <w:ilvl w:val="0"/>
          <w:numId w:val="42"/>
        </w:numPr>
        <w:spacing w:before="240" w:after="160" w:line="360" w:lineRule="auto"/>
        <w:ind w:left="567" w:hanging="567"/>
        <w:jc w:val="both"/>
        <w:rPr>
          <w:sz w:val="22"/>
          <w:szCs w:val="22"/>
          <w:lang w:val="es-ES"/>
        </w:rPr>
      </w:pPr>
      <w:r w:rsidRPr="000148C9">
        <w:rPr>
          <w:sz w:val="22"/>
          <w:szCs w:val="22"/>
          <w:lang w:val="es-ES"/>
        </w:rPr>
        <w:t>El método de extracción hidrólisis ácida obtuvo un mayor rendimiento de pectina en relación con la hidrólisis enzimática.</w:t>
      </w:r>
    </w:p>
    <w:p w14:paraId="5B52D6A4" w14:textId="77777777" w:rsidR="0056514A" w:rsidRPr="000148C9" w:rsidRDefault="0056514A" w:rsidP="000148C9">
      <w:pPr>
        <w:pStyle w:val="Prrafodelista"/>
        <w:numPr>
          <w:ilvl w:val="0"/>
          <w:numId w:val="42"/>
        </w:numPr>
        <w:spacing w:before="240" w:after="160" w:line="360" w:lineRule="auto"/>
        <w:ind w:left="567" w:hanging="567"/>
        <w:jc w:val="both"/>
        <w:rPr>
          <w:sz w:val="22"/>
          <w:szCs w:val="22"/>
          <w:lang w:val="es-ES"/>
        </w:rPr>
      </w:pPr>
      <w:r w:rsidRPr="000148C9">
        <w:rPr>
          <w:sz w:val="22"/>
          <w:szCs w:val="22"/>
          <w:lang w:val="es-ES"/>
        </w:rPr>
        <w:t>El área que ocupan los picos de los grupos carboxílicos esterificados y no esterificados de la longitud de onda de las pectinas extraídas por ambos métodos comparten similitudes con los picos de la pectina comercial.</w:t>
      </w:r>
    </w:p>
    <w:p w14:paraId="14013550" w14:textId="77777777" w:rsidR="0056514A" w:rsidRPr="000148C9" w:rsidRDefault="0056514A" w:rsidP="000148C9">
      <w:pPr>
        <w:pStyle w:val="Prrafodelista"/>
        <w:numPr>
          <w:ilvl w:val="0"/>
          <w:numId w:val="42"/>
        </w:numPr>
        <w:spacing w:before="240" w:after="160" w:line="360" w:lineRule="auto"/>
        <w:ind w:left="567" w:hanging="567"/>
        <w:jc w:val="both"/>
        <w:rPr>
          <w:sz w:val="22"/>
          <w:szCs w:val="22"/>
          <w:lang w:val="es-ES"/>
        </w:rPr>
      </w:pPr>
      <w:r w:rsidRPr="000148C9">
        <w:rPr>
          <w:sz w:val="22"/>
          <w:szCs w:val="22"/>
          <w:lang w:val="es-ES"/>
        </w:rPr>
        <w:t>Ambos métodos de extracción dieron como resultado pectinas de alto grado metoxilo.</w:t>
      </w:r>
    </w:p>
    <w:p w14:paraId="3FF13C74" w14:textId="277178AE" w:rsidR="0056514A" w:rsidRPr="00A65A96" w:rsidRDefault="0056514A" w:rsidP="00A65A96">
      <w:pPr>
        <w:jc w:val="both"/>
        <w:rPr>
          <w:b/>
          <w:bCs/>
          <w:sz w:val="22"/>
          <w:szCs w:val="22"/>
          <w:lang w:val="es-ES"/>
        </w:rPr>
      </w:pPr>
      <w:bookmarkStart w:id="54" w:name="_Toc7856362"/>
      <w:bookmarkStart w:id="55" w:name="_Toc9675304"/>
      <w:r w:rsidRPr="00A65A96">
        <w:rPr>
          <w:b/>
          <w:bCs/>
          <w:sz w:val="22"/>
          <w:szCs w:val="22"/>
          <w:lang w:val="es-ES"/>
        </w:rPr>
        <w:t>Bibliografía</w:t>
      </w:r>
      <w:bookmarkEnd w:id="54"/>
      <w:bookmarkEnd w:id="55"/>
    </w:p>
    <w:p w14:paraId="24A90775" w14:textId="77777777" w:rsidR="0056514A" w:rsidRPr="000148C9" w:rsidRDefault="0056514A" w:rsidP="000148C9">
      <w:pPr>
        <w:shd w:val="clear" w:color="auto" w:fill="FFFFFF"/>
        <w:spacing w:before="240" w:line="276" w:lineRule="auto"/>
        <w:ind w:left="708" w:hanging="708"/>
        <w:jc w:val="both"/>
        <w:rPr>
          <w:sz w:val="22"/>
          <w:szCs w:val="22"/>
        </w:rPr>
      </w:pPr>
      <w:r w:rsidRPr="000148C9">
        <w:rPr>
          <w:sz w:val="22"/>
          <w:szCs w:val="22"/>
        </w:rPr>
        <w:t>Aza, E. &amp; Méndez, A. (2011). Extracción de pectina de Nopal (</w:t>
      </w:r>
      <w:r w:rsidRPr="000148C9">
        <w:rPr>
          <w:i/>
          <w:sz w:val="22"/>
          <w:szCs w:val="22"/>
        </w:rPr>
        <w:t>Opuntia Ficus indica</w:t>
      </w:r>
      <w:r w:rsidRPr="000148C9">
        <w:rPr>
          <w:sz w:val="22"/>
          <w:szCs w:val="22"/>
        </w:rPr>
        <w:t>) por medio ácido aplicando dos niveles de temperatura, tiempos y estados de madurez. (Tesis pregrado). Universidad Técnica del Norte. Tulcán, Ecuador. Recuperado de http://repositorio.utn.edu.ec/bitstream/123456789/743/2/03%20AGI%20293%20ART%C3%8DCULO%20CIENT%C3%8DFICO.pdf.</w:t>
      </w:r>
    </w:p>
    <w:p w14:paraId="038FDAC4" w14:textId="77777777" w:rsidR="0056514A" w:rsidRPr="000148C9" w:rsidRDefault="0056514A" w:rsidP="000148C9">
      <w:pPr>
        <w:spacing w:before="240" w:line="276" w:lineRule="auto"/>
        <w:ind w:left="709" w:hanging="709"/>
        <w:jc w:val="both"/>
        <w:rPr>
          <w:sz w:val="22"/>
          <w:szCs w:val="22"/>
          <w:lang w:val="en-US"/>
        </w:rPr>
      </w:pPr>
      <w:proofErr w:type="spellStart"/>
      <w:r w:rsidRPr="000148C9">
        <w:rPr>
          <w:sz w:val="22"/>
          <w:szCs w:val="22"/>
        </w:rPr>
        <w:t>Badrie</w:t>
      </w:r>
      <w:proofErr w:type="spellEnd"/>
      <w:r w:rsidRPr="000148C9">
        <w:rPr>
          <w:sz w:val="22"/>
          <w:szCs w:val="22"/>
        </w:rPr>
        <w:t xml:space="preserve">, N., </w:t>
      </w:r>
      <w:proofErr w:type="spellStart"/>
      <w:r w:rsidRPr="000148C9">
        <w:rPr>
          <w:sz w:val="22"/>
          <w:szCs w:val="22"/>
        </w:rPr>
        <w:t>Bekele</w:t>
      </w:r>
      <w:proofErr w:type="spellEnd"/>
      <w:r w:rsidRPr="000148C9">
        <w:rPr>
          <w:sz w:val="22"/>
          <w:szCs w:val="22"/>
        </w:rPr>
        <w:t xml:space="preserve">, F., </w:t>
      </w:r>
      <w:proofErr w:type="spellStart"/>
      <w:r w:rsidRPr="000148C9">
        <w:rPr>
          <w:sz w:val="22"/>
          <w:szCs w:val="22"/>
        </w:rPr>
        <w:t>Sikora</w:t>
      </w:r>
      <w:proofErr w:type="spellEnd"/>
      <w:r w:rsidRPr="000148C9">
        <w:rPr>
          <w:sz w:val="22"/>
          <w:szCs w:val="22"/>
        </w:rPr>
        <w:t xml:space="preserve">, E. &amp; </w:t>
      </w:r>
      <w:proofErr w:type="spellStart"/>
      <w:r w:rsidRPr="000148C9">
        <w:rPr>
          <w:sz w:val="22"/>
          <w:szCs w:val="22"/>
        </w:rPr>
        <w:t>Sikor</w:t>
      </w:r>
      <w:proofErr w:type="spellEnd"/>
      <w:r w:rsidRPr="000148C9">
        <w:rPr>
          <w:sz w:val="22"/>
          <w:szCs w:val="22"/>
        </w:rPr>
        <w:t xml:space="preserve">, M. (2012). </w:t>
      </w:r>
      <w:r w:rsidRPr="000148C9">
        <w:rPr>
          <w:sz w:val="22"/>
          <w:szCs w:val="22"/>
          <w:lang w:val="en-US"/>
        </w:rPr>
        <w:t xml:space="preserve">Cocoa agronomy, quality, nutritional and health aspects. </w:t>
      </w:r>
      <w:r w:rsidRPr="000148C9">
        <w:rPr>
          <w:i/>
          <w:sz w:val="22"/>
          <w:szCs w:val="22"/>
          <w:lang w:val="en-US"/>
        </w:rPr>
        <w:t xml:space="preserve">Critical Reviews in Food Science and Nutrition. </w:t>
      </w:r>
      <w:r w:rsidRPr="000148C9">
        <w:rPr>
          <w:sz w:val="22"/>
          <w:szCs w:val="22"/>
          <w:lang w:val="en-US"/>
        </w:rPr>
        <w:t>55(5), 620-659. doi:10.1080/10408398.2012.669428</w:t>
      </w:r>
    </w:p>
    <w:p w14:paraId="40C83AB7" w14:textId="77777777" w:rsidR="0056514A" w:rsidRPr="000148C9" w:rsidRDefault="0056514A" w:rsidP="000148C9">
      <w:pPr>
        <w:pStyle w:val="EndNoteBibliography"/>
        <w:spacing w:before="240" w:line="276" w:lineRule="auto"/>
        <w:ind w:left="720" w:hanging="720"/>
        <w:jc w:val="both"/>
        <w:rPr>
          <w:rFonts w:ascii="Times New Roman" w:hAnsi="Times New Roman"/>
          <w:sz w:val="22"/>
          <w:szCs w:val="22"/>
          <w:lang w:val="es-ES"/>
        </w:rPr>
      </w:pPr>
      <w:r w:rsidRPr="000148C9">
        <w:rPr>
          <w:rFonts w:ascii="Times New Roman" w:hAnsi="Times New Roman"/>
          <w:sz w:val="22"/>
          <w:szCs w:val="22"/>
          <w:lang w:val="es-ES"/>
        </w:rPr>
        <w:t xml:space="preserve">Barazarte, H., Sangronis, E. &amp; Unai, E. (2008). </w:t>
      </w:r>
      <w:r w:rsidRPr="000148C9">
        <w:rPr>
          <w:rFonts w:ascii="Times New Roman" w:hAnsi="Times New Roman"/>
          <w:sz w:val="22"/>
          <w:szCs w:val="22"/>
        </w:rPr>
        <w:t>Cocoa (</w:t>
      </w:r>
      <w:r w:rsidRPr="000148C9">
        <w:rPr>
          <w:rFonts w:ascii="Times New Roman" w:hAnsi="Times New Roman"/>
          <w:i/>
          <w:sz w:val="22"/>
          <w:szCs w:val="22"/>
        </w:rPr>
        <w:t>Theobroma cacao</w:t>
      </w:r>
      <w:r w:rsidRPr="000148C9">
        <w:rPr>
          <w:rFonts w:ascii="Times New Roman" w:hAnsi="Times New Roman"/>
          <w:sz w:val="22"/>
          <w:szCs w:val="22"/>
        </w:rPr>
        <w:t xml:space="preserve">) hulls: a posible commercial source of pectins. </w:t>
      </w:r>
      <w:r w:rsidRPr="000148C9">
        <w:rPr>
          <w:rFonts w:ascii="Times New Roman" w:hAnsi="Times New Roman"/>
          <w:i/>
          <w:sz w:val="22"/>
          <w:szCs w:val="22"/>
          <w:lang w:val="es-ES"/>
        </w:rPr>
        <w:t>Archivos Latinoamericanos de Nutrición, 58(1)</w:t>
      </w:r>
      <w:r w:rsidRPr="000148C9">
        <w:rPr>
          <w:rFonts w:ascii="Times New Roman" w:hAnsi="Times New Roman"/>
          <w:sz w:val="22"/>
          <w:szCs w:val="22"/>
          <w:lang w:val="es-ES"/>
        </w:rPr>
        <w:t>, 64-70. Recuperado de http://www.scielo.org.ve/scielo.php?script=sci_arttext&amp;pid=S000406222008000100009.</w:t>
      </w:r>
    </w:p>
    <w:p w14:paraId="5C814A15" w14:textId="77777777" w:rsidR="0056514A" w:rsidRPr="000148C9" w:rsidRDefault="0056514A" w:rsidP="000148C9">
      <w:pPr>
        <w:pStyle w:val="EndNoteBibliography"/>
        <w:spacing w:before="240" w:line="276" w:lineRule="auto"/>
        <w:ind w:left="720" w:hanging="720"/>
        <w:jc w:val="both"/>
        <w:rPr>
          <w:rFonts w:ascii="Times New Roman" w:hAnsi="Times New Roman"/>
          <w:sz w:val="22"/>
          <w:szCs w:val="22"/>
          <w:lang w:val="es-ES"/>
        </w:rPr>
      </w:pPr>
      <w:r w:rsidRPr="000148C9">
        <w:rPr>
          <w:rFonts w:ascii="Times New Roman" w:hAnsi="Times New Roman"/>
          <w:sz w:val="22"/>
          <w:szCs w:val="22"/>
          <w:lang w:val="es-ES"/>
        </w:rPr>
        <w:t xml:space="preserve">Betancourt, L. &amp; Llano, J. (2009). </w:t>
      </w:r>
      <w:r w:rsidRPr="000148C9">
        <w:rPr>
          <w:rFonts w:ascii="Times New Roman" w:hAnsi="Times New Roman"/>
          <w:i/>
          <w:sz w:val="22"/>
          <w:szCs w:val="22"/>
          <w:lang w:val="es-ES"/>
        </w:rPr>
        <w:t>Extracción de pectina a partir de los subproductos del beneficio del cacao.</w:t>
      </w:r>
      <w:r w:rsidRPr="000148C9">
        <w:rPr>
          <w:rFonts w:ascii="Times New Roman" w:hAnsi="Times New Roman"/>
          <w:sz w:val="22"/>
          <w:szCs w:val="22"/>
          <w:lang w:val="es-ES"/>
        </w:rPr>
        <w:t>, Universidad de EAFIT. Medellín Colombia. Recuperado de https://core.ac.uk/download/pdf/47237189.pdf.</w:t>
      </w:r>
    </w:p>
    <w:p w14:paraId="6703EC08" w14:textId="77777777" w:rsidR="0056514A" w:rsidRPr="000148C9" w:rsidRDefault="0056514A" w:rsidP="000148C9">
      <w:pPr>
        <w:spacing w:before="240" w:line="276" w:lineRule="auto"/>
        <w:ind w:left="708" w:hanging="708"/>
        <w:jc w:val="both"/>
        <w:rPr>
          <w:color w:val="000000"/>
          <w:sz w:val="22"/>
          <w:szCs w:val="22"/>
          <w:shd w:val="clear" w:color="auto" w:fill="FFFFFF"/>
        </w:rPr>
      </w:pPr>
      <w:bookmarkStart w:id="56" w:name="_Hlk528370046"/>
      <w:r w:rsidRPr="000148C9">
        <w:rPr>
          <w:sz w:val="22"/>
          <w:szCs w:val="22"/>
          <w:lang w:val="es-ES"/>
        </w:rPr>
        <w:t xml:space="preserve">Bravo, A. &amp; </w:t>
      </w:r>
      <w:proofErr w:type="spellStart"/>
      <w:r w:rsidRPr="000148C9">
        <w:rPr>
          <w:sz w:val="22"/>
          <w:szCs w:val="22"/>
          <w:lang w:val="es-ES"/>
        </w:rPr>
        <w:t>Condo</w:t>
      </w:r>
      <w:proofErr w:type="spellEnd"/>
      <w:r w:rsidRPr="000148C9">
        <w:rPr>
          <w:sz w:val="22"/>
          <w:szCs w:val="22"/>
          <w:lang w:val="es-ES"/>
        </w:rPr>
        <w:t xml:space="preserve">, E. (2015). </w:t>
      </w:r>
      <w:bookmarkEnd w:id="56"/>
      <w:r w:rsidRPr="000148C9">
        <w:rPr>
          <w:sz w:val="22"/>
          <w:szCs w:val="22"/>
          <w:lang w:val="es-ES"/>
        </w:rPr>
        <w:t xml:space="preserve">Comparación de la pectina obtenida a partir del aprovechamiento de las cáscaras de banano y cacao por el método de hidrólisis ácida (tesis pregrado). Universidad de Guayaquil, Guayaquil, Ecuador. Recuperado de </w:t>
      </w:r>
      <w:r w:rsidRPr="000148C9">
        <w:rPr>
          <w:sz w:val="22"/>
          <w:szCs w:val="22"/>
          <w:shd w:val="clear" w:color="auto" w:fill="FFFFFF"/>
        </w:rPr>
        <w:t>http://repositorio.ug.edu.ec/handle/redug/8938</w:t>
      </w:r>
      <w:r w:rsidRPr="000148C9">
        <w:rPr>
          <w:color w:val="000000"/>
          <w:sz w:val="22"/>
          <w:szCs w:val="22"/>
          <w:shd w:val="clear" w:color="auto" w:fill="FFFFFF"/>
        </w:rPr>
        <w:t>.</w:t>
      </w:r>
    </w:p>
    <w:p w14:paraId="1C82D808" w14:textId="77777777" w:rsidR="0056514A" w:rsidRPr="000148C9" w:rsidRDefault="0056514A" w:rsidP="000148C9">
      <w:pPr>
        <w:spacing w:before="240" w:line="276" w:lineRule="auto"/>
        <w:ind w:left="708" w:hanging="708"/>
        <w:jc w:val="both"/>
        <w:rPr>
          <w:color w:val="000000"/>
          <w:sz w:val="22"/>
          <w:szCs w:val="22"/>
          <w:shd w:val="clear" w:color="auto" w:fill="FFFFFF"/>
        </w:rPr>
      </w:pPr>
      <w:r w:rsidRPr="000148C9">
        <w:rPr>
          <w:color w:val="000000"/>
          <w:sz w:val="22"/>
          <w:szCs w:val="22"/>
          <w:shd w:val="clear" w:color="auto" w:fill="FFFFFF"/>
        </w:rPr>
        <w:t xml:space="preserve">Del </w:t>
      </w:r>
      <w:proofErr w:type="spellStart"/>
      <w:r w:rsidRPr="000148C9">
        <w:rPr>
          <w:color w:val="000000"/>
          <w:sz w:val="22"/>
          <w:szCs w:val="22"/>
          <w:shd w:val="clear" w:color="auto" w:fill="FFFFFF"/>
        </w:rPr>
        <w:t>Aguila</w:t>
      </w:r>
      <w:proofErr w:type="spellEnd"/>
      <w:r w:rsidRPr="000148C9">
        <w:rPr>
          <w:color w:val="000000"/>
          <w:sz w:val="22"/>
          <w:szCs w:val="22"/>
          <w:shd w:val="clear" w:color="auto" w:fill="FFFFFF"/>
        </w:rPr>
        <w:t xml:space="preserve">, D. &amp; Zegarra, D. (2016). </w:t>
      </w:r>
      <w:r w:rsidRPr="000148C9">
        <w:rPr>
          <w:sz w:val="22"/>
          <w:szCs w:val="22"/>
        </w:rPr>
        <w:t>Extracción de pectina por hidrólisis ácida y precipitación alcohólica a partir de las cáscaras de cacao híbrido ccn51 (</w:t>
      </w:r>
      <w:proofErr w:type="spellStart"/>
      <w:r w:rsidRPr="000148C9">
        <w:rPr>
          <w:sz w:val="22"/>
          <w:szCs w:val="22"/>
        </w:rPr>
        <w:t>theobroma</w:t>
      </w:r>
      <w:proofErr w:type="spellEnd"/>
      <w:r w:rsidRPr="000148C9">
        <w:rPr>
          <w:sz w:val="22"/>
          <w:szCs w:val="22"/>
        </w:rPr>
        <w:t xml:space="preserve"> cacao l.) para la fabricación de un prototipo </w:t>
      </w:r>
      <w:r w:rsidRPr="000148C9">
        <w:rPr>
          <w:sz w:val="22"/>
          <w:szCs w:val="22"/>
        </w:rPr>
        <w:lastRenderedPageBreak/>
        <w:t>de empaque alimentario, Pucallpa, región Ucayali 2015. (Tesis de pregrado). Universidad nacional intercultural de la Amazonia. Pucallpa, Perú. Recuperado de: http://repositorio.unia.edu.pe/bitstream/unia/103/1/TESIS.pdf</w:t>
      </w:r>
    </w:p>
    <w:p w14:paraId="62A67EAD" w14:textId="77777777" w:rsidR="0056514A" w:rsidRPr="000148C9" w:rsidRDefault="0056514A" w:rsidP="000148C9">
      <w:pPr>
        <w:spacing w:before="240" w:line="276" w:lineRule="auto"/>
        <w:ind w:left="709" w:hanging="709"/>
        <w:jc w:val="both"/>
        <w:rPr>
          <w:sz w:val="22"/>
          <w:szCs w:val="22"/>
        </w:rPr>
      </w:pPr>
      <w:r w:rsidRPr="000148C9">
        <w:rPr>
          <w:sz w:val="22"/>
          <w:szCs w:val="22"/>
        </w:rPr>
        <w:t xml:space="preserve">Maldonado, Y., Salazar, S., Millones, C., Torres, E. &amp; Vásquez. (2010). Extracción de pectina mediante el método de hidrólisis ácida en fruto de </w:t>
      </w:r>
      <w:proofErr w:type="spellStart"/>
      <w:r w:rsidRPr="000148C9">
        <w:rPr>
          <w:sz w:val="22"/>
          <w:szCs w:val="22"/>
        </w:rPr>
        <w:t>maushan</w:t>
      </w:r>
      <w:proofErr w:type="spellEnd"/>
      <w:r w:rsidRPr="000148C9">
        <w:rPr>
          <w:sz w:val="22"/>
          <w:szCs w:val="22"/>
        </w:rPr>
        <w:t xml:space="preserve"> (</w:t>
      </w:r>
      <w:proofErr w:type="spellStart"/>
      <w:r w:rsidRPr="000148C9">
        <w:rPr>
          <w:i/>
          <w:sz w:val="22"/>
          <w:szCs w:val="22"/>
        </w:rPr>
        <w:t>Vasconcellea</w:t>
      </w:r>
      <w:proofErr w:type="spellEnd"/>
      <w:r w:rsidRPr="000148C9">
        <w:rPr>
          <w:i/>
          <w:sz w:val="22"/>
          <w:szCs w:val="22"/>
        </w:rPr>
        <w:t xml:space="preserve"> </w:t>
      </w:r>
      <w:proofErr w:type="spellStart"/>
      <w:r w:rsidRPr="000148C9">
        <w:rPr>
          <w:i/>
          <w:sz w:val="22"/>
          <w:szCs w:val="22"/>
        </w:rPr>
        <w:t>weberbaueri</w:t>
      </w:r>
      <w:proofErr w:type="spellEnd"/>
      <w:r w:rsidRPr="000148C9">
        <w:rPr>
          <w:i/>
          <w:sz w:val="22"/>
          <w:szCs w:val="22"/>
        </w:rPr>
        <w:t xml:space="preserve"> (</w:t>
      </w:r>
      <w:proofErr w:type="spellStart"/>
      <w:r w:rsidRPr="000148C9">
        <w:rPr>
          <w:i/>
          <w:sz w:val="22"/>
          <w:szCs w:val="22"/>
        </w:rPr>
        <w:t>Harms</w:t>
      </w:r>
      <w:proofErr w:type="spellEnd"/>
      <w:r w:rsidRPr="000148C9">
        <w:rPr>
          <w:i/>
          <w:sz w:val="22"/>
          <w:szCs w:val="22"/>
        </w:rPr>
        <w:t>) V.M. Badillo</w:t>
      </w:r>
      <w:r w:rsidRPr="000148C9">
        <w:rPr>
          <w:sz w:val="22"/>
          <w:szCs w:val="22"/>
        </w:rPr>
        <w:t xml:space="preserve">) proveniente del distrito de San Miguel de </w:t>
      </w:r>
      <w:proofErr w:type="spellStart"/>
      <w:r w:rsidRPr="000148C9">
        <w:rPr>
          <w:sz w:val="22"/>
          <w:szCs w:val="22"/>
        </w:rPr>
        <w:t>Soloco</w:t>
      </w:r>
      <w:proofErr w:type="spellEnd"/>
      <w:r w:rsidRPr="000148C9">
        <w:rPr>
          <w:sz w:val="22"/>
          <w:szCs w:val="22"/>
        </w:rPr>
        <w:t xml:space="preserve">, región Amazonas. </w:t>
      </w:r>
      <w:r w:rsidRPr="000148C9">
        <w:rPr>
          <w:i/>
          <w:sz w:val="22"/>
          <w:szCs w:val="22"/>
        </w:rPr>
        <w:t>Revista Aporte Santiaguino;</w:t>
      </w:r>
      <w:r w:rsidRPr="000148C9">
        <w:rPr>
          <w:sz w:val="22"/>
          <w:szCs w:val="22"/>
        </w:rPr>
        <w:t xml:space="preserve"> 3(2): 177-184. Recuperado de: http://www.scielo.org.pe/pdf/as/v3n2/a05v3n2.</w:t>
      </w:r>
    </w:p>
    <w:p w14:paraId="28568F89" w14:textId="77777777" w:rsidR="0056514A" w:rsidRPr="000148C9" w:rsidRDefault="0056514A" w:rsidP="000148C9">
      <w:pPr>
        <w:spacing w:before="240" w:line="276" w:lineRule="auto"/>
        <w:ind w:left="709" w:hanging="709"/>
        <w:jc w:val="both"/>
        <w:rPr>
          <w:color w:val="000000"/>
          <w:sz w:val="22"/>
          <w:szCs w:val="22"/>
        </w:rPr>
      </w:pPr>
      <w:r w:rsidRPr="000148C9">
        <w:rPr>
          <w:color w:val="000000"/>
          <w:sz w:val="22"/>
          <w:szCs w:val="22"/>
        </w:rPr>
        <w:t>Mendoza, L., Jiménez, J. &amp; Ramírez, M. (2017). Evaluación de la pectina extraída enzimáticamente a partir de las cáscaras del fruto de cacao (</w:t>
      </w:r>
      <w:proofErr w:type="spellStart"/>
      <w:r w:rsidRPr="000148C9">
        <w:rPr>
          <w:i/>
          <w:color w:val="000000"/>
          <w:sz w:val="22"/>
          <w:szCs w:val="22"/>
        </w:rPr>
        <w:t>Theobroma</w:t>
      </w:r>
      <w:proofErr w:type="spellEnd"/>
      <w:r w:rsidRPr="000148C9">
        <w:rPr>
          <w:i/>
          <w:color w:val="000000"/>
          <w:sz w:val="22"/>
          <w:szCs w:val="22"/>
        </w:rPr>
        <w:t xml:space="preserve"> cacao</w:t>
      </w:r>
      <w:r w:rsidRPr="000148C9">
        <w:rPr>
          <w:color w:val="000000"/>
          <w:sz w:val="22"/>
          <w:szCs w:val="22"/>
        </w:rPr>
        <w:t xml:space="preserve">). </w:t>
      </w:r>
      <w:r w:rsidRPr="000148C9">
        <w:rPr>
          <w:i/>
          <w:iCs/>
          <w:color w:val="000000"/>
          <w:sz w:val="22"/>
          <w:szCs w:val="22"/>
        </w:rPr>
        <w:t>Revista U.D.C.A Actualidad &amp; Divulgación Científica</w:t>
      </w:r>
      <w:r w:rsidRPr="000148C9">
        <w:rPr>
          <w:color w:val="000000"/>
          <w:sz w:val="22"/>
          <w:szCs w:val="22"/>
        </w:rPr>
        <w:t xml:space="preserve">, </w:t>
      </w:r>
      <w:r w:rsidRPr="000148C9">
        <w:rPr>
          <w:i/>
          <w:iCs/>
          <w:color w:val="000000"/>
          <w:sz w:val="22"/>
          <w:szCs w:val="22"/>
        </w:rPr>
        <w:t>20</w:t>
      </w:r>
      <w:r w:rsidRPr="000148C9">
        <w:rPr>
          <w:color w:val="000000"/>
          <w:sz w:val="22"/>
          <w:szCs w:val="22"/>
        </w:rPr>
        <w:t xml:space="preserve">(1), 131-138. Recuperado de </w:t>
      </w:r>
      <w:r w:rsidRPr="000148C9">
        <w:rPr>
          <w:sz w:val="22"/>
          <w:szCs w:val="22"/>
        </w:rPr>
        <w:t>http://www.scielo.org.co/scielo.php?script=sci_arttext&amp;pid=S012342262017000100015&amp;lng=en&amp;tlng=es.es/2017/2/art-10/</w:t>
      </w:r>
      <w:r w:rsidRPr="000148C9">
        <w:rPr>
          <w:color w:val="000000"/>
          <w:sz w:val="22"/>
          <w:szCs w:val="22"/>
        </w:rPr>
        <w:t>.</w:t>
      </w:r>
    </w:p>
    <w:p w14:paraId="1BCD48B3" w14:textId="77777777" w:rsidR="0056514A" w:rsidRPr="000148C9" w:rsidRDefault="0056514A" w:rsidP="000148C9">
      <w:pPr>
        <w:spacing w:before="240" w:line="276" w:lineRule="auto"/>
        <w:ind w:left="709" w:hanging="709"/>
        <w:jc w:val="both"/>
        <w:rPr>
          <w:sz w:val="22"/>
          <w:szCs w:val="22"/>
        </w:rPr>
      </w:pPr>
      <w:r w:rsidRPr="000148C9">
        <w:rPr>
          <w:sz w:val="22"/>
          <w:szCs w:val="22"/>
        </w:rPr>
        <w:t xml:space="preserve">Rascón, A., Martínez, A., Carvajal, E., Martínez, K. &amp; Campa, A. (2016). Gelificación iónica de </w:t>
      </w:r>
      <w:proofErr w:type="spellStart"/>
      <w:r w:rsidRPr="000148C9">
        <w:rPr>
          <w:sz w:val="22"/>
          <w:szCs w:val="22"/>
        </w:rPr>
        <w:t>péctica</w:t>
      </w:r>
      <w:proofErr w:type="spellEnd"/>
      <w:r w:rsidRPr="000148C9">
        <w:rPr>
          <w:sz w:val="22"/>
          <w:szCs w:val="22"/>
        </w:rPr>
        <w:t xml:space="preserve"> de bajo grado de esterificación extraída de manzanas inmaduras de raleo. </w:t>
      </w:r>
      <w:r w:rsidRPr="000148C9">
        <w:rPr>
          <w:i/>
          <w:sz w:val="22"/>
          <w:szCs w:val="22"/>
        </w:rPr>
        <w:t xml:space="preserve">Rev. </w:t>
      </w:r>
      <w:proofErr w:type="spellStart"/>
      <w:r w:rsidRPr="000148C9">
        <w:rPr>
          <w:i/>
          <w:sz w:val="22"/>
          <w:szCs w:val="22"/>
        </w:rPr>
        <w:t>Fitotec</w:t>
      </w:r>
      <w:proofErr w:type="spellEnd"/>
      <w:r w:rsidRPr="000148C9">
        <w:rPr>
          <w:i/>
          <w:sz w:val="22"/>
          <w:szCs w:val="22"/>
        </w:rPr>
        <w:t xml:space="preserve">. Mex., </w:t>
      </w:r>
      <w:r w:rsidRPr="000148C9">
        <w:rPr>
          <w:sz w:val="22"/>
          <w:szCs w:val="22"/>
        </w:rPr>
        <w:t>39(1), 17-24. Recuperado de: www.scielo.org.mx/pdf/rfm/v39n1/v39n1a5.pdf.</w:t>
      </w:r>
    </w:p>
    <w:p w14:paraId="2D6AAAE8" w14:textId="77777777" w:rsidR="0056514A" w:rsidRPr="000148C9" w:rsidRDefault="0056514A" w:rsidP="000148C9">
      <w:pPr>
        <w:spacing w:before="240" w:line="276" w:lineRule="auto"/>
        <w:ind w:left="708" w:hanging="708"/>
        <w:jc w:val="both"/>
        <w:rPr>
          <w:sz w:val="22"/>
          <w:szCs w:val="22"/>
          <w:lang w:val="es-ES"/>
        </w:rPr>
      </w:pPr>
      <w:r w:rsidRPr="000148C9">
        <w:rPr>
          <w:sz w:val="22"/>
          <w:szCs w:val="22"/>
          <w:lang w:val="es-ES"/>
        </w:rPr>
        <w:t xml:space="preserve">Romero, H., Tinoco, O., &amp; Dávila, K. (2015). Hidrólisis enzimática de residuos agroindustriales del banano para la obtención de jarabe glucosado aplicando tres pretratamientos. </w:t>
      </w:r>
      <w:r w:rsidRPr="000148C9">
        <w:rPr>
          <w:i/>
          <w:iCs/>
          <w:sz w:val="22"/>
          <w:szCs w:val="22"/>
          <w:lang w:val="es-ES"/>
        </w:rPr>
        <w:t>Industrial Data, 18</w:t>
      </w:r>
      <w:r w:rsidRPr="000148C9">
        <w:rPr>
          <w:sz w:val="22"/>
          <w:szCs w:val="22"/>
          <w:lang w:val="es-ES"/>
        </w:rPr>
        <w:t>(1), 101-107. Recuperado de http://revistasinvestigacion.unmsm.edu.pe/index.php/idata/article/view/12072.</w:t>
      </w:r>
    </w:p>
    <w:p w14:paraId="702B62BD" w14:textId="77777777" w:rsidR="0056514A" w:rsidRPr="000148C9" w:rsidRDefault="0056514A" w:rsidP="000148C9">
      <w:pPr>
        <w:pStyle w:val="EndNoteBibliography"/>
        <w:spacing w:before="240" w:line="276" w:lineRule="auto"/>
        <w:ind w:left="720" w:hanging="720"/>
        <w:jc w:val="both"/>
        <w:rPr>
          <w:rFonts w:ascii="Times New Roman" w:hAnsi="Times New Roman"/>
          <w:sz w:val="22"/>
          <w:szCs w:val="22"/>
          <w:lang w:val="es-ES"/>
        </w:rPr>
      </w:pPr>
      <w:r w:rsidRPr="000148C9">
        <w:rPr>
          <w:rFonts w:ascii="Times New Roman" w:hAnsi="Times New Roman"/>
          <w:sz w:val="22"/>
          <w:szCs w:val="22"/>
          <w:lang w:val="es-ES"/>
        </w:rPr>
        <w:t>Suárez, D. &amp; Orozco, D. ( 2014).</w:t>
      </w:r>
      <w:r w:rsidRPr="000148C9">
        <w:rPr>
          <w:rFonts w:ascii="Times New Roman" w:hAnsi="Times New Roman"/>
          <w:i/>
          <w:sz w:val="22"/>
          <w:szCs w:val="22"/>
          <w:lang w:val="es-ES"/>
        </w:rPr>
        <w:t xml:space="preserve"> Obtención y caracterización de pectina a partir de la cascarilla de cacao del Theobroma cacao, subproducto de una industria chocolatera nacional.</w:t>
      </w:r>
      <w:r w:rsidRPr="000148C9">
        <w:rPr>
          <w:rFonts w:ascii="Times New Roman" w:hAnsi="Times New Roman"/>
          <w:sz w:val="22"/>
          <w:szCs w:val="22"/>
          <w:lang w:val="es-ES"/>
        </w:rPr>
        <w:t>, Universidad Tecnológica De Pereira. Colombia. Recuperado de http://www.academia.edu/28418197/OBTENCI%C3%93n_y_caracterizaci%c3%93n_de_pectina_a_partir_de_la_cascarilla_de_cacao_del_theobroma_cacao_l._subproducto_de_una_industria_chocolatera_nacional.</w:t>
      </w:r>
    </w:p>
    <w:p w14:paraId="4B77F268" w14:textId="77777777" w:rsidR="0056514A" w:rsidRPr="000148C9" w:rsidRDefault="0056514A" w:rsidP="000148C9">
      <w:pPr>
        <w:spacing w:before="240" w:line="276" w:lineRule="auto"/>
        <w:ind w:left="709" w:hanging="709"/>
        <w:jc w:val="both"/>
        <w:rPr>
          <w:sz w:val="22"/>
          <w:szCs w:val="22"/>
        </w:rPr>
      </w:pPr>
    </w:p>
    <w:p w14:paraId="26B55AFE" w14:textId="0008B4EA" w:rsidR="001D4735" w:rsidRPr="000148C9" w:rsidRDefault="001D4735" w:rsidP="000148C9">
      <w:pPr>
        <w:jc w:val="both"/>
        <w:rPr>
          <w:sz w:val="22"/>
          <w:szCs w:val="22"/>
        </w:rPr>
      </w:pPr>
    </w:p>
    <w:sectPr w:rsidR="001D4735" w:rsidRPr="000148C9" w:rsidSect="005C6624">
      <w:headerReference w:type="even" r:id="rId11"/>
      <w:headerReference w:type="default" r:id="rId12"/>
      <w:footerReference w:type="even" r:id="rId13"/>
      <w:footerReference w:type="default" r:id="rId14"/>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12CA" w14:textId="77777777" w:rsidR="003F5A30" w:rsidRDefault="003F5A30">
      <w:r>
        <w:separator/>
      </w:r>
    </w:p>
  </w:endnote>
  <w:endnote w:type="continuationSeparator" w:id="0">
    <w:p w14:paraId="0FB6F95D" w14:textId="77777777" w:rsidR="003F5A30" w:rsidRDefault="003F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p w14:paraId="139586D5" w14:textId="77777777" w:rsidR="00000000" w:rsidRDefault="003F5A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CE26" w14:textId="77777777" w:rsidR="003F5A30" w:rsidRDefault="003F5A30">
      <w:r>
        <w:separator/>
      </w:r>
    </w:p>
  </w:footnote>
  <w:footnote w:type="continuationSeparator" w:id="0">
    <w:p w14:paraId="500FECD3" w14:textId="77777777" w:rsidR="003F5A30" w:rsidRDefault="003F5A30">
      <w:r>
        <w:continuationSeparator/>
      </w:r>
    </w:p>
  </w:footnote>
  <w:footnote w:id="1">
    <w:p w14:paraId="6A885EC7" w14:textId="429EEC49" w:rsidR="0056514A" w:rsidRPr="000148C9" w:rsidRDefault="0056514A" w:rsidP="000148C9"/>
  </w:footnote>
  <w:footnote w:id="2">
    <w:p w14:paraId="0CA8EDC9" w14:textId="77777777" w:rsidR="0056514A" w:rsidRPr="008549DF" w:rsidRDefault="0056514A" w:rsidP="0056514A">
      <w:pPr>
        <w:pStyle w:val="Textonotapie"/>
        <w:rPr>
          <w:lang w:val="es-EC"/>
        </w:rPr>
      </w:pPr>
    </w:p>
  </w:footnote>
  <w:footnote w:id="3">
    <w:p w14:paraId="47B6FB4E" w14:textId="77777777" w:rsidR="0056514A" w:rsidRPr="008549DF" w:rsidRDefault="0056514A" w:rsidP="0056514A">
      <w:pPr>
        <w:pStyle w:val="Textonotapie"/>
        <w:rPr>
          <w:lang w:val="es-EC"/>
        </w:rPr>
      </w:pPr>
    </w:p>
  </w:footnote>
  <w:footnote w:id="4">
    <w:p w14:paraId="51D3BD85" w14:textId="77777777" w:rsidR="0056514A" w:rsidRPr="008549DF" w:rsidRDefault="0056514A" w:rsidP="0056514A">
      <w:pPr>
        <w:pStyle w:val="Textonotapie"/>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p w14:paraId="7B86BCAE" w14:textId="77777777" w:rsidR="00000000" w:rsidRDefault="003F5A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p w14:paraId="47F472B3" w14:textId="77777777" w:rsidR="00000000" w:rsidRDefault="003F5A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3FF6"/>
    <w:multiLevelType w:val="hybridMultilevel"/>
    <w:tmpl w:val="223E03CA"/>
    <w:lvl w:ilvl="0" w:tplc="A2121866">
      <w:start w:val="1"/>
      <w:numFmt w:val="bullet"/>
      <w:lvlText w:val=""/>
      <w:lvlJc w:val="left"/>
      <w:pPr>
        <w:ind w:left="720" w:hanging="360"/>
      </w:pPr>
      <w:rPr>
        <w:rFonts w:ascii="Symbol" w:hAnsi="Symbol" w:hint="default"/>
      </w:rPr>
    </w:lvl>
    <w:lvl w:ilvl="1" w:tplc="631CC5F0">
      <w:start w:val="1"/>
      <w:numFmt w:val="bullet"/>
      <w:lvlText w:val="o"/>
      <w:lvlJc w:val="left"/>
      <w:pPr>
        <w:ind w:left="1440" w:hanging="360"/>
      </w:pPr>
      <w:rPr>
        <w:rFonts w:ascii="Courier New" w:hAnsi="Courier New" w:hint="default"/>
      </w:rPr>
    </w:lvl>
    <w:lvl w:ilvl="2" w:tplc="2FBA4F88">
      <w:start w:val="1"/>
      <w:numFmt w:val="bullet"/>
      <w:lvlText w:val=""/>
      <w:lvlJc w:val="left"/>
      <w:pPr>
        <w:ind w:left="2160" w:hanging="360"/>
      </w:pPr>
      <w:rPr>
        <w:rFonts w:ascii="Wingdings" w:hAnsi="Wingdings" w:hint="default"/>
      </w:rPr>
    </w:lvl>
    <w:lvl w:ilvl="3" w:tplc="7D441292">
      <w:start w:val="1"/>
      <w:numFmt w:val="bullet"/>
      <w:lvlText w:val=""/>
      <w:lvlJc w:val="left"/>
      <w:pPr>
        <w:ind w:left="2880" w:hanging="360"/>
      </w:pPr>
      <w:rPr>
        <w:rFonts w:ascii="Symbol" w:hAnsi="Symbol" w:hint="default"/>
      </w:rPr>
    </w:lvl>
    <w:lvl w:ilvl="4" w:tplc="C338F6F0">
      <w:start w:val="1"/>
      <w:numFmt w:val="bullet"/>
      <w:lvlText w:val="o"/>
      <w:lvlJc w:val="left"/>
      <w:pPr>
        <w:ind w:left="3600" w:hanging="360"/>
      </w:pPr>
      <w:rPr>
        <w:rFonts w:ascii="Courier New" w:hAnsi="Courier New" w:hint="default"/>
      </w:rPr>
    </w:lvl>
    <w:lvl w:ilvl="5" w:tplc="0D304F3C">
      <w:start w:val="1"/>
      <w:numFmt w:val="bullet"/>
      <w:lvlText w:val=""/>
      <w:lvlJc w:val="left"/>
      <w:pPr>
        <w:ind w:left="4320" w:hanging="360"/>
      </w:pPr>
      <w:rPr>
        <w:rFonts w:ascii="Wingdings" w:hAnsi="Wingdings" w:hint="default"/>
      </w:rPr>
    </w:lvl>
    <w:lvl w:ilvl="6" w:tplc="38825644">
      <w:start w:val="1"/>
      <w:numFmt w:val="bullet"/>
      <w:lvlText w:val=""/>
      <w:lvlJc w:val="left"/>
      <w:pPr>
        <w:ind w:left="5040" w:hanging="360"/>
      </w:pPr>
      <w:rPr>
        <w:rFonts w:ascii="Symbol" w:hAnsi="Symbol" w:hint="default"/>
      </w:rPr>
    </w:lvl>
    <w:lvl w:ilvl="7" w:tplc="05780954">
      <w:start w:val="1"/>
      <w:numFmt w:val="bullet"/>
      <w:lvlText w:val="o"/>
      <w:lvlJc w:val="left"/>
      <w:pPr>
        <w:ind w:left="5760" w:hanging="360"/>
      </w:pPr>
      <w:rPr>
        <w:rFonts w:ascii="Courier New" w:hAnsi="Courier New" w:hint="default"/>
      </w:rPr>
    </w:lvl>
    <w:lvl w:ilvl="8" w:tplc="3F88D752">
      <w:start w:val="1"/>
      <w:numFmt w:val="bullet"/>
      <w:lvlText w:val=""/>
      <w:lvlJc w:val="left"/>
      <w:pPr>
        <w:ind w:left="6480" w:hanging="360"/>
      </w:pPr>
      <w:rPr>
        <w:rFonts w:ascii="Wingdings" w:hAnsi="Wingdings" w:hint="default"/>
      </w:rPr>
    </w:lvl>
  </w:abstractNum>
  <w:abstractNum w:abstractNumId="1"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92859E7"/>
    <w:multiLevelType w:val="hybridMultilevel"/>
    <w:tmpl w:val="9782C950"/>
    <w:lvl w:ilvl="0" w:tplc="0C0A0017">
      <w:start w:val="1"/>
      <w:numFmt w:val="lowerLetter"/>
      <w:lvlText w:val="%1)"/>
      <w:lvlJc w:val="left"/>
      <w:pPr>
        <w:ind w:left="1170" w:hanging="360"/>
      </w:pPr>
    </w:lvl>
    <w:lvl w:ilvl="1" w:tplc="0C0A0019" w:tentative="1">
      <w:start w:val="1"/>
      <w:numFmt w:val="lowerLetter"/>
      <w:lvlText w:val="%2."/>
      <w:lvlJc w:val="left"/>
      <w:pPr>
        <w:ind w:left="1890" w:hanging="360"/>
      </w:pPr>
    </w:lvl>
    <w:lvl w:ilvl="2" w:tplc="0C0A001B" w:tentative="1">
      <w:start w:val="1"/>
      <w:numFmt w:val="lowerRoman"/>
      <w:lvlText w:val="%3."/>
      <w:lvlJc w:val="right"/>
      <w:pPr>
        <w:ind w:left="2610" w:hanging="180"/>
      </w:pPr>
    </w:lvl>
    <w:lvl w:ilvl="3" w:tplc="0C0A000F" w:tentative="1">
      <w:start w:val="1"/>
      <w:numFmt w:val="decimal"/>
      <w:lvlText w:val="%4."/>
      <w:lvlJc w:val="left"/>
      <w:pPr>
        <w:ind w:left="3330" w:hanging="360"/>
      </w:pPr>
    </w:lvl>
    <w:lvl w:ilvl="4" w:tplc="0C0A0019" w:tentative="1">
      <w:start w:val="1"/>
      <w:numFmt w:val="lowerLetter"/>
      <w:lvlText w:val="%5."/>
      <w:lvlJc w:val="left"/>
      <w:pPr>
        <w:ind w:left="4050" w:hanging="360"/>
      </w:pPr>
    </w:lvl>
    <w:lvl w:ilvl="5" w:tplc="0C0A001B" w:tentative="1">
      <w:start w:val="1"/>
      <w:numFmt w:val="lowerRoman"/>
      <w:lvlText w:val="%6."/>
      <w:lvlJc w:val="right"/>
      <w:pPr>
        <w:ind w:left="4770" w:hanging="180"/>
      </w:pPr>
    </w:lvl>
    <w:lvl w:ilvl="6" w:tplc="0C0A000F" w:tentative="1">
      <w:start w:val="1"/>
      <w:numFmt w:val="decimal"/>
      <w:lvlText w:val="%7."/>
      <w:lvlJc w:val="left"/>
      <w:pPr>
        <w:ind w:left="5490" w:hanging="360"/>
      </w:pPr>
    </w:lvl>
    <w:lvl w:ilvl="7" w:tplc="0C0A0019" w:tentative="1">
      <w:start w:val="1"/>
      <w:numFmt w:val="lowerLetter"/>
      <w:lvlText w:val="%8."/>
      <w:lvlJc w:val="left"/>
      <w:pPr>
        <w:ind w:left="6210" w:hanging="360"/>
      </w:pPr>
    </w:lvl>
    <w:lvl w:ilvl="8" w:tplc="0C0A001B" w:tentative="1">
      <w:start w:val="1"/>
      <w:numFmt w:val="lowerRoman"/>
      <w:lvlText w:val="%9."/>
      <w:lvlJc w:val="right"/>
      <w:pPr>
        <w:ind w:left="6930" w:hanging="180"/>
      </w:pPr>
    </w:lvl>
  </w:abstractNum>
  <w:abstractNum w:abstractNumId="4"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07605E0"/>
    <w:multiLevelType w:val="hybridMultilevel"/>
    <w:tmpl w:val="19124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E95539"/>
    <w:multiLevelType w:val="hybridMultilevel"/>
    <w:tmpl w:val="52CEFC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85065F"/>
    <w:multiLevelType w:val="hybridMultilevel"/>
    <w:tmpl w:val="54D83DA8"/>
    <w:lvl w:ilvl="0" w:tplc="DBAA83D2">
      <w:start w:val="1"/>
      <w:numFmt w:val="bullet"/>
      <w:lvlText w:val=""/>
      <w:lvlJc w:val="left"/>
      <w:pPr>
        <w:ind w:left="720" w:hanging="360"/>
      </w:pPr>
      <w:rPr>
        <w:rFonts w:ascii="Symbol" w:hAnsi="Symbol" w:hint="default"/>
      </w:rPr>
    </w:lvl>
    <w:lvl w:ilvl="1" w:tplc="8CAC13FC">
      <w:start w:val="1"/>
      <w:numFmt w:val="bullet"/>
      <w:lvlText w:val="o"/>
      <w:lvlJc w:val="left"/>
      <w:pPr>
        <w:ind w:left="1440" w:hanging="360"/>
      </w:pPr>
      <w:rPr>
        <w:rFonts w:ascii="Courier New" w:hAnsi="Courier New" w:hint="default"/>
      </w:rPr>
    </w:lvl>
    <w:lvl w:ilvl="2" w:tplc="F74EED0E">
      <w:start w:val="1"/>
      <w:numFmt w:val="bullet"/>
      <w:lvlText w:val=""/>
      <w:lvlJc w:val="left"/>
      <w:pPr>
        <w:ind w:left="2160" w:hanging="360"/>
      </w:pPr>
      <w:rPr>
        <w:rFonts w:ascii="Wingdings" w:hAnsi="Wingdings" w:hint="default"/>
      </w:rPr>
    </w:lvl>
    <w:lvl w:ilvl="3" w:tplc="CA06C1A8">
      <w:start w:val="1"/>
      <w:numFmt w:val="bullet"/>
      <w:lvlText w:val=""/>
      <w:lvlJc w:val="left"/>
      <w:pPr>
        <w:ind w:left="2880" w:hanging="360"/>
      </w:pPr>
      <w:rPr>
        <w:rFonts w:ascii="Symbol" w:hAnsi="Symbol" w:hint="default"/>
      </w:rPr>
    </w:lvl>
    <w:lvl w:ilvl="4" w:tplc="C9A2CCCE">
      <w:start w:val="1"/>
      <w:numFmt w:val="bullet"/>
      <w:lvlText w:val="o"/>
      <w:lvlJc w:val="left"/>
      <w:pPr>
        <w:ind w:left="3600" w:hanging="360"/>
      </w:pPr>
      <w:rPr>
        <w:rFonts w:ascii="Courier New" w:hAnsi="Courier New" w:hint="default"/>
      </w:rPr>
    </w:lvl>
    <w:lvl w:ilvl="5" w:tplc="9B92C26C">
      <w:start w:val="1"/>
      <w:numFmt w:val="bullet"/>
      <w:lvlText w:val=""/>
      <w:lvlJc w:val="left"/>
      <w:pPr>
        <w:ind w:left="4320" w:hanging="360"/>
      </w:pPr>
      <w:rPr>
        <w:rFonts w:ascii="Wingdings" w:hAnsi="Wingdings" w:hint="default"/>
      </w:rPr>
    </w:lvl>
    <w:lvl w:ilvl="6" w:tplc="1CDA2230">
      <w:start w:val="1"/>
      <w:numFmt w:val="bullet"/>
      <w:lvlText w:val=""/>
      <w:lvlJc w:val="left"/>
      <w:pPr>
        <w:ind w:left="5040" w:hanging="360"/>
      </w:pPr>
      <w:rPr>
        <w:rFonts w:ascii="Symbol" w:hAnsi="Symbol" w:hint="default"/>
      </w:rPr>
    </w:lvl>
    <w:lvl w:ilvl="7" w:tplc="FD6EF76C">
      <w:start w:val="1"/>
      <w:numFmt w:val="bullet"/>
      <w:lvlText w:val="o"/>
      <w:lvlJc w:val="left"/>
      <w:pPr>
        <w:ind w:left="5760" w:hanging="360"/>
      </w:pPr>
      <w:rPr>
        <w:rFonts w:ascii="Courier New" w:hAnsi="Courier New" w:hint="default"/>
      </w:rPr>
    </w:lvl>
    <w:lvl w:ilvl="8" w:tplc="B4640E90">
      <w:start w:val="1"/>
      <w:numFmt w:val="bullet"/>
      <w:lvlText w:val=""/>
      <w:lvlJc w:val="left"/>
      <w:pPr>
        <w:ind w:left="6480" w:hanging="360"/>
      </w:pPr>
      <w:rPr>
        <w:rFonts w:ascii="Wingdings" w:hAnsi="Wingdings" w:hint="default"/>
      </w:rPr>
    </w:lvl>
  </w:abstractNum>
  <w:abstractNum w:abstractNumId="12"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3" w15:restartNumberingAfterBreak="0">
    <w:nsid w:val="350E24AF"/>
    <w:multiLevelType w:val="hybridMultilevel"/>
    <w:tmpl w:val="1BD40C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55D3138"/>
    <w:multiLevelType w:val="multilevel"/>
    <w:tmpl w:val="C02E1E32"/>
    <w:lvl w:ilvl="0">
      <w:start w:val="4"/>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E7815"/>
    <w:multiLevelType w:val="hybridMultilevel"/>
    <w:tmpl w:val="189E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53B77"/>
    <w:multiLevelType w:val="hybridMultilevel"/>
    <w:tmpl w:val="16F64CD0"/>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4C121C6A"/>
    <w:multiLevelType w:val="hybridMultilevel"/>
    <w:tmpl w:val="73AAACFC"/>
    <w:lvl w:ilvl="0" w:tplc="D75C780E">
      <w:start w:val="1"/>
      <w:numFmt w:val="bullet"/>
      <w:lvlText w:val=""/>
      <w:lvlJc w:val="left"/>
      <w:pPr>
        <w:ind w:left="720" w:hanging="360"/>
      </w:pPr>
      <w:rPr>
        <w:rFonts w:ascii="Symbol" w:hAnsi="Symbol" w:hint="default"/>
      </w:rPr>
    </w:lvl>
    <w:lvl w:ilvl="1" w:tplc="1604DC6A">
      <w:start w:val="1"/>
      <w:numFmt w:val="bullet"/>
      <w:lvlText w:val="o"/>
      <w:lvlJc w:val="left"/>
      <w:pPr>
        <w:ind w:left="1440" w:hanging="360"/>
      </w:pPr>
      <w:rPr>
        <w:rFonts w:ascii="Courier New" w:hAnsi="Courier New" w:hint="default"/>
      </w:rPr>
    </w:lvl>
    <w:lvl w:ilvl="2" w:tplc="70FA9328">
      <w:start w:val="1"/>
      <w:numFmt w:val="bullet"/>
      <w:lvlText w:val=""/>
      <w:lvlJc w:val="left"/>
      <w:pPr>
        <w:ind w:left="2160" w:hanging="360"/>
      </w:pPr>
      <w:rPr>
        <w:rFonts w:ascii="Wingdings" w:hAnsi="Wingdings" w:hint="default"/>
      </w:rPr>
    </w:lvl>
    <w:lvl w:ilvl="3" w:tplc="CA944812">
      <w:start w:val="1"/>
      <w:numFmt w:val="bullet"/>
      <w:lvlText w:val=""/>
      <w:lvlJc w:val="left"/>
      <w:pPr>
        <w:ind w:left="2880" w:hanging="360"/>
      </w:pPr>
      <w:rPr>
        <w:rFonts w:ascii="Symbol" w:hAnsi="Symbol" w:hint="default"/>
      </w:rPr>
    </w:lvl>
    <w:lvl w:ilvl="4" w:tplc="4E3EFFFA">
      <w:start w:val="1"/>
      <w:numFmt w:val="bullet"/>
      <w:lvlText w:val="o"/>
      <w:lvlJc w:val="left"/>
      <w:pPr>
        <w:ind w:left="3600" w:hanging="360"/>
      </w:pPr>
      <w:rPr>
        <w:rFonts w:ascii="Courier New" w:hAnsi="Courier New" w:hint="default"/>
      </w:rPr>
    </w:lvl>
    <w:lvl w:ilvl="5" w:tplc="C978B7FC">
      <w:start w:val="1"/>
      <w:numFmt w:val="bullet"/>
      <w:lvlText w:val=""/>
      <w:lvlJc w:val="left"/>
      <w:pPr>
        <w:ind w:left="4320" w:hanging="360"/>
      </w:pPr>
      <w:rPr>
        <w:rFonts w:ascii="Wingdings" w:hAnsi="Wingdings" w:hint="default"/>
      </w:rPr>
    </w:lvl>
    <w:lvl w:ilvl="6" w:tplc="B1A0B658">
      <w:start w:val="1"/>
      <w:numFmt w:val="bullet"/>
      <w:lvlText w:val=""/>
      <w:lvlJc w:val="left"/>
      <w:pPr>
        <w:ind w:left="5040" w:hanging="360"/>
      </w:pPr>
      <w:rPr>
        <w:rFonts w:ascii="Symbol" w:hAnsi="Symbol" w:hint="default"/>
      </w:rPr>
    </w:lvl>
    <w:lvl w:ilvl="7" w:tplc="FBB2A50E">
      <w:start w:val="1"/>
      <w:numFmt w:val="bullet"/>
      <w:lvlText w:val="o"/>
      <w:lvlJc w:val="left"/>
      <w:pPr>
        <w:ind w:left="5760" w:hanging="360"/>
      </w:pPr>
      <w:rPr>
        <w:rFonts w:ascii="Courier New" w:hAnsi="Courier New" w:hint="default"/>
      </w:rPr>
    </w:lvl>
    <w:lvl w:ilvl="8" w:tplc="9EDE1DA0">
      <w:start w:val="1"/>
      <w:numFmt w:val="bullet"/>
      <w:lvlText w:val=""/>
      <w:lvlJc w:val="left"/>
      <w:pPr>
        <w:ind w:left="6480" w:hanging="360"/>
      </w:pPr>
      <w:rPr>
        <w:rFonts w:ascii="Wingdings" w:hAnsi="Wingdings" w:hint="default"/>
      </w:rPr>
    </w:lvl>
  </w:abstractNum>
  <w:abstractNum w:abstractNumId="19" w15:restartNumberingAfterBreak="0">
    <w:nsid w:val="4D8073B9"/>
    <w:multiLevelType w:val="hybridMultilevel"/>
    <w:tmpl w:val="A4667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B20479"/>
    <w:multiLevelType w:val="hybridMultilevel"/>
    <w:tmpl w:val="2E7C9A3A"/>
    <w:lvl w:ilvl="0" w:tplc="0409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3"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5CBE2DE5"/>
    <w:multiLevelType w:val="hybridMultilevel"/>
    <w:tmpl w:val="ACDE6C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6"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0584C47"/>
    <w:multiLevelType w:val="hybridMultilevel"/>
    <w:tmpl w:val="0BF892CE"/>
    <w:lvl w:ilvl="0" w:tplc="5D0AD828">
      <w:start w:val="1"/>
      <w:numFmt w:val="bullet"/>
      <w:lvlText w:val=""/>
      <w:lvlJc w:val="left"/>
      <w:pPr>
        <w:ind w:left="720" w:hanging="360"/>
      </w:pPr>
      <w:rPr>
        <w:rFonts w:ascii="Symbol" w:hAnsi="Symbol" w:hint="default"/>
      </w:rPr>
    </w:lvl>
    <w:lvl w:ilvl="1" w:tplc="2C52ABAE">
      <w:start w:val="1"/>
      <w:numFmt w:val="bullet"/>
      <w:lvlText w:val="o"/>
      <w:lvlJc w:val="left"/>
      <w:pPr>
        <w:ind w:left="1440" w:hanging="360"/>
      </w:pPr>
      <w:rPr>
        <w:rFonts w:ascii="Courier New" w:hAnsi="Courier New" w:hint="default"/>
      </w:rPr>
    </w:lvl>
    <w:lvl w:ilvl="2" w:tplc="E4A2A964">
      <w:start w:val="1"/>
      <w:numFmt w:val="bullet"/>
      <w:lvlText w:val=""/>
      <w:lvlJc w:val="left"/>
      <w:pPr>
        <w:ind w:left="2160" w:hanging="360"/>
      </w:pPr>
      <w:rPr>
        <w:rFonts w:ascii="Wingdings" w:hAnsi="Wingdings" w:hint="default"/>
      </w:rPr>
    </w:lvl>
    <w:lvl w:ilvl="3" w:tplc="CFCE9AA0">
      <w:start w:val="1"/>
      <w:numFmt w:val="bullet"/>
      <w:lvlText w:val=""/>
      <w:lvlJc w:val="left"/>
      <w:pPr>
        <w:ind w:left="2880" w:hanging="360"/>
      </w:pPr>
      <w:rPr>
        <w:rFonts w:ascii="Symbol" w:hAnsi="Symbol" w:hint="default"/>
      </w:rPr>
    </w:lvl>
    <w:lvl w:ilvl="4" w:tplc="9308311C">
      <w:start w:val="1"/>
      <w:numFmt w:val="bullet"/>
      <w:lvlText w:val="o"/>
      <w:lvlJc w:val="left"/>
      <w:pPr>
        <w:ind w:left="3600" w:hanging="360"/>
      </w:pPr>
      <w:rPr>
        <w:rFonts w:ascii="Courier New" w:hAnsi="Courier New" w:hint="default"/>
      </w:rPr>
    </w:lvl>
    <w:lvl w:ilvl="5" w:tplc="8472A416">
      <w:start w:val="1"/>
      <w:numFmt w:val="bullet"/>
      <w:lvlText w:val=""/>
      <w:lvlJc w:val="left"/>
      <w:pPr>
        <w:ind w:left="4320" w:hanging="360"/>
      </w:pPr>
      <w:rPr>
        <w:rFonts w:ascii="Wingdings" w:hAnsi="Wingdings" w:hint="default"/>
      </w:rPr>
    </w:lvl>
    <w:lvl w:ilvl="6" w:tplc="6B8C3C4A">
      <w:start w:val="1"/>
      <w:numFmt w:val="bullet"/>
      <w:lvlText w:val=""/>
      <w:lvlJc w:val="left"/>
      <w:pPr>
        <w:ind w:left="5040" w:hanging="360"/>
      </w:pPr>
      <w:rPr>
        <w:rFonts w:ascii="Symbol" w:hAnsi="Symbol" w:hint="default"/>
      </w:rPr>
    </w:lvl>
    <w:lvl w:ilvl="7" w:tplc="39E2121C">
      <w:start w:val="1"/>
      <w:numFmt w:val="bullet"/>
      <w:lvlText w:val="o"/>
      <w:lvlJc w:val="left"/>
      <w:pPr>
        <w:ind w:left="5760" w:hanging="360"/>
      </w:pPr>
      <w:rPr>
        <w:rFonts w:ascii="Courier New" w:hAnsi="Courier New" w:hint="default"/>
      </w:rPr>
    </w:lvl>
    <w:lvl w:ilvl="8" w:tplc="09CAD166">
      <w:start w:val="1"/>
      <w:numFmt w:val="bullet"/>
      <w:lvlText w:val=""/>
      <w:lvlJc w:val="left"/>
      <w:pPr>
        <w:ind w:left="6480" w:hanging="360"/>
      </w:pPr>
      <w:rPr>
        <w:rFonts w:ascii="Wingdings" w:hAnsi="Wingdings" w:hint="default"/>
      </w:rPr>
    </w:lvl>
  </w:abstractNum>
  <w:abstractNum w:abstractNumId="29" w15:restartNumberingAfterBreak="0">
    <w:nsid w:val="61AC4F76"/>
    <w:multiLevelType w:val="hybridMultilevel"/>
    <w:tmpl w:val="68AA9E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70577D5"/>
    <w:multiLevelType w:val="hybridMultilevel"/>
    <w:tmpl w:val="31F267FA"/>
    <w:lvl w:ilvl="0" w:tplc="300A0001">
      <w:start w:val="1"/>
      <w:numFmt w:val="bullet"/>
      <w:lvlText w:val=""/>
      <w:lvlJc w:val="left"/>
      <w:pPr>
        <w:ind w:left="708" w:hanging="360"/>
      </w:pPr>
      <w:rPr>
        <w:rFonts w:ascii="Symbol" w:hAnsi="Symbol" w:hint="default"/>
      </w:rPr>
    </w:lvl>
    <w:lvl w:ilvl="1" w:tplc="300A0003">
      <w:start w:val="1"/>
      <w:numFmt w:val="bullet"/>
      <w:lvlText w:val="o"/>
      <w:lvlJc w:val="left"/>
      <w:pPr>
        <w:ind w:left="1428" w:hanging="360"/>
      </w:pPr>
      <w:rPr>
        <w:rFonts w:ascii="Courier New" w:hAnsi="Courier New" w:cs="Courier New" w:hint="default"/>
      </w:rPr>
    </w:lvl>
    <w:lvl w:ilvl="2" w:tplc="300A0005" w:tentative="1">
      <w:start w:val="1"/>
      <w:numFmt w:val="bullet"/>
      <w:lvlText w:val=""/>
      <w:lvlJc w:val="left"/>
      <w:pPr>
        <w:ind w:left="2148" w:hanging="360"/>
      </w:pPr>
      <w:rPr>
        <w:rFonts w:ascii="Wingdings" w:hAnsi="Wingdings" w:hint="default"/>
      </w:rPr>
    </w:lvl>
    <w:lvl w:ilvl="3" w:tplc="300A0001" w:tentative="1">
      <w:start w:val="1"/>
      <w:numFmt w:val="bullet"/>
      <w:lvlText w:val=""/>
      <w:lvlJc w:val="left"/>
      <w:pPr>
        <w:ind w:left="2868" w:hanging="360"/>
      </w:pPr>
      <w:rPr>
        <w:rFonts w:ascii="Symbol" w:hAnsi="Symbol" w:hint="default"/>
      </w:rPr>
    </w:lvl>
    <w:lvl w:ilvl="4" w:tplc="300A0003" w:tentative="1">
      <w:start w:val="1"/>
      <w:numFmt w:val="bullet"/>
      <w:lvlText w:val="o"/>
      <w:lvlJc w:val="left"/>
      <w:pPr>
        <w:ind w:left="3588" w:hanging="360"/>
      </w:pPr>
      <w:rPr>
        <w:rFonts w:ascii="Courier New" w:hAnsi="Courier New" w:cs="Courier New" w:hint="default"/>
      </w:rPr>
    </w:lvl>
    <w:lvl w:ilvl="5" w:tplc="300A0005" w:tentative="1">
      <w:start w:val="1"/>
      <w:numFmt w:val="bullet"/>
      <w:lvlText w:val=""/>
      <w:lvlJc w:val="left"/>
      <w:pPr>
        <w:ind w:left="4308" w:hanging="360"/>
      </w:pPr>
      <w:rPr>
        <w:rFonts w:ascii="Wingdings" w:hAnsi="Wingdings" w:hint="default"/>
      </w:rPr>
    </w:lvl>
    <w:lvl w:ilvl="6" w:tplc="300A0001" w:tentative="1">
      <w:start w:val="1"/>
      <w:numFmt w:val="bullet"/>
      <w:lvlText w:val=""/>
      <w:lvlJc w:val="left"/>
      <w:pPr>
        <w:ind w:left="5028" w:hanging="360"/>
      </w:pPr>
      <w:rPr>
        <w:rFonts w:ascii="Symbol" w:hAnsi="Symbol" w:hint="default"/>
      </w:rPr>
    </w:lvl>
    <w:lvl w:ilvl="7" w:tplc="300A0003" w:tentative="1">
      <w:start w:val="1"/>
      <w:numFmt w:val="bullet"/>
      <w:lvlText w:val="o"/>
      <w:lvlJc w:val="left"/>
      <w:pPr>
        <w:ind w:left="5748" w:hanging="360"/>
      </w:pPr>
      <w:rPr>
        <w:rFonts w:ascii="Courier New" w:hAnsi="Courier New" w:cs="Courier New" w:hint="default"/>
      </w:rPr>
    </w:lvl>
    <w:lvl w:ilvl="8" w:tplc="300A0005" w:tentative="1">
      <w:start w:val="1"/>
      <w:numFmt w:val="bullet"/>
      <w:lvlText w:val=""/>
      <w:lvlJc w:val="left"/>
      <w:pPr>
        <w:ind w:left="6468" w:hanging="360"/>
      </w:pPr>
      <w:rPr>
        <w:rFonts w:ascii="Wingdings" w:hAnsi="Wingdings" w:hint="default"/>
      </w:rPr>
    </w:lvl>
  </w:abstractNum>
  <w:abstractNum w:abstractNumId="31" w15:restartNumberingAfterBreak="0">
    <w:nsid w:val="6A6338A4"/>
    <w:multiLevelType w:val="hybridMultilevel"/>
    <w:tmpl w:val="5C209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96733"/>
    <w:multiLevelType w:val="hybridMultilevel"/>
    <w:tmpl w:val="AEA8FC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056911"/>
    <w:multiLevelType w:val="hybridMultilevel"/>
    <w:tmpl w:val="FD8C833C"/>
    <w:lvl w:ilvl="0" w:tplc="207473CC">
      <w:start w:val="1"/>
      <w:numFmt w:val="bullet"/>
      <w:lvlText w:val=""/>
      <w:lvlJc w:val="left"/>
      <w:pPr>
        <w:ind w:left="720" w:hanging="360"/>
      </w:pPr>
      <w:rPr>
        <w:rFonts w:ascii="Symbol" w:hAnsi="Symbol" w:hint="default"/>
      </w:rPr>
    </w:lvl>
    <w:lvl w:ilvl="1" w:tplc="D4207310">
      <w:start w:val="1"/>
      <w:numFmt w:val="bullet"/>
      <w:lvlText w:val="o"/>
      <w:lvlJc w:val="left"/>
      <w:pPr>
        <w:ind w:left="1440" w:hanging="360"/>
      </w:pPr>
      <w:rPr>
        <w:rFonts w:ascii="Courier New" w:hAnsi="Courier New" w:hint="default"/>
      </w:rPr>
    </w:lvl>
    <w:lvl w:ilvl="2" w:tplc="A7D89678">
      <w:start w:val="1"/>
      <w:numFmt w:val="bullet"/>
      <w:lvlText w:val=""/>
      <w:lvlJc w:val="left"/>
      <w:pPr>
        <w:ind w:left="2160" w:hanging="360"/>
      </w:pPr>
      <w:rPr>
        <w:rFonts w:ascii="Wingdings" w:hAnsi="Wingdings" w:hint="default"/>
      </w:rPr>
    </w:lvl>
    <w:lvl w:ilvl="3" w:tplc="E57EAB32">
      <w:start w:val="1"/>
      <w:numFmt w:val="bullet"/>
      <w:lvlText w:val=""/>
      <w:lvlJc w:val="left"/>
      <w:pPr>
        <w:ind w:left="2880" w:hanging="360"/>
      </w:pPr>
      <w:rPr>
        <w:rFonts w:ascii="Symbol" w:hAnsi="Symbol" w:hint="default"/>
      </w:rPr>
    </w:lvl>
    <w:lvl w:ilvl="4" w:tplc="424CADB8">
      <w:start w:val="1"/>
      <w:numFmt w:val="bullet"/>
      <w:lvlText w:val="o"/>
      <w:lvlJc w:val="left"/>
      <w:pPr>
        <w:ind w:left="3600" w:hanging="360"/>
      </w:pPr>
      <w:rPr>
        <w:rFonts w:ascii="Courier New" w:hAnsi="Courier New" w:hint="default"/>
      </w:rPr>
    </w:lvl>
    <w:lvl w:ilvl="5" w:tplc="FCA4BDF2">
      <w:start w:val="1"/>
      <w:numFmt w:val="bullet"/>
      <w:lvlText w:val=""/>
      <w:lvlJc w:val="left"/>
      <w:pPr>
        <w:ind w:left="4320" w:hanging="360"/>
      </w:pPr>
      <w:rPr>
        <w:rFonts w:ascii="Wingdings" w:hAnsi="Wingdings" w:hint="default"/>
      </w:rPr>
    </w:lvl>
    <w:lvl w:ilvl="6" w:tplc="6AF25ADA">
      <w:start w:val="1"/>
      <w:numFmt w:val="bullet"/>
      <w:lvlText w:val=""/>
      <w:lvlJc w:val="left"/>
      <w:pPr>
        <w:ind w:left="5040" w:hanging="360"/>
      </w:pPr>
      <w:rPr>
        <w:rFonts w:ascii="Symbol" w:hAnsi="Symbol" w:hint="default"/>
      </w:rPr>
    </w:lvl>
    <w:lvl w:ilvl="7" w:tplc="CC1AB280">
      <w:start w:val="1"/>
      <w:numFmt w:val="bullet"/>
      <w:lvlText w:val="o"/>
      <w:lvlJc w:val="left"/>
      <w:pPr>
        <w:ind w:left="5760" w:hanging="360"/>
      </w:pPr>
      <w:rPr>
        <w:rFonts w:ascii="Courier New" w:hAnsi="Courier New" w:hint="default"/>
      </w:rPr>
    </w:lvl>
    <w:lvl w:ilvl="8" w:tplc="78D896B4">
      <w:start w:val="1"/>
      <w:numFmt w:val="bullet"/>
      <w:lvlText w:val=""/>
      <w:lvlJc w:val="left"/>
      <w:pPr>
        <w:ind w:left="6480" w:hanging="360"/>
      </w:pPr>
      <w:rPr>
        <w:rFonts w:ascii="Wingdings" w:hAnsi="Wingdings" w:hint="default"/>
      </w:rPr>
    </w:lvl>
  </w:abstractNum>
  <w:abstractNum w:abstractNumId="36" w15:restartNumberingAfterBreak="0">
    <w:nsid w:val="77240105"/>
    <w:multiLevelType w:val="hybridMultilevel"/>
    <w:tmpl w:val="DE12057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37" w15:restartNumberingAfterBreak="0">
    <w:nsid w:val="77A11E35"/>
    <w:multiLevelType w:val="hybridMultilevel"/>
    <w:tmpl w:val="81866BE6"/>
    <w:lvl w:ilvl="0" w:tplc="0409000F">
      <w:start w:val="1"/>
      <w:numFmt w:val="decimal"/>
      <w:lvlText w:val="%1."/>
      <w:lvlJc w:val="left"/>
      <w:pPr>
        <w:ind w:left="420" w:hanging="360"/>
      </w:pPr>
      <w:rPr>
        <w:rFonts w:hint="default"/>
      </w:rPr>
    </w:lvl>
    <w:lvl w:ilvl="1" w:tplc="300A0019" w:tentative="1">
      <w:start w:val="1"/>
      <w:numFmt w:val="lowerLetter"/>
      <w:lvlText w:val="%2."/>
      <w:lvlJc w:val="left"/>
      <w:pPr>
        <w:ind w:left="1140" w:hanging="360"/>
      </w:pPr>
    </w:lvl>
    <w:lvl w:ilvl="2" w:tplc="300A001B" w:tentative="1">
      <w:start w:val="1"/>
      <w:numFmt w:val="lowerRoman"/>
      <w:lvlText w:val="%3."/>
      <w:lvlJc w:val="right"/>
      <w:pPr>
        <w:ind w:left="1860" w:hanging="180"/>
      </w:pPr>
    </w:lvl>
    <w:lvl w:ilvl="3" w:tplc="300A000F" w:tentative="1">
      <w:start w:val="1"/>
      <w:numFmt w:val="decimal"/>
      <w:lvlText w:val="%4."/>
      <w:lvlJc w:val="left"/>
      <w:pPr>
        <w:ind w:left="2580" w:hanging="360"/>
      </w:pPr>
    </w:lvl>
    <w:lvl w:ilvl="4" w:tplc="300A0019" w:tentative="1">
      <w:start w:val="1"/>
      <w:numFmt w:val="lowerLetter"/>
      <w:lvlText w:val="%5."/>
      <w:lvlJc w:val="left"/>
      <w:pPr>
        <w:ind w:left="3300" w:hanging="360"/>
      </w:pPr>
    </w:lvl>
    <w:lvl w:ilvl="5" w:tplc="300A001B" w:tentative="1">
      <w:start w:val="1"/>
      <w:numFmt w:val="lowerRoman"/>
      <w:lvlText w:val="%6."/>
      <w:lvlJc w:val="right"/>
      <w:pPr>
        <w:ind w:left="4020" w:hanging="180"/>
      </w:pPr>
    </w:lvl>
    <w:lvl w:ilvl="6" w:tplc="300A000F" w:tentative="1">
      <w:start w:val="1"/>
      <w:numFmt w:val="decimal"/>
      <w:lvlText w:val="%7."/>
      <w:lvlJc w:val="left"/>
      <w:pPr>
        <w:ind w:left="4740" w:hanging="360"/>
      </w:pPr>
    </w:lvl>
    <w:lvl w:ilvl="7" w:tplc="300A0019" w:tentative="1">
      <w:start w:val="1"/>
      <w:numFmt w:val="lowerLetter"/>
      <w:lvlText w:val="%8."/>
      <w:lvlJc w:val="left"/>
      <w:pPr>
        <w:ind w:left="5460" w:hanging="360"/>
      </w:pPr>
    </w:lvl>
    <w:lvl w:ilvl="8" w:tplc="300A001B" w:tentative="1">
      <w:start w:val="1"/>
      <w:numFmt w:val="lowerRoman"/>
      <w:lvlText w:val="%9."/>
      <w:lvlJc w:val="right"/>
      <w:pPr>
        <w:ind w:left="6180" w:hanging="180"/>
      </w:pPr>
    </w:lvl>
  </w:abstractNum>
  <w:abstractNum w:abstractNumId="38"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25"/>
  </w:num>
  <w:num w:numId="2">
    <w:abstractNumId w:val="27"/>
  </w:num>
  <w:num w:numId="3">
    <w:abstractNumId w:val="33"/>
  </w:num>
  <w:num w:numId="4">
    <w:abstractNumId w:val="26"/>
  </w:num>
  <w:num w:numId="5">
    <w:abstractNumId w:val="12"/>
  </w:num>
  <w:num w:numId="6">
    <w:abstractNumId w:val="21"/>
  </w:num>
  <w:num w:numId="7">
    <w:abstractNumId w:val="10"/>
  </w:num>
  <w:num w:numId="8">
    <w:abstractNumId w:val="9"/>
  </w:num>
  <w:num w:numId="9">
    <w:abstractNumId w:val="1"/>
  </w:num>
  <w:num w:numId="10">
    <w:abstractNumId w:val="2"/>
  </w:num>
  <w:num w:numId="11">
    <w:abstractNumId w:val="8"/>
  </w:num>
  <w:num w:numId="12">
    <w:abstractNumId w:val="7"/>
  </w:num>
  <w:num w:numId="13">
    <w:abstractNumId w:val="39"/>
  </w:num>
  <w:num w:numId="14">
    <w:abstractNumId w:val="22"/>
  </w:num>
  <w:num w:numId="15">
    <w:abstractNumId w:val="23"/>
  </w:num>
  <w:num w:numId="16">
    <w:abstractNumId w:val="4"/>
  </w:num>
  <w:num w:numId="1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38"/>
  </w:num>
  <w:num w:numId="21">
    <w:abstractNumId w:val="34"/>
  </w:num>
  <w:num w:numId="22">
    <w:abstractNumId w:val="29"/>
  </w:num>
  <w:num w:numId="23">
    <w:abstractNumId w:val="32"/>
  </w:num>
  <w:num w:numId="24">
    <w:abstractNumId w:val="6"/>
  </w:num>
  <w:num w:numId="25">
    <w:abstractNumId w:val="31"/>
  </w:num>
  <w:num w:numId="26">
    <w:abstractNumId w:val="3"/>
  </w:num>
  <w:num w:numId="27">
    <w:abstractNumId w:val="24"/>
  </w:num>
  <w:num w:numId="28">
    <w:abstractNumId w:val="13"/>
  </w:num>
  <w:num w:numId="29">
    <w:abstractNumId w:val="37"/>
  </w:num>
  <w:num w:numId="30">
    <w:abstractNumId w:val="36"/>
  </w:num>
  <w:num w:numId="31">
    <w:abstractNumId w:val="0"/>
  </w:num>
  <w:num w:numId="32">
    <w:abstractNumId w:val="18"/>
  </w:num>
  <w:num w:numId="33">
    <w:abstractNumId w:val="28"/>
  </w:num>
  <w:num w:numId="34">
    <w:abstractNumId w:val="11"/>
  </w:num>
  <w:num w:numId="35">
    <w:abstractNumId w:val="35"/>
  </w:num>
  <w:num w:numId="36">
    <w:abstractNumId w:val="15"/>
  </w:num>
  <w:num w:numId="37">
    <w:abstractNumId w:val="16"/>
  </w:num>
  <w:num w:numId="38">
    <w:abstractNumId w:val="5"/>
  </w:num>
  <w:num w:numId="39">
    <w:abstractNumId w:val="19"/>
  </w:num>
  <w:num w:numId="40">
    <w:abstractNumId w:val="20"/>
  </w:num>
  <w:num w:numId="41">
    <w:abstractNumId w:val="17"/>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148C9"/>
    <w:rsid w:val="0004694F"/>
    <w:rsid w:val="000601E9"/>
    <w:rsid w:val="000A5341"/>
    <w:rsid w:val="000B4FA3"/>
    <w:rsid w:val="000D1DC0"/>
    <w:rsid w:val="001849D2"/>
    <w:rsid w:val="001B1428"/>
    <w:rsid w:val="001B30C9"/>
    <w:rsid w:val="001B4B6E"/>
    <w:rsid w:val="001D4085"/>
    <w:rsid w:val="001D4735"/>
    <w:rsid w:val="00224B22"/>
    <w:rsid w:val="00233B99"/>
    <w:rsid w:val="00234AD2"/>
    <w:rsid w:val="002A52EF"/>
    <w:rsid w:val="002B09CC"/>
    <w:rsid w:val="003145D3"/>
    <w:rsid w:val="00363463"/>
    <w:rsid w:val="00364B57"/>
    <w:rsid w:val="003F002B"/>
    <w:rsid w:val="003F5A30"/>
    <w:rsid w:val="0041645C"/>
    <w:rsid w:val="00444509"/>
    <w:rsid w:val="00470527"/>
    <w:rsid w:val="00494B9A"/>
    <w:rsid w:val="004E15A6"/>
    <w:rsid w:val="004F2681"/>
    <w:rsid w:val="0050104E"/>
    <w:rsid w:val="005049B9"/>
    <w:rsid w:val="0056514A"/>
    <w:rsid w:val="005B73C2"/>
    <w:rsid w:val="005C4310"/>
    <w:rsid w:val="005D5C57"/>
    <w:rsid w:val="005E279F"/>
    <w:rsid w:val="005F4BD8"/>
    <w:rsid w:val="00637D60"/>
    <w:rsid w:val="006832C6"/>
    <w:rsid w:val="006B44C4"/>
    <w:rsid w:val="006D6D8C"/>
    <w:rsid w:val="0071458D"/>
    <w:rsid w:val="007430EF"/>
    <w:rsid w:val="0078347E"/>
    <w:rsid w:val="007E7CC5"/>
    <w:rsid w:val="007F7E19"/>
    <w:rsid w:val="00801EA8"/>
    <w:rsid w:val="00805A86"/>
    <w:rsid w:val="00822F8E"/>
    <w:rsid w:val="00841B6A"/>
    <w:rsid w:val="008B38E9"/>
    <w:rsid w:val="0093018B"/>
    <w:rsid w:val="00971671"/>
    <w:rsid w:val="00976576"/>
    <w:rsid w:val="00995A8E"/>
    <w:rsid w:val="009D25ED"/>
    <w:rsid w:val="009D3AB3"/>
    <w:rsid w:val="009F1FB8"/>
    <w:rsid w:val="00A05DD5"/>
    <w:rsid w:val="00A32609"/>
    <w:rsid w:val="00A42347"/>
    <w:rsid w:val="00A65A96"/>
    <w:rsid w:val="00A73C82"/>
    <w:rsid w:val="00A94A47"/>
    <w:rsid w:val="00AC64B0"/>
    <w:rsid w:val="00B03CD8"/>
    <w:rsid w:val="00B15E75"/>
    <w:rsid w:val="00B37256"/>
    <w:rsid w:val="00B90C30"/>
    <w:rsid w:val="00BA631D"/>
    <w:rsid w:val="00BC1BA4"/>
    <w:rsid w:val="00C010BE"/>
    <w:rsid w:val="00C5520F"/>
    <w:rsid w:val="00C673EF"/>
    <w:rsid w:val="00C767B8"/>
    <w:rsid w:val="00CD6EBB"/>
    <w:rsid w:val="00CF5106"/>
    <w:rsid w:val="00D14323"/>
    <w:rsid w:val="00D25C52"/>
    <w:rsid w:val="00D44A53"/>
    <w:rsid w:val="00D5389F"/>
    <w:rsid w:val="00E1335B"/>
    <w:rsid w:val="00E23928"/>
    <w:rsid w:val="00E634AA"/>
    <w:rsid w:val="00E90C23"/>
    <w:rsid w:val="00E9422E"/>
    <w:rsid w:val="00EC309A"/>
    <w:rsid w:val="00EC4BD3"/>
    <w:rsid w:val="00ED7778"/>
    <w:rsid w:val="00EF2809"/>
    <w:rsid w:val="00F42B63"/>
    <w:rsid w:val="00F5011A"/>
    <w:rsid w:val="00F933E5"/>
    <w:rsid w:val="00F96404"/>
    <w:rsid w:val="00FB0CE7"/>
    <w:rsid w:val="00FC4CD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link w:val="PrrafodelistaCar"/>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uiPriority w:val="99"/>
    <w:rsid w:val="003145D3"/>
    <w:pPr>
      <w:jc w:val="both"/>
    </w:pPr>
    <w:rPr>
      <w:lang w:val="es-ES" w:eastAsia="es-ES"/>
    </w:rPr>
  </w:style>
  <w:style w:type="character" w:customStyle="1" w:styleId="TextonotapieCar">
    <w:name w:val="Texto nota pie Car"/>
    <w:basedOn w:val="Fuentedeprrafopredeter"/>
    <w:link w:val="Textonotapie"/>
    <w:uiPriority w:val="99"/>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uiPriority w:val="99"/>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uiPriority w:val="99"/>
    <w:qFormat/>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 w:type="character" w:customStyle="1" w:styleId="PrrafodelistaCar">
    <w:name w:val="Párrafo de lista Car"/>
    <w:link w:val="Prrafodelista"/>
    <w:uiPriority w:val="34"/>
    <w:locked/>
    <w:rsid w:val="00995A8E"/>
    <w:rPr>
      <w:lang w:val="es-EC"/>
    </w:rPr>
  </w:style>
  <w:style w:type="character" w:styleId="Refdenotaalpie">
    <w:name w:val="footnote reference"/>
    <w:basedOn w:val="Fuentedeprrafopredeter"/>
    <w:uiPriority w:val="99"/>
    <w:semiHidden/>
    <w:unhideWhenUsed/>
    <w:rsid w:val="0093018B"/>
    <w:rPr>
      <w:vertAlign w:val="superscript"/>
    </w:rPr>
  </w:style>
  <w:style w:type="character" w:customStyle="1" w:styleId="orcid-id-https">
    <w:name w:val="orcid-id-https"/>
    <w:basedOn w:val="Fuentedeprrafopredeter"/>
    <w:rsid w:val="00363463"/>
  </w:style>
  <w:style w:type="table" w:styleId="Tablaconcuadrcula5oscura-nfasis1">
    <w:name w:val="Grid Table 5 Dark Accent 1"/>
    <w:basedOn w:val="Tablanormal"/>
    <w:uiPriority w:val="50"/>
    <w:rsid w:val="00E9422E"/>
    <w:rPr>
      <w:rFonts w:asciiTheme="minorHAnsi" w:eastAsiaTheme="minorHAnsi" w:hAnsiTheme="minorHAnsi" w:cstheme="minorBidi"/>
      <w:sz w:val="22"/>
      <w:szCs w:val="22"/>
      <w:lang w:val="es-EC"/>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1">
    <w:name w:val="Grid Table 4 Accent 1"/>
    <w:basedOn w:val="Tablanormal"/>
    <w:uiPriority w:val="49"/>
    <w:rsid w:val="00E9422E"/>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alfinal">
    <w:name w:val="endnote text"/>
    <w:basedOn w:val="Normal"/>
    <w:link w:val="TextonotaalfinalCar"/>
    <w:uiPriority w:val="99"/>
    <w:semiHidden/>
    <w:unhideWhenUsed/>
    <w:rsid w:val="001D4735"/>
    <w:pPr>
      <w:ind w:left="284"/>
      <w:jc w:val="both"/>
    </w:pPr>
    <w:rPr>
      <w:rFonts w:asciiTheme="minorHAnsi" w:eastAsiaTheme="minorHAnsi" w:hAnsiTheme="minorHAnsi" w:cstheme="minorBidi"/>
    </w:rPr>
  </w:style>
  <w:style w:type="character" w:customStyle="1" w:styleId="TextonotaalfinalCar">
    <w:name w:val="Texto nota al final Car"/>
    <w:basedOn w:val="Fuentedeprrafopredeter"/>
    <w:link w:val="Textonotaalfinal"/>
    <w:uiPriority w:val="99"/>
    <w:semiHidden/>
    <w:rsid w:val="001D4735"/>
    <w:rPr>
      <w:rFonts w:asciiTheme="minorHAnsi" w:eastAsiaTheme="minorHAnsi" w:hAnsiTheme="minorHAnsi" w:cstheme="minorBidi"/>
      <w:lang w:val="es-EC"/>
    </w:rPr>
  </w:style>
  <w:style w:type="character" w:customStyle="1" w:styleId="EnlacedeInternet">
    <w:name w:val="Enlace de Internet"/>
    <w:basedOn w:val="Fuentedeprrafopredeter"/>
    <w:uiPriority w:val="99"/>
    <w:unhideWhenUsed/>
    <w:rsid w:val="001849D2"/>
    <w:rPr>
      <w:color w:val="0000FF" w:themeColor="hyperlink"/>
      <w:u w:val="single"/>
    </w:rPr>
  </w:style>
  <w:style w:type="paragraph" w:customStyle="1" w:styleId="Default">
    <w:name w:val="Default"/>
    <w:qFormat/>
    <w:rsid w:val="001849D2"/>
    <w:pPr>
      <w:suppressAutoHyphens/>
    </w:pPr>
    <w:rPr>
      <w:rFonts w:ascii="Garamond" w:eastAsia="Calibri" w:hAnsi="Garamond" w:cs="Garamond"/>
      <w:color w:val="000000"/>
      <w:sz w:val="24"/>
      <w:szCs w:val="24"/>
    </w:rPr>
  </w:style>
  <w:style w:type="paragraph" w:styleId="Descripcin">
    <w:name w:val="caption"/>
    <w:basedOn w:val="Normal"/>
    <w:next w:val="Normal"/>
    <w:uiPriority w:val="35"/>
    <w:unhideWhenUsed/>
    <w:qFormat/>
    <w:rsid w:val="00E90C23"/>
    <w:pPr>
      <w:spacing w:before="120" w:after="200"/>
      <w:jc w:val="both"/>
    </w:pPr>
    <w:rPr>
      <w:rFonts w:eastAsiaTheme="minorHAnsi" w:cstheme="minorBidi"/>
      <w:i/>
      <w:iCs/>
      <w:color w:val="1F497D" w:themeColor="text2"/>
      <w:sz w:val="18"/>
      <w:szCs w:val="18"/>
      <w:lang w:val="es-MX"/>
    </w:rPr>
  </w:style>
  <w:style w:type="table" w:styleId="Tabladelista6concolores">
    <w:name w:val="List Table 6 Colorful"/>
    <w:basedOn w:val="Tablanormal"/>
    <w:uiPriority w:val="51"/>
    <w:rsid w:val="0056514A"/>
    <w:rPr>
      <w:rFonts w:asciiTheme="minorHAnsi" w:eastAsiaTheme="minorHAnsi" w:hAnsiTheme="minorHAnsi" w:cstheme="minorBidi"/>
      <w:color w:val="000000" w:themeColor="text1"/>
      <w:sz w:val="22"/>
      <w:szCs w:val="22"/>
      <w:lang w:val="es-E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EndNoteBibliography">
    <w:name w:val="EndNote Bibliography"/>
    <w:basedOn w:val="Normal"/>
    <w:link w:val="EndNoteBibliographyCar"/>
    <w:rsid w:val="0056514A"/>
    <w:pPr>
      <w:spacing w:after="160"/>
    </w:pPr>
    <w:rPr>
      <w:rFonts w:ascii="Calibri" w:hAnsi="Calibri"/>
      <w:noProof/>
      <w:sz w:val="24"/>
      <w:szCs w:val="24"/>
      <w:lang w:val="en-US" w:eastAsia="es-EC"/>
    </w:rPr>
  </w:style>
  <w:style w:type="character" w:customStyle="1" w:styleId="EndNoteBibliographyCar">
    <w:name w:val="EndNote Bibliography Car"/>
    <w:basedOn w:val="Fuentedeprrafopredeter"/>
    <w:link w:val="EndNoteBibliography"/>
    <w:rsid w:val="0056514A"/>
    <w:rPr>
      <w:rFonts w:ascii="Calibri" w:hAnsi="Calibri"/>
      <w:noProof/>
      <w:sz w:val="24"/>
      <w:szCs w:val="24"/>
      <w:lang w:eastAsia="es-EC"/>
    </w:rPr>
  </w:style>
  <w:style w:type="paragraph" w:customStyle="1" w:styleId="author">
    <w:name w:val="author"/>
    <w:basedOn w:val="Normal"/>
    <w:next w:val="Normal"/>
    <w:uiPriority w:val="99"/>
    <w:rsid w:val="0056514A"/>
    <w:pPr>
      <w:widowControl w:val="0"/>
      <w:autoSpaceDE w:val="0"/>
      <w:autoSpaceDN w:val="0"/>
      <w:adjustRightInd w:val="0"/>
      <w:spacing w:after="120"/>
      <w:jc w:val="center"/>
    </w:pPr>
    <w:rPr>
      <w:noProof/>
      <w:lang w:val="es-ES" w:eastAsia="zh-TW"/>
    </w:rPr>
  </w:style>
  <w:style w:type="paragraph" w:customStyle="1" w:styleId="dmfirstp">
    <w:name w:val="dm_first_p"/>
    <w:basedOn w:val="Normal"/>
    <w:link w:val="dmfirstpCar"/>
    <w:rsid w:val="0056514A"/>
    <w:pPr>
      <w:spacing w:before="100" w:beforeAutospacing="1" w:after="100" w:afterAutospacing="1"/>
    </w:pPr>
    <w:rPr>
      <w:sz w:val="24"/>
      <w:szCs w:val="24"/>
      <w:lang w:eastAsia="es-EC"/>
    </w:rPr>
  </w:style>
  <w:style w:type="character" w:customStyle="1" w:styleId="dmfirstpCar">
    <w:name w:val="dm_first_p Car"/>
    <w:basedOn w:val="Fuentedeprrafopredeter"/>
    <w:link w:val="dmfirstp"/>
    <w:rsid w:val="0056514A"/>
    <w:rPr>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418">
      <w:bodyDiv w:val="1"/>
      <w:marLeft w:val="0"/>
      <w:marRight w:val="0"/>
      <w:marTop w:val="0"/>
      <w:marBottom w:val="0"/>
      <w:divBdr>
        <w:top w:val="none" w:sz="0" w:space="0" w:color="auto"/>
        <w:left w:val="none" w:sz="0" w:space="0" w:color="auto"/>
        <w:bottom w:val="none" w:sz="0" w:space="0" w:color="auto"/>
        <w:right w:val="none" w:sz="0" w:space="0" w:color="auto"/>
      </w:divBdr>
    </w:div>
    <w:div w:id="517087554">
      <w:bodyDiv w:val="1"/>
      <w:marLeft w:val="0"/>
      <w:marRight w:val="0"/>
      <w:marTop w:val="0"/>
      <w:marBottom w:val="0"/>
      <w:divBdr>
        <w:top w:val="none" w:sz="0" w:space="0" w:color="auto"/>
        <w:left w:val="none" w:sz="0" w:space="0" w:color="auto"/>
        <w:bottom w:val="none" w:sz="0" w:space="0" w:color="auto"/>
        <w:right w:val="none" w:sz="0" w:space="0" w:color="auto"/>
      </w:divBdr>
    </w:div>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4643736">
      <w:bodyDiv w:val="1"/>
      <w:marLeft w:val="0"/>
      <w:marRight w:val="0"/>
      <w:marTop w:val="0"/>
      <w:marBottom w:val="0"/>
      <w:divBdr>
        <w:top w:val="none" w:sz="0" w:space="0" w:color="auto"/>
        <w:left w:val="none" w:sz="0" w:space="0" w:color="auto"/>
        <w:bottom w:val="none" w:sz="0" w:space="0" w:color="auto"/>
        <w:right w:val="none" w:sz="0" w:space="0" w:color="auto"/>
      </w:divBdr>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12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13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14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15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16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17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18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19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20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21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22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23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24</b:RefOrder>
  </b:Source>
  <b:Source>
    <b:Tag>Rao16</b:Tag>
    <b:SourceType>JournalArticle</b:SourceType>
    <b:Guid>{D202D4EE-FA72-4FC0-B308-05EABE9805DD}</b:Guid>
    <b:Title>Antecedentes y revisión crítica del denominado "Ataque de pánico”</b:Title>
    <b:Year>2016</b:Year>
    <b:Author>
      <b:Author>
        <b:NameList>
          <b:Person>
            <b:Last>Raone</b:Last>
            <b:First>Martina</b:First>
            <b:Middle>Fernández</b:Middle>
          </b:Person>
        </b:NameList>
      </b:Author>
    </b:Author>
    <b:JournalName>Revista Universitaria de Psicoanálisis Número 9</b:JournalName>
    <b:Pages>147-157</b:Pages>
    <b:City>Buenos Aires </b:City>
    <b:Publisher>Facultad Psicología UBA</b:Publisher>
    <b:URL>https://www.redalyc.org/jatsRepo/4835/483551472014/html/index.html</b:URL>
    <b:RefOrder>25</b:RefOrder>
  </b:Source>
  <b:Source>
    <b:Tag>Que16</b:Tag>
    <b:SourceType>JournalArticle</b:SourceType>
    <b:Guid>{54C2AE74-BBE3-4890-A1AA-EF78EE95F944}</b:Guid>
    <b:Title>Ataque de panico y evaluación de cambio psiquico en pacientes con psicoterapia de orientación psicoanalítica</b:Title>
    <b:Year>2016</b:Year>
    <b:Author>
      <b:Author>
        <b:NameList>
          <b:Person>
            <b:Last>Quesada</b:Last>
            <b:First>Silvia</b:First>
          </b:Person>
          <b:Person>
            <b:Last>Perez</b:Last>
            <b:First>Marcelo</b:First>
          </b:Person>
          <b:Person>
            <b:Last>Zuccolo</b:Last>
            <b:First>Sabrina</b:First>
          </b:Person>
        </b:NameList>
      </b:Author>
    </b:Author>
    <b:JournalName>Acta académica</b:JournalName>
    <b:Pages>621-624</b:Pages>
    <b:RefOrder>26</b:RefOrder>
  </b:Source>
  <b:Source>
    <b:Tag>Sig921</b:Tag>
    <b:SourceType>BookSection</b:SourceType>
    <b:Guid>{16DC0787-7E7F-4EAC-88BC-FC7F98E5C096}</b:Guid>
    <b:Title>Psicología de las masas y análisis del Yo  </b:Title>
    <b:Year>1921/1992</b:Year>
    <b:City>Buenos Aires </b:City>
    <b:Publisher>Amorrortu </b:Publisher>
    <b:Author>
      <b:Author>
        <b:NameList>
          <b:Person>
            <b:Last>Freud</b:Last>
            <b:First>Sigmund</b:First>
          </b:Person>
        </b:NameList>
      </b:Author>
    </b:Author>
    <b:BookTitle>Obras Completas XVIII: Más allá del principio del placer, Picología de las masas y análisis del Yo, otras obras (1920-1922)</b:BookTitle>
    <b:Pages>63/127</b:Pages>
    <b:RefOrder>27</b:RefOrder>
  </b:Source>
  <b:Source>
    <b:Tag>Ama04</b:Tag>
    <b:SourceType>Book</b:SourceType>
    <b:Guid>{F02A44E9-C3C7-4822-A329-A311F1DDA176}</b:Guid>
    <b:Author>
      <b:Author>
        <b:NameList>
          <b:Person>
            <b:Last>Baumgrat</b:Last>
            <b:First>Amalia</b:First>
          </b:Person>
        </b:NameList>
      </b:Author>
    </b:Author>
    <b:Title>Ataque de panico y subjetividad </b:Title>
    <b:Year>2004</b:Year>
    <b:City>Buenos Aires </b:City>
    <b:Publisher>Eudeba </b:Publisher>
    <b:RefOrder>28</b:RefOrder>
  </b:Source>
  <b:Source>
    <b:Tag>Jac151</b:Tag>
    <b:SourceType>Book</b:SourceType>
    <b:Guid>{9F70481A-E8D1-495C-9B20-734AD362E2EE}</b:Guid>
    <b:Title>El seminario 5: Las formaciones del inconciente</b:Title>
    <b:Year>1957-1958/2015</b:Year>
    <b:City>Buenos Aires</b:City>
    <b:Publisher>Paidos</b:Publisher>
    <b:Author>
      <b:Author>
        <b:NameList>
          <b:Person>
            <b:Last>Lacan</b:Last>
            <b:First>Jacques</b:First>
          </b:Person>
        </b:NameList>
      </b:Author>
    </b:Author>
    <b:RefOrder>29</b:RefOrder>
  </b:Source>
  <b:Source>
    <b:Tag>Sin16</b:Tag>
    <b:SourceType>JournalArticle</b:SourceType>
    <b:Guid>{CA85CBEE-5EDC-46DD-A415-E1432FB7F032}</b:Guid>
    <b:Author>
      <b:Author>
        <b:NameList>
          <b:Person>
            <b:Last>Sinatra</b:Last>
            <b:First>Ernesto</b:First>
          </b:Person>
        </b:NameList>
      </b:Author>
    </b:Author>
    <b:Title>¡¡Panic attack!! : breaking dad</b:Title>
    <b:JournalName>Conclusiones analíticas</b:JournalName>
    <b:Year>2016</b:Year>
    <b:City>Buenos Aires </b:City>
    <b:URL>http://sedici.unlp.edu.ar/bitstream/handle/10915/53306/Documento_completo__.pdf-PDFA.pdf?sequence=1&amp;isAllowed=y</b:URL>
    <b:RefOrder>30</b:RefOrder>
  </b:Source>
  <b:Source>
    <b:Tag>And20</b:Tag>
    <b:SourceType>JournalArticle</b:SourceType>
    <b:Guid>{9FD28A6D-FB29-4BA4-9F84-7E2246A86AB9}</b:Guid>
    <b:Author>
      <b:Author>
        <b:NameList>
          <b:Person>
            <b:Last>Vargas</b:Last>
            <b:First>Andrés</b:First>
          </b:Person>
        </b:NameList>
      </b:Author>
    </b:Author>
    <b:Title>Ataque de pánico y motivos de consulta en psicoanálisis</b:Title>
    <b:JournalName>Affectio Societatis,</b:JournalName>
    <b:Year>2020</b:Year>
    <b:Pages>65-86</b:Pages>
    <b:RefOrder>31</b:RefOrder>
  </b:Source>
  <b:Source>
    <b:Tag>Éli00</b:Tag>
    <b:SourceType>Book</b:SourceType>
    <b:Guid>{F560800B-F637-406C-979A-4DDFDCF4D7AA}</b:Guid>
    <b:Author>
      <b:Author>
        <b:NameList>
          <b:Person>
            <b:Last>Roudinesco</b:Last>
            <b:First>Élizabeth</b:First>
          </b:Person>
        </b:NameList>
      </b:Author>
    </b:Author>
    <b:Title> ¿Por qué el psicoanálisis?</b:Title>
    <b:Year>2000</b:Year>
    <b:City>Buenos Aires</b:City>
    <b:Publisher>Paidos</b:Publisher>
    <b:RefOrder>32</b:RefOrder>
  </b:Source>
  <b:Source>
    <b:Tag>Lac95</b:Tag>
    <b:SourceType>Book</b:SourceType>
    <b:Guid>{5E64BB76-BB35-40BF-8C01-486B32A85F1C}</b:Guid>
    <b:Author>
      <b:Author>
        <b:NameList>
          <b:Person>
            <b:Last>Lacan</b:Last>
            <b:First>Jacques</b:First>
          </b:Person>
        </b:NameList>
      </b:Author>
    </b:Author>
    <b:Title>Los cuatro conceptos fundamentales del psicoanálisis. Seminario 11</b:Title>
    <b:Year>1995</b:Year>
    <b:City>Buenos Aires</b:City>
    <b:Publisher>Paidós</b:Publisher>
    <b:RefOrder>33</b:RefOrder>
  </b:Source>
  <b:Source>
    <b:Tag>Sig912</b:Tag>
    <b:SourceType>BookSection</b:SourceType>
    <b:Guid>{AC4F82B1-00D2-459C-A1D6-7152123A15B6}</b:Guid>
    <b:Title>Sobre psicoánalisis</b:Title>
    <b:Year>1913/1991</b:Year>
    <b:Pages>207-216</b:Pages>
    <b:Author>
      <b:Author>
        <b:NameList>
          <b:Person>
            <b:Last>Freud</b:Last>
            <b:First>Sigmund</b:First>
          </b:Person>
        </b:NameList>
      </b:Author>
    </b:Author>
    <b:BookTitle>Obras completas</b:BookTitle>
    <b:City>Buenos Aires</b:City>
    <b:Publisher>Amorrortu</b:Publisher>
    <b:RefOrder>34</b:RefOrder>
  </b:Source>
  <b:Source>
    <b:Tag>Sig92</b:Tag>
    <b:SourceType>BookSection</b:SourceType>
    <b:Guid>{7056B024-61E6-40C7-A0A9-2E73EA2916FA}</b:Guid>
    <b:Title>Sobre psicoanálisis</b:Title>
    <b:Year>1992</b:Year>
    <b:Author>
      <b:Author>
        <b:NameList>
          <b:Person>
            <b:Last>Freud</b:Last>
            <b:First>Sigmund</b:First>
          </b:Person>
        </b:NameList>
      </b:Author>
    </b:Author>
    <b:BookTitle> Más allá del principio de placer, psicología de las masas y análisis del yo y otras obras (1920-1922)</b:BookTitle>
    <b:Pages>207-2216</b:Pages>
    <b:City>Buenos Aires </b:City>
    <b:Publisher>Amorrortu </b:Publisher>
    <b:RefOrder>35</b:RefOrder>
  </b:Source>
  <b:Source>
    <b:Tag>Que15</b:Tag>
    <b:SourceType>JournalArticle</b:SourceType>
    <b:Guid>{64F06552-18E4-43EC-A1D2-46EF195F7583}</b:Guid>
    <b:Author>
      <b:Author>
        <b:NameList>
          <b:Person>
            <b:Last>Quesada</b:Last>
            <b:First>Silvia,</b:First>
            <b:Middle>Arano</b:Middle>
          </b:Person>
          <b:Person>
            <b:Last>María Paula</b:Last>
            <b:First>Morandi</b:First>
          </b:Person>
          <b:Person>
            <b:Last>Paola</b:Last>
            <b:First>Pérez</b:First>
          </b:Person>
          <b:Person>
            <b:Last>Marcelo</b:Last>
          </b:Person>
        </b:NameList>
      </b:Author>
    </b:Author>
    <b:Title>Evaluación de modalidades de intervención en el ambito público para poblacion con trastorno de pánico</b:Title>
    <b:JournalName>Redalyc</b:JournalName>
    <b:Year>2015</b:Year>
    <b:Pages>55-57</b:Pages>
    <b:URL> http://www.redalyc.org/articulo.oa?id=369147944005</b:URL>
    <b:RefOrder>36</b:RefOrder>
  </b:Source>
  <b:Source>
    <b:Tag>Oli19</b:Tag>
    <b:SourceType>JournalArticle</b:SourceType>
    <b:Guid>{8A403927-55F8-4758-917B-3B7BEBA15C6C}</b:Guid>
    <b:Title>¿Qué dice el Psicoanálisis sobre el ataque de pánico?</b:Title>
    <b:Year>2019</b:Year>
    <b:Author>
      <b:Author>
        <b:NameList>
          <b:Person>
            <b:Last>Oliveira</b:Last>
            <b:First>Aridnaj</b:First>
          </b:Person>
        </b:NameList>
      </b:Author>
    </b:Author>
    <b:JournalName>Intersecciones Psi</b:JournalName>
    <b:URL>https://www.aacademica.org/arid.olima/3</b:URL>
    <b:RefOrder>37</b:RefOrder>
  </b:Source>
  <b:Source>
    <b:Tag>Gav18</b:Tag>
    <b:SourceType>JournalArticle</b:SourceType>
    <b:Guid>{E71C1357-7CF3-4E7E-A59B-8BF968A95E93}</b:Guid>
    <b:Author>
      <b:Author>
        <b:NameList>
          <b:Person>
            <b:Last>Andrews</b:Last>
            <b:First>Gavin</b:First>
          </b:Person>
          <b:Person>
            <b:Last>Caroline</b:Last>
            <b:First>Bell</b:First>
          </b:Person>
          <b:Person>
            <b:Last>Philip</b:Last>
            <b:First>Boyce</b:First>
          </b:Person>
          <b:Person>
            <b:Last>Gale</b:Last>
            <b:First>Christopher</b:First>
          </b:Person>
          <b:Person>
            <b:Last>Rapee</b:Last>
            <b:First>Ronald</b:First>
          </b:Person>
          <b:Person>
            <b:Last>Wilkins</b:Last>
            <b:First>Gregory</b:First>
          </b:Person>
        </b:NameList>
      </b:Author>
    </b:Author>
    <b:Title>Guidelines for the treatment of panic disorder, social anxiety disorder and generalised anxiety disorder</b:Title>
    <b:JournalName>Sage Journals </b:JournalName>
    <b:Year>2018</b:Year>
    <b:Pages>1111-1172</b:Pages>
    <b:RefOrder>38</b:RefOrder>
  </b:Source>
  <b:Source>
    <b:Tag>Amo17</b:Tag>
    <b:SourceType>JournalArticle</b:SourceType>
    <b:Guid>{742212DD-A3FF-4ECD-AFF9-9FF0531A7295}</b:Guid>
    <b:Author>
      <b:Author>
        <b:NameList>
          <b:Person>
            <b:Last>Escribano</b:Last>
            <b:First>Amodeo</b:First>
          </b:Person>
        </b:NameList>
      </b:Author>
    </b:Author>
    <b:Title>Trastorno de pánico y su tratamiento psicológico. Revisión y actualización</b:Title>
    <b:JournalName>KATHARSIS</b:JournalName>
    <b:Year>2017</b:Year>
    <b:Pages>166-176</b:Pages>
    <b:RefOrder>39</b:RefOrder>
  </b:Source>
  <b:Source>
    <b:Tag>Aye20</b:Tag>
    <b:SourceType>DocumentFromInternetSite</b:SourceType>
    <b:Guid>{BC8E194B-84E0-4B62-8999-54F3FD134CCB}</b:Guid>
    <b:Author>
      <b:Author>
        <b:NameList>
          <b:Person>
            <b:Last>Ayers</b:Last>
            <b:First>John</b:First>
            <b:Middle>W.</b:Middle>
          </b:Person>
        </b:NameList>
      </b:Author>
    </b:Author>
    <b:Title>Internet Searches for Acute Anxiety During the Early Stages of the COVID-19 Pandemic</b:Title>
    <b:Year>2020</b:Year>
    <b:InternetSiteTitle>JAMA Internal Medicine </b:InternetSiteTitle>
    <b:Month>08</b:Month>
    <b:Day>24</b:Day>
    <b:URL>https://jamanetwork.com/journals/jamainternalmedicine/article-abstract/2769543#247471354</b:URL>
    <b:RefOrder>40</b:RefOrder>
  </b:Source>
  <b:Source>
    <b:Tag>Jac03</b:Tag>
    <b:SourceType>BookSection</b:SourceType>
    <b:Guid>{033C4215-82F8-4AC3-87AC-57499170AE81}</b:Guid>
    <b:Title>La agresividad en psicoanálisis</b:Title>
    <b:BookTitle>Escritos 1</b:BookTitle>
    <b:Year>2003</b:Year>
    <b:Pages>94-166</b:Pages>
    <b:City>Buenos Aires</b:City>
    <b:Publisher>Siglo XXI</b:Publisher>
    <b:Author>
      <b:Author>
        <b:NameList>
          <b:Person>
            <b:Last>Lacan</b:Last>
            <b:First>Jacques</b:First>
          </b:Person>
        </b:NameList>
      </b:Author>
    </b:Author>
    <b:RefOrder>41</b:RefOrder>
  </b:Source>
  <b:Source>
    <b:Tag>Kug17</b:Tag>
    <b:SourceType>JournalArticle</b:SourceType>
    <b:Guid>{FC78AA8F-447D-4534-911E-60A243769572}</b:Guid>
    <b:Title>Un cuerpo sin voz ($): un caso</b:Title>
    <b:Year>2017</b:Year>
    <b:City>Buenos Aires </b:City>
    <b:Author>
      <b:Author>
        <b:NameList>
          <b:Person>
            <b:Last>Kugler</b:Last>
            <b:First>Maria</b:First>
            <b:Middle>Victoria</b:Middle>
          </b:Person>
        </b:NameList>
      </b:Author>
    </b:Author>
    <b:JournalName>Acta academica</b:JournalName>
    <b:URL>https://www.aacademica.org/000-067/268</b:URL>
    <b:Pages>130-133</b:Pages>
    <b:RefOrder>42</b:RefOrder>
  </b:Source>
  <b:Source>
    <b:Tag>The21</b:Tag>
    <b:SourceType>InternetSite</b:SourceType>
    <b:Guid>{E382D655-F9AA-451D-A5F3-E51DB6984CE9}</b:Guid>
    <b:Title>Emil Kraepelin German psychiatrist</b:Title>
    <b:Year>2021</b:Year>
    <b:Author>
      <b:Author>
        <b:NameList>
          <b:Person>
            <b:Last>Britannica</b:Last>
            <b:First>The</b:First>
            <b:Middle>Editors of Encyclopaedia</b:Middle>
          </b:Person>
        </b:NameList>
      </b:Author>
    </b:Author>
    <b:Month>02</b:Month>
    <b:Day>12</b:Day>
    <b:URL>https://www.britannica.com/biography/Emil-Kraepelin</b:URL>
    <b:RefOrder>43</b:RefOrder>
  </b:Source>
  <b:Source>
    <b:Tag>Cor17</b:Tag>
    <b:SourceType>JournalArticle</b:SourceType>
    <b:Guid>{14034DE8-F10A-4E60-A7B8-5A80867BFB8D}</b:Guid>
    <b:Author>
      <b:Author>
        <b:NameList>
          <b:Person>
            <b:Last>Cordero</b:Last>
            <b:First>Cristobal</b:First>
          </b:Person>
        </b:NameList>
      </b:Author>
    </b:Author>
    <b:Title>La dimensión del acto</b:Title>
    <b:JournalName>abcdario 8</b:JournalName>
    <b:Year>2017</b:Year>
    <b:RefOrder>44</b:RefOrder>
  </b:Source>
  <b:Source>
    <b:Tag>Sig03</b:Tag>
    <b:SourceType>BookSection</b:SourceType>
    <b:Guid>{E8747292-6487-497B-9068-23FB8F9C9E4E}</b:Guid>
    <b:Title>Sobre la justificación de separar de la neurastenia de "neurosis de angustia"</b:Title>
    <b:Year>1895/1991</b:Year>
    <b:Pages>91-112</b:Pages>
    <b:Author>
      <b:Author>
        <b:NameList>
          <b:Person>
            <b:Last>Freud</b:Last>
            <b:First>Sigmund</b:First>
          </b:Person>
        </b:NameList>
      </b:Author>
      <b:BookAuthor>
        <b:NameList>
          <b:Person>
            <b:Last>Freud</b:Last>
            <b:First>Sigmund</b:First>
          </b:Person>
        </b:NameList>
      </b:BookAuthor>
    </b:Author>
    <b:BookTitle>Obrras completas volumen III Primeras publicaciones psicoanalíticas (1893-1899)</b:BookTitle>
    <b:City>Buenos Aires</b:City>
    <b:Publisher>Amorrortu</b:Publisher>
    <b:RefOrder>45</b:RefOrder>
  </b:Source>
  <b:Source>
    <b:Tag>Fonseca2007</b:Tag>
    <b:SourceType>DocumentFromInternetSite</b:SourceType>
    <b:Guid>{CB564A96-F85B-42BA-BEFA-9093541A13D7}</b:Guid>
    <b:Author>
      <b:Author>
        <b:NameList>
          <b:Person>
            <b:Last>Fonseca</b:Last>
            <b:First>E</b:First>
          </b:Person>
        </b:NameList>
      </b:Author>
      <b:Editor>
        <b:NameList>
          <b:Person>
            <b:Last>Lexus</b:Last>
          </b:Person>
        </b:NameList>
      </b:Editor>
      <b:ProducerName>
        <b:NameList>
          <b:Person>
            <b:Last>Fonseca</b:Last>
            <b:First>E.</b:First>
            <b:Middle>Turismo, Hotelería y Restaurantes. Lima-Perú</b:Middle>
          </b:Person>
        </b:NameList>
      </b:ProducerName>
    </b:Author>
    <b:Title>Dichos y Refranes</b:Title>
    <b:Year>2007</b:Year>
    <b:URL>https://www.dichosyrefranes.net/libro/turismo-hoteleria-y-restaurantes-lexus-pdf.html</b:URL>
    <b:YearAccessed>2021</b:YearAccessed>
    <b:RefOrder>1</b:RefOrder>
  </b:Source>
  <b:Source>
    <b:Tag>Agu20</b:Tag>
    <b:SourceType>DocumentFromInternetSite</b:SourceType>
    <b:Guid>{6F7576F8-054C-49F1-B1E2-5CD1C4EE7BEC}</b:Guid>
    <b:Author>
      <b:Author>
        <b:NameList>
          <b:Person>
            <b:Last>Melo</b:Last>
            <b:First>Agustín</b:First>
          </b:Person>
        </b:NameList>
      </b:Author>
    </b:Author>
    <b:Title>ACADEMIA</b:Title>
    <b:Year>2020</b:Year>
    <b:URL>https://www.academia.edu/31820428/Historia_de_la_Restauraci%C3%B3n</b:URL>
    <b:RefOrder>2</b:RefOrder>
  </b:Source>
  <b:Source>
    <b:Tag>12ju</b:Tag>
    <b:SourceType>InternetSite</b:SourceType>
    <b:Guid>{381CF664-4FE4-49E1-BA45-4F894E7962FB}</b:Guid>
    <b:Year>2012</b:Year>
    <b:Month>julio</b:Month>
    <b:Day>16</b:Day>
    <b:URL>http://alimentosybebidasute.blogspot.com/2012/07/historia-de-la-restauracion.html</b:URL>
    <b:Author>
      <b:Author>
        <b:Corporate>Blogspot</b:Corporate>
      </b:Author>
    </b:Author>
    <b:Title>ORIGEN DE LOS RESTAURANTES</b:Title>
    <b:InternetSiteTitle>Blogspot</b:InternetSiteTitle>
    <b:RefOrder>3</b:RefOrder>
  </b:Source>
  <b:Source>
    <b:Tag>Mel13</b:Tag>
    <b:SourceType>InternetSite</b:SourceType>
    <b:Guid>{57D6C854-3853-4132-8597-E9B3488E3F3F}</b:Guid>
    <b:Title>Escuela de organización industrial </b:Title>
    <b:Year>2013</b:Year>
    <b:Month>Diciembre</b:Month>
    <b:Day>14</b:Day>
    <b:URL>https://www.eoi.es/blogs/mintecon/2013/12/14/tecnica-o-herramienta-util-en-la-direccion-de-proyectos-foda/#:~:text=El%20an%C3%A1lisis%20FODA%20es%20una,los%20objetivos%20y%20pol%C3%ADticas%20formulados.</b:URL>
    <b:Author>
      <b:Author>
        <b:NameList>
          <b:Person>
            <b:Last>Sepúlveda</b:Last>
            <b:First>Melvin</b:First>
            <b:Middle>S.</b:Middle>
          </b:Person>
        </b:NameList>
      </b:Author>
    </b:Author>
    <b:ShortTitle>Análisis FODA como herramienta para la dirección de Proyectos</b:ShortTitle>
    <b:RefOrder>4</b:RefOrder>
  </b:Source>
  <b:Source>
    <b:Tag>CuestionPro</b:Tag>
    <b:SourceType>InternetSite</b:SourceType>
    <b:Guid>{570ADFCB-CA7F-42BE-8858-B8F3F1FC8A5E}</b:Guid>
    <b:Year>2021</b:Year>
    <b:URL>https://www.questionpro.com/blog/es/formula-para-medir-la-satisfaccion-del-cliente/</b:URL>
    <b:ProductionCompany>Cuestión PRO</b:ProductionCompany>
    <b:ShortTitle>¿Cuál es la fórmula para medir la satisfacción del cliente?</b:ShortTitle>
    <b:Author>
      <b:Author>
        <b:NameList>
          <b:Person>
            <b:Last>CuestioPro</b:Last>
          </b:Person>
        </b:NameList>
      </b:Author>
    </b:Author>
    <b:RefOrder>5</b:RefOrder>
  </b:Source>
  <b:Source>
    <b:Tag>Tursf</b:Tag>
    <b:SourceType>DocumentFromInternetSite</b:SourceType>
    <b:Guid>{1E9B5586-BD52-4F44-861F-B337F1C1EEA3}</b:Guid>
    <b:Author>
      <b:Author>
        <b:NameList>
          <b:Person>
            <b:Last>ISO</b:Last>
            <b:First>Turistica</b:First>
          </b:Person>
        </b:NameList>
      </b:Author>
    </b:Author>
    <b:Title>RESTAURANTES / BARES</b:Title>
    <b:Year>s/f</b:Year>
    <b:URL>https://www.isq-turistica.com/sectores-tur%C3%ADsticos/restaurantes-bares/</b:URL>
    <b:RefOrder>6</b:RefOrder>
  </b:Source>
  <b:Source>
    <b:Tag>TUR20</b:Tag>
    <b:SourceType>InternetSite</b:SourceType>
    <b:Guid>{7E0EA333-2429-4A11-A093-5EFEFE599595}</b:Guid>
    <b:Author>
      <b:Author>
        <b:NameList>
          <b:Person>
            <b:Last>TURISTICAS</b:Last>
            <b:First>ISQ</b:First>
          </b:Person>
        </b:NameList>
      </b:Author>
    </b:Author>
    <b:Title>RESTAURANTES / BARES</b:Title>
    <b:InternetSiteTitle>ISQ TURISTICAS</b:InternetSiteTitle>
    <b:Year>2020</b:Year>
    <b:Month>junio</b:Month>
    <b:Day>20</b:Day>
    <b:URL>https://www.isq-turistica.com/sectores-tur%C3%ADsticos/restaurantes-bares/</b:URL>
    <b:RefOrder>7</b:RefOrder>
  </b:Source>
  <b:Source>
    <b:Tag>Qua19</b:Tag>
    <b:SourceType>InternetSite</b:SourceType>
    <b:Guid>{6DC0846D-AB6E-4D98-9972-1D41C047C8B9}</b:Guid>
    <b:Author>
      <b:Author>
        <b:NameList>
          <b:Person>
            <b:Last>Qualite</b:Last>
          </b:Person>
        </b:NameList>
      </b:Author>
    </b:Author>
    <b:Title>ISO 22001: Beneficios de la Norma de Inocuidad Alimenticia</b:Title>
    <b:InternetSiteTitle>Qualite</b:InternetSiteTitle>
    <b:Year>2019</b:Year>
    <b:Month>julio</b:Month>
    <b:Day>25</b:Day>
    <b:URL>http://www.qualite.mx/noticias/iso-22001-beneficios-de-la-norma-de-inocuidad-alimenticia</b:URL>
    <b:RefOrder>8</b:RefOrder>
  </b:Source>
  <b:Source>
    <b:Tag>Jho19</b:Tag>
    <b:SourceType>InternetSite</b:SourceType>
    <b:Guid>{06C7783A-9BAC-4113-980E-CCF42BCE8866}</b:Guid>
    <b:Author>
      <b:Author>
        <b:NameList>
          <b:Person>
            <b:Last>Sanchez</b:Last>
            <b:First>Jhonny</b:First>
            <b:Middle>Coronel</b:Middle>
          </b:Person>
          <b:Person>
            <b:Last>Avalos</b:Last>
            <b:First>René</b:First>
            <b:Middle>Basantes</b:Middle>
          </b:Person>
          <b:Person>
            <b:Last>Vinueza</b:Last>
            <b:First>Jara</b:First>
            <b:Middle>Alexander</b:Middle>
          </b:Person>
        </b:NameList>
      </b:Author>
    </b:Author>
    <b:Title>Un estudio de la calidad del servicios en Restaurantes en Ecuador</b:Title>
    <b:InternetSiteTitle>Revista Espacios</b:InternetSiteTitle>
    <b:Year>2019</b:Year>
    <b:Month>Marzo</b:Month>
    <b:Day>04</b:Day>
    <b:URL>http://www.revistaespacios.com/a19v40n07/a19v40n07p09.pdf</b:URL>
    <b:RefOrder>9</b:RefOrder>
  </b:Source>
  <b:Source>
    <b:Tag>MarcadorDePosición1</b:Tag>
    <b:SourceType>InternetSite</b:SourceType>
    <b:Guid>{8D8DDF1D-07CF-487A-9BEE-0534AC6A0D6F}</b:Guid>
    <b:Author>
      <b:Author>
        <b:NameList>
          <b:Person>
            <b:Last>Riquelme</b:Last>
            <b:First>Matias</b:First>
          </b:Person>
        </b:NameList>
      </b:Author>
    </b:Author>
    <b:Title>Costos de Calidad ¿Qué son y en que consisten?</b:Title>
    <b:InternetSiteTitle>Web y Empresas </b:InternetSiteTitle>
    <b:Year>2017</b:Year>
    <b:Month>Septiembre</b:Month>
    <b:Day>03</b:Day>
    <b:URL>https://www.webyempresas.com/costos-de-calidad/#:~:text=%C2%BFQu%C3%A9%20son%20costos%20de%20calidad,para%20alcanzar%20par%C3%A1metros%20de%20excelencia.</b:URL>
    <b:RefOrder>10</b:RefOrder>
  </b:Source>
  <b:Source>
    <b:Tag>Sal17</b:Tag>
    <b:SourceType>InternetSite</b:SourceType>
    <b:Guid>{2EEF12C6-F4E0-4D92-A07C-406C585140CE}</b:Guid>
    <b:Author>
      <b:Author>
        <b:NameList>
          <b:Person>
            <b:Last>Serrano</b:Last>
            <b:First>Salvador</b:First>
            <b:Middle>Climent</b:Middle>
          </b:Person>
        </b:NameList>
      </b:Author>
    </b:Author>
    <b:Title>CLASIFICACIÓN DE LOS COSTES DE CALIDAD EN LA GESTIÓN</b:Title>
    <b:InternetSiteTitle>Universidad de Valencia</b:InternetSiteTitle>
    <b:Year>2017</b:Year>
    <b:Month>Noviembre</b:Month>
    <b:URL>https://www.uv.es/scliment/investigacion/2005/partdoblenov2005.prn.pdf</b:URL>
    <b:RefOrder>11</b:RefOrder>
  </b:Source>
  <b:Source>
    <b:Tag>Mat19</b:Tag>
    <b:SourceType>InternetSite</b:SourceType>
    <b:Guid>{7347179A-5327-4181-8C97-F1577CE13120}</b:Guid>
    <b:Author>
      <b:Author>
        <b:NameList>
          <b:Person>
            <b:Last>Riquelme</b:Last>
            <b:First>Matias</b:First>
          </b:Person>
        </b:NameList>
      </b:Author>
    </b:Author>
    <b:InternetSiteTitle>webyempresas</b:InternetSiteTitle>
    <b:Year>2019</b:Year>
    <b:Month>Febrero</b:Month>
    <b:Day>05</b:Day>
    <b:URL>https://www.webyempresas.com/organigrama-de-un-restaurante/#:~:text=El%20organigrama%20de%20un%20restaurante,le%20dan%20vida%20al%20mismo.</b:URL>
    <b:Title>Organigrama de un Restaurante</b:Title>
    <b:RefOrder>12</b:RefOrder>
  </b:Source>
  <b:Source>
    <b:Tag>TAN18</b:Tag>
    <b:SourceType>InternetSite</b:SourceType>
    <b:Guid>{891DF0BE-9F9B-438D-84F5-ECDE992CB5BC}</b:Guid>
    <b:Author>
      <b:Author>
        <b:NameList>
          <b:Person>
            <b:Last>OCAÑA</b:Last>
            <b:First>TANIA</b:First>
            <b:Middle>PATRICIA GÓMEZ</b:Middle>
          </b:Person>
        </b:NameList>
      </b:Author>
    </b:Author>
    <b:Title>DISEÑO DE UN SISTEMA DE GESTIÓN DE LA CALIDAD CONFORME A LA ISO</b:Title>
    <b:InternetSiteTitle>ESPOCH</b:InternetSiteTitle>
    <b:Year>2018</b:Year>
    <b:URL>http://dspace.espoch.edu.ec/bitstream/123456789/8284/1/42T00441.pdf</b:URL>
    <b:RefOrder>13</b:RefOrder>
  </b:Source>
  <b:Source>
    <b:Tag>MAR19</b:Tag>
    <b:SourceType>InternetSite</b:SourceType>
    <b:Guid>{AE5B333B-2347-4FD1-96D7-9A8A8F82B56D}</b:Guid>
    <b:Author>
      <b:Author>
        <b:NameList>
          <b:Person>
            <b:Last>MESTRES</b:Last>
            <b:First>MARIA</b:First>
          </b:Person>
        </b:NameList>
      </b:Author>
    </b:Author>
    <b:Title>Gestión basada en procesos </b:Title>
    <b:InternetSiteTitle>Captio</b:InternetSiteTitle>
    <b:Year>2019</b:Year>
    <b:Month>Abril</b:Month>
    <b:Day>08</b:Day>
    <b:URL>https://www.captio.net/blog/identificar-y-elaborar-el-mapa-de-procesos-de-la-empresa#:~:text=El%20mapa%20de%20procesos%20es,diferentes%20departamentos%20de%20la%20empresa.</b:URL>
    <b:RefOrder>14</b:RefOrder>
  </b:Source>
  <b:Source>
    <b:Tag>Lui14</b:Tag>
    <b:SourceType>InternetSite</b:SourceType>
    <b:Guid>{E3E2F43D-3D0E-482D-B847-5A76ED19C41C}</b:Guid>
    <b:Author>
      <b:Author>
        <b:NameList>
          <b:Person>
            <b:Last>Muñiz</b:Last>
            <b:First>Luis</b:First>
          </b:Person>
        </b:NameList>
      </b:Author>
    </b:Author>
    <b:Title>El Cuadro de Mando: soporte del</b:Title>
    <b:InternetSiteTitle>ACCID</b:InternetSiteTitle>
    <b:Year>2014</b:Year>
    <b:Month>Mayo</b:Month>
    <b:Day>16</b:Day>
    <b:URL>https://accid.org/wp-content/uploads/2018/10/DISENO_DE_CUADROS_DE_MANDO_INDICADORES_ACCID.pdf</b:URL>
    <b:RefOrder>15</b:RefOrder>
  </b:Source>
  <b:Source>
    <b:Tag>ISO18</b:Tag>
    <b:SourceType>InternetSite</b:SourceType>
    <b:Guid>{8EF25894-8276-4C0A-AA6A-3CFD4384C50F}</b:Guid>
    <b:Author>
      <b:Author>
        <b:Corporate>ISO 9001</b:Corporate>
      </b:Author>
    </b:Author>
    <b:Title>¿Cómo se lleva a cabo un plan de calidad para procesos?</b:Title>
    <b:InternetSiteTitle>Nueva ISO 900-2015</b:InternetSiteTitle>
    <b:Year>2018</b:Year>
    <b:Month>Marzo</b:Month>
    <b:Day>6</b:Day>
    <b:URL>https://www.nueva-iso-9001-2015.com/2018/03/plan-de-calidad-procesos/</b:URL>
    <b:RefOrder>16</b:RefOrder>
  </b:Source>
  <b:Source>
    <b:Tag>DIA13</b:Tag>
    <b:SourceType>InternetSite</b:SourceType>
    <b:Guid>{C774CED3-AA78-468E-A2B5-C07ED2B5F437}</b:Guid>
    <b:Author>
      <b:Author>
        <b:NameList>
          <b:Person>
            <b:Last>JÁCOME</b:Last>
            <b:First>DIANA</b:First>
            <b:Middle>CRISTINA ESPINOZA</b:Middle>
          </b:Person>
        </b:NameList>
      </b:Author>
    </b:Author>
    <b:Title>“Diseño de un Manual de Sistema de Gestión de Calidad</b:Title>
    <b:InternetSiteTitle>UTE</b:InternetSiteTitle>
    <b:Year>2013</b:Year>
    <b:Month>Febrero</b:Month>
    <b:URL>http://repositorio.ute.edu.ec/xmlui/bitstream/handle/123456789/5554/51597_1.pdf?sequence=1&amp;isAllowed=y</b:URL>
    <b:RefOrder>17</b:RefOrder>
  </b:Source>
  <b:Source>
    <b:Tag>SAI19</b:Tag>
    <b:SourceType>InternetSite</b:SourceType>
    <b:Guid>{11414279-533C-4721-BE17-266056882519}</b:Guid>
    <b:Author>
      <b:Author>
        <b:Corporate>SAIA</b:Corporate>
      </b:Author>
    </b:Author>
    <b:Title>Auditoría en un restaurante: en qué consiste y cómo prepararlas</b:Title>
    <b:InternetSiteTitle>Saia.es</b:InternetSiteTitle>
    <b:Year>2019</b:Year>
    <b:Month>Febrero</b:Month>
    <b:Day>07</b:Day>
    <b:URL>https://saia.es/auditoria-en-un-restaurante-en-que-consiste-y-como-prepararla/#:~:text=%C2%BFEn%20qu%C3%A9%20consiste%20una%20auditor%C3%ADa,ha%20marcado%20con%20la%20auditor%C3%ADa</b:URL>
    <b:RefOrder>18</b:RefOrder>
  </b:Source>
  <b:Source>
    <b:Tag>Cor19</b:Tag>
    <b:SourceType>DocumentFromInternetSite</b:SourceType>
    <b:Guid>{84A24E16-1607-4EBE-B4A9-B6F047823E62}</b:Guid>
    <b:Title>Diseño de una planta de producción de harina de plátano verde domínico (Musa Cavendishii L.) ecuatoriano mediante secado por aspersión.</b:Title>
    <b:InternetSiteTitle>Repositorio Digital UCE</b:InternetSiteTitle>
    <b:Year>2019</b:Year>
    <b:URL>http://www.dspace.uce.edu.ec/handle/25000/20327</b:URL>
    <b:Author>
      <b:Author>
        <b:NameList>
          <b:Person>
            <b:Last>Correa</b:Last>
            <b:First>Abril</b:First>
            <b:Middle>Jhonny</b:Middle>
          </b:Person>
        </b:NameList>
      </b:Author>
    </b:Author>
    <b:RefOrder>1</b:RefOrder>
  </b:Source>
  <b:Source>
    <b:Tag>Emp15</b:Tag>
    <b:SourceType>DocumentFromInternetSite</b:SourceType>
    <b:Guid>{BADB65AE-A9F9-4710-A397-AD47956C92C8}</b:Guid>
    <b:Title>Cadena de valor McKinsey</b:Title>
    <b:Year>2015</b:Year>
    <b:Author>
      <b:Author>
        <b:NameList>
          <b:Person>
            <b:Last>Andalucia</b:Last>
            <b:First>Fundación</b:First>
            <b:Middle>Pública</b:Middle>
          </b:Person>
        </b:NameList>
      </b:Author>
    </b:Author>
    <b:URL>https://www.andaluciaemprende.es/wp-content/uploads/2019/02/CADENA-DE-VALOR.pdf</b:URL>
    <b:RefOrder>2</b:RefOrder>
  </b:Source>
  <b:Source>
    <b:Tag>Peñ08</b:Tag>
    <b:SourceType>JournalArticle</b:SourceType>
    <b:Guid>{0194AE84-1DAB-4B20-BD61-21986DF1CAA1}</b:Guid>
    <b:Author>
      <b:Author>
        <b:NameList>
          <b:Person>
            <b:Last>Peña</b:Last>
            <b:First>Yadira</b:First>
          </b:Person>
          <b:Person>
            <b:Last>Nieto</b:Last>
            <b:First>Aleman</b:First>
            <b:Middle>Paula</b:Middle>
          </b:Person>
          <b:Person>
            <b:Last>Díaz</b:Last>
            <b:First>Rodriguez</b:First>
            <b:Middle>Fabián</b:Middle>
          </b:Person>
        </b:NameList>
      </b:Author>
    </b:Author>
    <b:Title>Cadena de valor: Un enfoque para las agrocadenas</b:Title>
    <b:JournalName>Equidad y Desarrollo</b:JournalName>
    <b:Year>2008</b:Year>
    <b:Pages>78-79</b:Pages>
    <b:RefOrder>3</b:RefOrder>
  </b:Source>
  <b:Source>
    <b:Tag>Esc16</b:Tag>
    <b:SourceType>JournalArticle</b:SourceType>
    <b:Guid>{69064B58-77AE-4CCB-92FB-F9A17AC3C79C}</b:Guid>
    <b:Author>
      <b:Author>
        <b:NameList>
          <b:Person>
            <b:Last>Escobar</b:Last>
            <b:First>Fredy</b:First>
          </b:Person>
          <b:Person>
            <b:Last>Cárdenas</b:Last>
            <b:First>Erika</b:First>
            <b:Middle>Yagual, Carlos</b:Middle>
          </b:Person>
          <b:Person>
            <b:Last>Aguilar</b:Last>
            <b:First>Isaac</b:First>
          </b:Person>
        </b:NameList>
      </b:Author>
    </b:Author>
    <b:Title>Efectos del Modelo Determinalístico E.O.Q. En Las Comercializadoras de Productos de Consumo Masivo, Milagro – Ecuador</b:Title>
    <b:JournalName>Ciencias Pedagógicas e Innovación</b:JournalName>
    <b:Year>2016</b:Year>
    <b:RefOrder>4</b:RefOrder>
  </b:Source>
  <b:Source>
    <b:Tag>Loa16</b:Tag>
    <b:SourceType>JournalArticle</b:SourceType>
    <b:Guid>{151ACF34-CB3C-4CC5-86F3-49EBEEDFAAF6}</b:Guid>
    <b:Author>
      <b:Author>
        <b:NameList>
          <b:Person>
            <b:Last>Loayza</b:Last>
            <b:First>Norman</b:First>
          </b:Person>
        </b:NameList>
      </b:Author>
    </b:Author>
    <b:Title>La productividad como clave del crecimiento y el desarrollo en el Perú y el mundo. </b:Title>
    <b:JournalName>Revista estudios económicos</b:JournalName>
    <b:Year>2016</b:Year>
    <b:RefOrder>5</b:RefOrder>
  </b:Source>
</b:Sources>
</file>

<file path=customXml/itemProps1.xml><?xml version="1.0" encoding="utf-8"?>
<ds:datastoreItem xmlns:ds="http://schemas.openxmlformats.org/officeDocument/2006/customXml" ds:itemID="{EEA8B69F-3EC0-4B86-A9C5-9F15DA1D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3557</Words>
  <Characters>19569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2</cp:revision>
  <cp:lastPrinted>2021-03-11T19:16:00Z</cp:lastPrinted>
  <dcterms:created xsi:type="dcterms:W3CDTF">2021-12-26T18:40:00Z</dcterms:created>
  <dcterms:modified xsi:type="dcterms:W3CDTF">2021-12-26T18:40:00Z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